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gartexhub-documentation-summary"/>
    <w:p>
      <w:pPr>
        <w:pStyle w:val="Heading1"/>
      </w:pPr>
      <w:r>
        <w:t xml:space="preserve">GarTexHub Documentation Summary</w:t>
      </w:r>
    </w:p>
    <w:p>
      <w:pPr>
        <w:pStyle w:val="FirstParagraph"/>
      </w:pPr>
      <w:r>
        <w:t xml:space="preserve">Date: 2026-03-23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GarTexHub is a B2B marketplace connecting global buyers with Bangladeshi factories and buying houses. The platform emphasizes verified communication, structured buyer requests, contract-based workflows, and auditable records.</w:t>
      </w:r>
    </w:p>
    <w:bookmarkEnd w:id="9"/>
    <w:bookmarkStart w:id="10" w:name="account-types"/>
    <w:p>
      <w:pPr>
        <w:pStyle w:val="Heading2"/>
      </w:pPr>
      <w:r>
        <w:t xml:space="preserve">Account Types</w:t>
      </w:r>
    </w:p>
    <w:p>
      <w:pPr>
        <w:pStyle w:val="Compact"/>
        <w:numPr>
          <w:ilvl w:val="0"/>
          <w:numId w:val="1001"/>
        </w:numPr>
      </w:pPr>
      <w:r>
        <w:t xml:space="preserve">Buyer: Posts requests, receives quotes, verifies suppliers.</w:t>
      </w:r>
    </w:p>
    <w:p>
      <w:pPr>
        <w:pStyle w:val="Compact"/>
        <w:numPr>
          <w:ilvl w:val="0"/>
          <w:numId w:val="1001"/>
        </w:numPr>
      </w:pPr>
      <w:r>
        <w:t xml:space="preserve">Factory: Responds to requests, manages products and videos.</w:t>
      </w:r>
    </w:p>
    <w:p>
      <w:pPr>
        <w:pStyle w:val="Compact"/>
        <w:numPr>
          <w:ilvl w:val="0"/>
          <w:numId w:val="1001"/>
        </w:numPr>
      </w:pPr>
      <w:r>
        <w:t xml:space="preserve">Buying House: Manages multiple factory connections and staff IDs.</w:t>
      </w:r>
    </w:p>
    <w:bookmarkEnd w:id="10"/>
    <w:bookmarkStart w:id="11" w:name="core-workflows"/>
    <w:p>
      <w:pPr>
        <w:pStyle w:val="Heading2"/>
      </w:pPr>
      <w:r>
        <w:t xml:space="preserve">Core Workflows</w:t>
      </w:r>
    </w:p>
    <w:p>
      <w:pPr>
        <w:pStyle w:val="Compact"/>
        <w:numPr>
          <w:ilvl w:val="0"/>
          <w:numId w:val="1002"/>
        </w:numPr>
      </w:pPr>
      <w:r>
        <w:t xml:space="preserve">Buyer Request Wizard: Garments vs Textile step-by-step form, custom fields, tech-pack upload, and verified-only messaging options.</w:t>
      </w:r>
    </w:p>
    <w:p>
      <w:pPr>
        <w:pStyle w:val="Compact"/>
        <w:numPr>
          <w:ilvl w:val="0"/>
          <w:numId w:val="1002"/>
        </w:numPr>
      </w:pPr>
      <w:r>
        <w:t xml:space="preserve">Messaging: Verified users message directly; unverified messages stay as requests.</w:t>
      </w:r>
    </w:p>
    <w:p>
      <w:pPr>
        <w:pStyle w:val="Compact"/>
        <w:numPr>
          <w:ilvl w:val="0"/>
          <w:numId w:val="1002"/>
        </w:numPr>
      </w:pPr>
      <w:r>
        <w:t xml:space="preserve">Verification: Subscription-based (first month $1.99, then $6.99). Restricted wallet credit applies.</w:t>
      </w:r>
    </w:p>
    <w:p>
      <w:pPr>
        <w:pStyle w:val="Compact"/>
        <w:numPr>
          <w:ilvl w:val="0"/>
          <w:numId w:val="1002"/>
        </w:numPr>
      </w:pPr>
      <w:r>
        <w:t xml:space="preserve">Contracts: Digital signatures, PDF contract vault, payment proof submission for Bank Transfer or LC.</w:t>
      </w:r>
    </w:p>
    <w:p>
      <w:pPr>
        <w:pStyle w:val="Compact"/>
        <w:numPr>
          <w:ilvl w:val="0"/>
          <w:numId w:val="1002"/>
        </w:numPr>
      </w:pPr>
      <w:r>
        <w:t xml:space="preserve">Calls: In-chat audio/video calls with recording for audit trails.</w:t>
      </w:r>
    </w:p>
    <w:bookmarkEnd w:id="11"/>
    <w:bookmarkStart w:id="12" w:name="wallet-coupons-and-early-adopters"/>
    <w:p>
      <w:pPr>
        <w:pStyle w:val="Heading2"/>
      </w:pPr>
      <w:r>
        <w:t xml:space="preserve">Wallet, Coupons, and Early Adopters</w:t>
      </w:r>
    </w:p>
    <w:p>
      <w:pPr>
        <w:pStyle w:val="Compact"/>
        <w:numPr>
          <w:ilvl w:val="0"/>
          <w:numId w:val="1003"/>
        </w:numPr>
      </w:pPr>
      <w:r>
        <w:t xml:space="preserve">New accounts receive $5 restricted credit (verification/subscription only).</w:t>
      </w:r>
    </w:p>
    <w:p>
      <w:pPr>
        <w:pStyle w:val="Compact"/>
        <w:numPr>
          <w:ilvl w:val="0"/>
          <w:numId w:val="1003"/>
        </w:numPr>
      </w:pPr>
      <w:r>
        <w:t xml:space="preserve">Coupons support marketing attribution and restricted credit.</w:t>
      </w:r>
    </w:p>
    <w:p>
      <w:pPr>
        <w:pStyle w:val="Compact"/>
        <w:numPr>
          <w:ilvl w:val="0"/>
          <w:numId w:val="1003"/>
        </w:numPr>
      </w:pPr>
      <w:r>
        <w:t xml:space="preserve">Early-adopter coupons can grant free verification months (payment method required).</w:t>
      </w:r>
    </w:p>
    <w:bookmarkEnd w:id="12"/>
    <w:bookmarkStart w:id="13" w:name="ratings"/>
    <w:p>
      <w:pPr>
        <w:pStyle w:val="Heading2"/>
      </w:pPr>
      <w:r>
        <w:t xml:space="preserve">Ratings</w:t>
      </w:r>
    </w:p>
    <w:p>
      <w:pPr>
        <w:pStyle w:val="Compact"/>
        <w:numPr>
          <w:ilvl w:val="0"/>
          <w:numId w:val="1004"/>
        </w:numPr>
      </w:pPr>
      <w:r>
        <w:t xml:space="preserve">Ratings are requested after milestones; if no user rating is submitted, the system auto-rates using signals or defaults to 5 stars.</w:t>
      </w:r>
    </w:p>
    <w:bookmarkEnd w:id="13"/>
    <w:bookmarkStart w:id="14" w:name="notifications"/>
    <w:p>
      <w:pPr>
        <w:pStyle w:val="Heading2"/>
      </w:pPr>
      <w:r>
        <w:t xml:space="preserve">Notifications</w:t>
      </w:r>
    </w:p>
    <w:p>
      <w:pPr>
        <w:pStyle w:val="Compact"/>
        <w:numPr>
          <w:ilvl w:val="0"/>
          <w:numId w:val="1005"/>
        </w:numPr>
      </w:pPr>
      <w:r>
        <w:t xml:space="preserve">LinkedIn-style notification cards, smart search alerts, and monthly summaries.</w:t>
      </w:r>
    </w:p>
    <w:bookmarkEnd w:id="14"/>
    <w:bookmarkStart w:id="15" w:name="analytics"/>
    <w:p>
      <w:pPr>
        <w:pStyle w:val="Heading2"/>
      </w:pPr>
      <w:r>
        <w:t xml:space="preserve">Analytics</w:t>
      </w:r>
    </w:p>
    <w:p>
      <w:pPr>
        <w:pStyle w:val="Compact"/>
        <w:numPr>
          <w:ilvl w:val="0"/>
          <w:numId w:val="1006"/>
        </w:numPr>
      </w:pPr>
      <w:r>
        <w:t xml:space="preserve">Buyer/Buying House metrics and marketplace owner KPIs: match rate, conversion rate, response time, demand trends, trust score.</w:t>
      </w:r>
    </w:p>
    <w:bookmarkEnd w:id="15"/>
    <w:bookmarkStart w:id="16" w:name="support-reports"/>
    <w:p>
      <w:pPr>
        <w:pStyle w:val="Heading2"/>
      </w:pPr>
      <w:r>
        <w:t xml:space="preserve">Support &amp; Reports</w:t>
      </w:r>
    </w:p>
    <w:p>
      <w:pPr>
        <w:pStyle w:val="Compact"/>
        <w:numPr>
          <w:ilvl w:val="0"/>
          <w:numId w:val="1007"/>
        </w:numPr>
      </w:pPr>
      <w:r>
        <w:t xml:space="preserve">Dedicated Support/Feedback/Report page with category, priority, attachments, and tracking IDs.</w:t>
      </w:r>
    </w:p>
    <w:bookmarkEnd w:id="16"/>
    <w:bookmarkStart w:id="17" w:name="moderation-safety"/>
    <w:p>
      <w:pPr>
        <w:pStyle w:val="Heading2"/>
      </w:pPr>
      <w:r>
        <w:t xml:space="preserve">Moderation &amp; Safety</w:t>
      </w:r>
    </w:p>
    <w:p>
      <w:pPr>
        <w:pStyle w:val="Compact"/>
        <w:numPr>
          <w:ilvl w:val="0"/>
          <w:numId w:val="1008"/>
        </w:numPr>
      </w:pPr>
      <w:r>
        <w:t xml:space="preserve">Strict third-party contact ban, spam/irrelevant content filtering, and staged penalties.</w:t>
      </w:r>
    </w:p>
    <w:bookmarkEnd w:id="17"/>
    <w:bookmarkStart w:id="18" w:name="ui-ux"/>
    <w:p>
      <w:pPr>
        <w:pStyle w:val="Heading2"/>
      </w:pPr>
      <w:r>
        <w:t xml:space="preserve">UI &amp; UX</w:t>
      </w:r>
    </w:p>
    <w:p>
      <w:pPr>
        <w:pStyle w:val="Compact"/>
        <w:numPr>
          <w:ilvl w:val="0"/>
          <w:numId w:val="1009"/>
        </w:numPr>
      </w:pPr>
      <w:r>
        <w:t xml:space="preserve">Professional LinkedIn-style layout, role-based pricing views, verified badges, and no fake demo data.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2026-05-01T09:55:26Z</dcterms:created>
  <dcterms:modified xsi:type="dcterms:W3CDTF">2026-05-01T09:55:26Z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