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8f43aefdf3d73bdbe78750285981fd97fb3a4b4"/>
    <w:p>
      <w:pPr>
        <w:pStyle w:val="Heading1"/>
      </w:pPr>
      <w:r>
        <w:t xml:space="preserve">OwnerDashboard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OwnerDashboard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src/pages/OwnerDashboard.jsx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/owner</w:t>
      </w:r>
      <w:r>
        <w:t xml:space="preserve"> </w:t>
      </w:r>
      <w:r>
        <w:t xml:space="preserve">(owner/admin only)</w:t>
      </w:r>
    </w:p>
    <w:p>
      <w:pPr>
        <w:pStyle w:val="Compact"/>
        <w:numPr>
          <w:ilvl w:val="0"/>
          <w:numId w:val="1001"/>
        </w:numPr>
      </w:pPr>
      <w:r>
        <w:t xml:space="preserve">Purpose: Owner/admin control dashboard with sidebar navigation and section-specific summary/analytics views.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Root: full-height dashboard with</w:t>
      </w:r>
      <w:r>
        <w:t xml:space="preserve"> </w:t>
      </w:r>
      <w:r>
        <w:rPr>
          <w:rStyle w:val="VerbatimChar"/>
        </w:rPr>
        <w:t xml:space="preserve">max-w-full</w:t>
      </w:r>
      <w:r>
        <w:t xml:space="preserve"> </w:t>
      </w:r>
      <w:r>
        <w:t xml:space="preserve">and 6-column desktop grid.</w:t>
      </w:r>
    </w:p>
    <w:p>
      <w:pPr>
        <w:pStyle w:val="Compact"/>
        <w:numPr>
          <w:ilvl w:val="0"/>
          <w:numId w:val="1002"/>
        </w:numPr>
      </w:pPr>
      <w:r>
        <w:t xml:space="preserve">Sidebar (</w:t>
      </w:r>
      <w:r>
        <w:rPr>
          <w:rStyle w:val="VerbatimChar"/>
        </w:rPr>
        <w:t xml:space="preserve">aside</w:t>
      </w:r>
      <w:r>
        <w:t xml:space="preserve">, 1 column on desktop):</w:t>
      </w:r>
    </w:p>
    <w:p>
      <w:pPr>
        <w:pStyle w:val="Compact"/>
        <w:numPr>
          <w:ilvl w:val="1"/>
          <w:numId w:val="1003"/>
        </w:numPr>
      </w:pPr>
      <w:r>
        <w:t xml:space="preserve">Sticky vertical nav cards:</w:t>
      </w:r>
    </w:p>
    <w:p>
      <w:pPr>
        <w:pStyle w:val="Compact"/>
        <w:numPr>
          <w:ilvl w:val="2"/>
          <w:numId w:val="1004"/>
        </w:numPr>
      </w:pPr>
      <w:r>
        <w:t xml:space="preserve">Dashboard Home</w:t>
      </w:r>
    </w:p>
    <w:p>
      <w:pPr>
        <w:pStyle w:val="Compact"/>
        <w:numPr>
          <w:ilvl w:val="2"/>
          <w:numId w:val="1004"/>
        </w:numPr>
      </w:pPr>
      <w:r>
        <w:t xml:space="preserve">Buyer Requests</w:t>
      </w:r>
    </w:p>
    <w:p>
      <w:pPr>
        <w:pStyle w:val="Compact"/>
        <w:numPr>
          <w:ilvl w:val="2"/>
          <w:numId w:val="1004"/>
        </w:numPr>
      </w:pPr>
      <w:r>
        <w:t xml:space="preserve">Chats</w:t>
      </w:r>
    </w:p>
    <w:p>
      <w:pPr>
        <w:pStyle w:val="Compact"/>
        <w:numPr>
          <w:ilvl w:val="2"/>
          <w:numId w:val="1004"/>
        </w:numPr>
      </w:pPr>
      <w:r>
        <w:t xml:space="preserve">Partner Network</w:t>
      </w:r>
    </w:p>
    <w:p>
      <w:pPr>
        <w:pStyle w:val="Compact"/>
        <w:numPr>
          <w:ilvl w:val="2"/>
          <w:numId w:val="1004"/>
        </w:numPr>
      </w:pPr>
      <w:r>
        <w:t xml:space="preserve">Member Management</w:t>
      </w:r>
    </w:p>
    <w:p>
      <w:pPr>
        <w:pStyle w:val="Compact"/>
        <w:numPr>
          <w:ilvl w:val="2"/>
          <w:numId w:val="1004"/>
        </w:numPr>
      </w:pPr>
      <w:r>
        <w:t xml:space="preserve">Contracts Vault</w:t>
      </w:r>
    </w:p>
    <w:p>
      <w:pPr>
        <w:pStyle w:val="Compact"/>
        <w:numPr>
          <w:ilvl w:val="2"/>
          <w:numId w:val="1004"/>
        </w:numPr>
      </w:pPr>
      <w:r>
        <w:t xml:space="preserve">Insights &amp; Analytics</w:t>
      </w:r>
    </w:p>
    <w:p>
      <w:pPr>
        <w:pStyle w:val="Compact"/>
        <w:numPr>
          <w:ilvl w:val="2"/>
          <w:numId w:val="1004"/>
        </w:numPr>
      </w:pPr>
      <w:r>
        <w:t xml:space="preserve">Subscription</w:t>
      </w:r>
    </w:p>
    <w:p>
      <w:pPr>
        <w:pStyle w:val="Compact"/>
        <w:numPr>
          <w:ilvl w:val="2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2"/>
        </w:numPr>
      </w:pPr>
      <w:r>
        <w:t xml:space="preserve">Main area (</w:t>
      </w:r>
      <w:r>
        <w:rPr>
          <w:rStyle w:val="VerbatimChar"/>
        </w:rPr>
        <w:t xml:space="preserve">main</w:t>
      </w:r>
      <w:r>
        <w:t xml:space="preserve">, 5 columns):</w:t>
      </w:r>
    </w:p>
    <w:p>
      <w:pPr>
        <w:pStyle w:val="Compact"/>
        <w:numPr>
          <w:ilvl w:val="1"/>
          <w:numId w:val="1005"/>
        </w:numPr>
      </w:pPr>
      <w:r>
        <w:t xml:space="preserve">Loading/error banners at top.</w:t>
      </w:r>
    </w:p>
    <w:p>
      <w:pPr>
        <w:pStyle w:val="Compact"/>
        <w:numPr>
          <w:ilvl w:val="1"/>
          <w:numId w:val="1005"/>
        </w:numPr>
      </w:pPr>
      <w:r>
        <w:t xml:space="preserve">Content depends on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home</w:t>
      </w:r>
      <w:r>
        <w:t xml:space="preserve"> </w:t>
      </w:r>
      <w:r>
        <w:t xml:space="preserve">section:</w:t>
      </w:r>
    </w:p>
    <w:p>
      <w:pPr>
        <w:pStyle w:val="Compact"/>
        <w:numPr>
          <w:ilvl w:val="1"/>
          <w:numId w:val="1006"/>
        </w:numPr>
      </w:pPr>
      <w:r>
        <w:t xml:space="preserve">KPI card row (4 cards).</w:t>
      </w:r>
    </w:p>
    <w:p>
      <w:pPr>
        <w:pStyle w:val="Compact"/>
        <w:numPr>
          <w:ilvl w:val="1"/>
          <w:numId w:val="1006"/>
        </w:numPr>
      </w:pPr>
      <w:r>
        <w:t xml:space="preserve">Subscription &amp; Access card.</w:t>
      </w:r>
    </w:p>
    <w:p>
      <w:pPr>
        <w:pStyle w:val="Compact"/>
        <w:numPr>
          <w:ilvl w:val="0"/>
          <w:numId w:val="1002"/>
        </w:numPr>
      </w:pPr>
      <w:r>
        <w:t xml:space="preserve">Other sections:</w:t>
      </w:r>
    </w:p>
    <w:p>
      <w:pPr>
        <w:pStyle w:val="Compact"/>
        <w:numPr>
          <w:ilvl w:val="1"/>
          <w:numId w:val="1007"/>
        </w:numPr>
      </w:pPr>
      <w:r>
        <w:t xml:space="preserve">Requests, Chats, Network, Contracts: each a single summary card.</w:t>
      </w:r>
    </w:p>
    <w:p>
      <w:pPr>
        <w:pStyle w:val="Compact"/>
        <w:numPr>
          <w:ilvl w:val="1"/>
          <w:numId w:val="1007"/>
        </w:numPr>
      </w:pPr>
      <w:r>
        <w:t xml:space="preserve">Insights: optional upgrade warning + three monthly series panels.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8"/>
        </w:numPr>
      </w:pPr>
      <w:r>
        <w:t xml:space="preserve">Sidebar x=0-16% desktop.</w:t>
      </w:r>
    </w:p>
    <w:p>
      <w:pPr>
        <w:pStyle w:val="Compact"/>
        <w:numPr>
          <w:ilvl w:val="0"/>
          <w:numId w:val="1008"/>
        </w:numPr>
      </w:pPr>
      <w:r>
        <w:t xml:space="preserve">Main content x=16-100%.</w:t>
      </w:r>
    </w:p>
    <w:p>
      <w:pPr>
        <w:pStyle w:val="Compact"/>
        <w:numPr>
          <w:ilvl w:val="0"/>
          <w:numId w:val="1008"/>
        </w:numPr>
      </w:pPr>
      <w:r>
        <w:t xml:space="preserve">Mobile stacks one-column.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9"/>
        </w:numPr>
      </w:pPr>
      <w:r>
        <w:t xml:space="preserve">Accent:</w:t>
      </w:r>
      <w:r>
        <w:t xml:space="preserve"> </w:t>
      </w:r>
      <w:r>
        <w:rPr>
          <w:rStyle w:val="VerbatimChar"/>
        </w:rPr>
        <w:t xml:space="preserve">#0A66C2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Page background tone includes</w:t>
      </w:r>
      <w:r>
        <w:t xml:space="preserve"> </w:t>
      </w:r>
      <w:r>
        <w:rPr>
          <w:rStyle w:val="VerbatimChar"/>
        </w:rPr>
        <w:t xml:space="preserve">#F9FBFD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SeriesList</w:t>
      </w:r>
      <w:r>
        <w:t xml:space="preserve"> </w:t>
      </w:r>
      <w:r>
        <w:t xml:space="preserve">cards.</w:t>
      </w:r>
    </w:p>
    <w:p>
      <w:pPr>
        <w:pStyle w:val="Compact"/>
        <w:numPr>
          <w:ilvl w:val="0"/>
          <w:numId w:val="1009"/>
        </w:numPr>
      </w:pPr>
      <w:r>
        <w:t xml:space="preserve">Text:</w:t>
      </w:r>
    </w:p>
    <w:p>
      <w:pPr>
        <w:pStyle w:val="Compact"/>
        <w:numPr>
          <w:ilvl w:val="1"/>
          <w:numId w:val="1010"/>
        </w:numPr>
      </w:pPr>
      <w:r>
        <w:t xml:space="preserve">Primary dark headings.</w:t>
      </w:r>
    </w:p>
    <w:p>
      <w:pPr>
        <w:pStyle w:val="Compact"/>
        <w:numPr>
          <w:ilvl w:val="1"/>
          <w:numId w:val="1010"/>
        </w:numPr>
      </w:pPr>
      <w:r>
        <w:t xml:space="preserve">Secondary</w:t>
      </w:r>
      <w:r>
        <w:t xml:space="preserve"> </w:t>
      </w:r>
      <w:r>
        <w:rPr>
          <w:rStyle w:val="VerbatimChar"/>
        </w:rPr>
        <w:t xml:space="preserve">#5A5A5A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Active sidebar item:</w:t>
      </w:r>
    </w:p>
    <w:p>
      <w:pPr>
        <w:pStyle w:val="Compact"/>
        <w:numPr>
          <w:ilvl w:val="1"/>
          <w:numId w:val="1011"/>
        </w:numPr>
      </w:pPr>
      <w:r>
        <w:t xml:space="preserve">Light-blue background + blue text.</w:t>
      </w:r>
    </w:p>
    <w:p>
      <w:pPr>
        <w:pStyle w:val="Compact"/>
        <w:numPr>
          <w:ilvl w:val="0"/>
          <w:numId w:val="1009"/>
        </w:numPr>
      </w:pPr>
      <w:r>
        <w:t xml:space="preserve">Warnings:</w:t>
      </w:r>
    </w:p>
    <w:p>
      <w:pPr>
        <w:pStyle w:val="Compact"/>
        <w:numPr>
          <w:ilvl w:val="1"/>
          <w:numId w:val="1012"/>
        </w:numPr>
      </w:pPr>
      <w:r>
        <w:t xml:space="preserve">Yellow alert panel for enterprise upsell in insights.</w:t>
      </w:r>
    </w:p>
    <w:p>
      <w:pPr>
        <w:pStyle w:val="Compact"/>
        <w:numPr>
          <w:ilvl w:val="0"/>
          <w:numId w:val="1009"/>
        </w:numPr>
      </w:pPr>
      <w:r>
        <w:t xml:space="preserve">Error:</w:t>
      </w:r>
    </w:p>
    <w:p>
      <w:pPr>
        <w:pStyle w:val="Compact"/>
        <w:numPr>
          <w:ilvl w:val="1"/>
          <w:numId w:val="1013"/>
        </w:numPr>
      </w:pPr>
      <w:r>
        <w:t xml:space="preserve">Red tinted banner.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 labels: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📊 Dashboard Home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📋 Buyer Requests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💬 Chats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🏭 Partner Network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👥 Member Management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📄 Contracts Vault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📈 Insights &amp; Analytics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💳 Subscription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🚪 Logout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Loading dashboard metrics…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Buyer Requests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Active Chats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Partner Network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Contracts / Docs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Subscription &amp; Access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Current plan: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Enterprise analytics enabled.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Free plan: advanced analytics are limited.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Total: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Open: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Active chat threads: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Messages sent: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Connected factory partners: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Total factory profiles: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Contracts uploaded: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Total documents: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Upgrade to Enterprise to unlock advanced monthly trends and analytics event breakdown.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Buyer Requests / Month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Chats / Month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Documents / Month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No data yet.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5"/>
        </w:numPr>
      </w:pPr>
      <w:r>
        <w:t xml:space="preserve">State: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section default</w:t>
      </w:r>
      <w:r>
        <w:t xml:space="preserve"> </w:t>
      </w:r>
      <w:r>
        <w:rPr>
          <w:rStyle w:val="VerbatimChar"/>
        </w:rPr>
        <w:t xml:space="preserve">home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Data:</w:t>
      </w:r>
    </w:p>
    <w:p>
      <w:pPr>
        <w:pStyle w:val="Compact"/>
        <w:numPr>
          <w:ilvl w:val="1"/>
          <w:numId w:val="1017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useAnalyticsDashboard()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Sidebar interactions:</w:t>
      </w:r>
    </w:p>
    <w:p>
      <w:pPr>
        <w:pStyle w:val="Compact"/>
        <w:numPr>
          <w:ilvl w:val="1"/>
          <w:numId w:val="1018"/>
        </w:numPr>
      </w:pPr>
      <w:r>
        <w:t xml:space="preserve">Clicking each link sets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navigates with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path/query.</w:t>
      </w:r>
    </w:p>
    <w:p>
      <w:pPr>
        <w:pStyle w:val="Compact"/>
        <w:numPr>
          <w:ilvl w:val="0"/>
          <w:numId w:val="1015"/>
        </w:numPr>
      </w:pPr>
      <w:r>
        <w:t xml:space="preserve">Conditional rendering:</w:t>
      </w:r>
    </w:p>
    <w:p>
      <w:pPr>
        <w:pStyle w:val="Compact"/>
        <w:numPr>
          <w:ilvl w:val="1"/>
          <w:numId w:val="1019"/>
        </w:numPr>
      </w:pPr>
      <w:r>
        <w:t xml:space="preserve">Panels shown according to selected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Insights section shows series charts; enterprise warning shown when not enterprise.</w:t>
      </w:r>
    </w:p>
    <w:p>
      <w:pPr>
        <w:pStyle w:val="Compact"/>
        <w:numPr>
          <w:ilvl w:val="0"/>
          <w:numId w:val="1015"/>
        </w:numPr>
      </w:pPr>
      <w:r>
        <w:t xml:space="preserve">Series chart behavior (</w:t>
      </w:r>
      <w:r>
        <w:rPr>
          <w:rStyle w:val="VerbatimChar"/>
        </w:rPr>
        <w:t xml:space="preserve">SeriesList</w:t>
      </w:r>
      <w:r>
        <w:t xml:space="preserve">):</w:t>
      </w:r>
    </w:p>
    <w:p>
      <w:pPr>
        <w:pStyle w:val="Compact"/>
        <w:numPr>
          <w:ilvl w:val="1"/>
          <w:numId w:val="1020"/>
        </w:numPr>
      </w:pPr>
      <w:r>
        <w:t xml:space="preserve">Bar width =</w:t>
      </w:r>
      <w:r>
        <w:t xml:space="preserve"> </w:t>
      </w:r>
      <w:r>
        <w:rPr>
          <w:rStyle w:val="VerbatimChar"/>
        </w:rPr>
        <w:t xml:space="preserve">Math.min(100, count * 10)%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Displays month and count.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1"/>
        </w:numPr>
      </w:pPr>
      <w:r>
        <w:t xml:space="preserve">No media files.</w:t>
      </w:r>
    </w:p>
    <w:p>
      <w:pPr>
        <w:pStyle w:val="Compact"/>
        <w:numPr>
          <w:ilvl w:val="0"/>
          <w:numId w:val="1021"/>
        </w:numPr>
      </w:pPr>
      <w:r>
        <w:t xml:space="preserve">Charts are CSS bars, not image/chart libraries.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2"/>
        </w:numPr>
      </w:pPr>
      <w:r>
        <w:t xml:space="preserve">Responsive:</w:t>
      </w:r>
    </w:p>
    <w:p>
      <w:pPr>
        <w:pStyle w:val="Compact"/>
        <w:numPr>
          <w:ilvl w:val="1"/>
          <w:numId w:val="1023"/>
        </w:numPr>
      </w:pPr>
      <w:r>
        <w:t xml:space="preserve">Sidebar and main area stack on small screens.</w:t>
      </w:r>
    </w:p>
    <w:p>
      <w:pPr>
        <w:pStyle w:val="Compact"/>
        <w:numPr>
          <w:ilvl w:val="0"/>
          <w:numId w:val="1022"/>
        </w:numPr>
      </w:pPr>
      <w:r>
        <w:t xml:space="preserve">Accessibility:</w:t>
      </w:r>
    </w:p>
    <w:p>
      <w:pPr>
        <w:pStyle w:val="Compact"/>
        <w:numPr>
          <w:ilvl w:val="1"/>
          <w:numId w:val="1024"/>
        </w:numPr>
      </w:pPr>
      <w:r>
        <w:t xml:space="preserve">Sidebar controls are links with text+emoji labels.</w:t>
      </w:r>
    </w:p>
    <w:p>
      <w:pPr>
        <w:pStyle w:val="Compact"/>
        <w:numPr>
          <w:ilvl w:val="1"/>
          <w:numId w:val="1024"/>
        </w:numPr>
      </w:pPr>
      <w:r>
        <w:t xml:space="preserve">Main panels have heading text for context.</w:t>
      </w:r>
    </w:p>
    <w:p>
      <w:pPr>
        <w:pStyle w:val="Compact"/>
        <w:numPr>
          <w:ilvl w:val="0"/>
          <w:numId w:val="1022"/>
        </w:numPr>
      </w:pPr>
      <w:r>
        <w:t xml:space="preserve">SEO:</w:t>
      </w:r>
    </w:p>
    <w:p>
      <w:pPr>
        <w:pStyle w:val="Compact"/>
        <w:numPr>
          <w:ilvl w:val="1"/>
          <w:numId w:val="1025"/>
        </w:numPr>
      </w:pPr>
      <w:r>
        <w:t xml:space="preserve">No explicit per-page metadata management.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2026-05-01T09:55:53Z</dcterms:created>
  <dcterms:modified xsi:type="dcterms:W3CDTF">2026-05-01T09:55:53Z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