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X11405c8e839c2468615a5e12df900e2a967c56c"/>
    <w:p>
      <w:pPr>
        <w:pStyle w:val="Heading1"/>
      </w:pPr>
      <w:r>
        <w:t xml:space="preserve">Analytics - Server Feature Documentation (Manual)</w:t>
      </w:r>
    </w:p>
    <w:bookmarkStart w:id="9" w:name="file-structure-overview"/>
    <w:p>
      <w:pPr>
        <w:pStyle w:val="Heading2"/>
      </w:pPr>
      <w:r>
        <w:t xml:space="preserve">File Structure &amp; Overview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server/routes/analyticsRoutes.js</w:t>
      </w:r>
      <w:r>
        <w:t xml:space="preserve">: analytics endpoint registration and role constraints.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server/controllers/analyticsController.js</w:t>
      </w:r>
      <w:r>
        <w:t xml:space="preserve">: API-layer handlers for summary and dashboard.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server/services/analyticsService.js</w:t>
      </w:r>
      <w:r>
        <w:t xml:space="preserve">: event tracking, scoped aggregation, monthly series generation.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server/utils/permissions.js</w:t>
      </w:r>
      <w:r>
        <w:t xml:space="preserve">: access checks and scoped record filtering.</w:t>
      </w:r>
    </w:p>
    <w:p>
      <w:pPr>
        <w:pStyle w:val="Compact"/>
        <w:numPr>
          <w:ilvl w:val="0"/>
          <w:numId w:val="1001"/>
        </w:numPr>
      </w:pPr>
      <w:r>
        <w:t xml:space="preserve">Data sources: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server/database/analytics.json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requirements.json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matches.json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users.json</w:t>
      </w:r>
      <w:r>
        <w:t xml:space="preserve"> </w:t>
      </w:r>
      <w:r>
        <w:t xml:space="preserve">(dashboard aggregation).</w:t>
      </w:r>
    </w:p>
    <w:bookmarkEnd w:id="9"/>
    <w:bookmarkStart w:id="13" w:name="code-explanation"/>
    <w:p>
      <w:pPr>
        <w:pStyle w:val="Heading2"/>
      </w:pPr>
      <w:r>
        <w:t xml:space="preserve">Code Explanation</w:t>
      </w:r>
    </w:p>
    <w:bookmarkStart w:id="10" w:name="analyticsroutes.js"/>
    <w:p>
      <w:pPr>
        <w:pStyle w:val="Heading3"/>
      </w:pPr>
      <w:r>
        <w:rPr>
          <w:rStyle w:val="VerbatimChar"/>
        </w:rPr>
        <w:t xml:space="preserve">analyticsRoutes.js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GET /api/analytics/summary</w:t>
      </w:r>
    </w:p>
    <w:p>
      <w:pPr>
        <w:pStyle w:val="Compact"/>
        <w:numPr>
          <w:ilvl w:val="1"/>
          <w:numId w:val="1004"/>
        </w:numPr>
      </w:pPr>
      <w:r>
        <w:t xml:space="preserve">roles: owner/admin/buying_house/factory/buyer/agent.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GET /api/analytics/dashboard</w:t>
      </w:r>
    </w:p>
    <w:p>
      <w:pPr>
        <w:pStyle w:val="Compact"/>
        <w:numPr>
          <w:ilvl w:val="1"/>
          <w:numId w:val="1005"/>
        </w:numPr>
      </w:pPr>
      <w:r>
        <w:t xml:space="preserve">roles: owner/admin only.</w:t>
      </w:r>
    </w:p>
    <w:bookmarkEnd w:id="10"/>
    <w:bookmarkStart w:id="11" w:name="analyticscontroller.js"/>
    <w:p>
      <w:pPr>
        <w:pStyle w:val="Heading3"/>
      </w:pPr>
      <w:r>
        <w:rPr>
          <w:rStyle w:val="VerbatimChar"/>
        </w:rPr>
        <w:t xml:space="preserve">analyticsController.js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analyticsSummary(req, res)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calls</w:t>
      </w:r>
      <w:r>
        <w:t xml:space="preserve"> </w:t>
      </w:r>
      <w:r>
        <w:rPr>
          <w:rStyle w:val="VerbatimChar"/>
        </w:rPr>
        <w:t xml:space="preserve">getAnalyticsSummary(req.user)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t xml:space="preserve">catches and forwards via</w:t>
      </w:r>
      <w:r>
        <w:t xml:space="preserve"> </w:t>
      </w:r>
      <w:r>
        <w:rPr>
          <w:rStyle w:val="VerbatimChar"/>
        </w:rPr>
        <w:t xml:space="preserve">handleControllerError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analyticsDashboard(req, res)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calls</w:t>
      </w:r>
      <w:r>
        <w:t xml:space="preserve"> </w:t>
      </w:r>
      <w:r>
        <w:rPr>
          <w:rStyle w:val="VerbatimChar"/>
        </w:rPr>
        <w:t xml:space="preserve">getDashboardAnalytics(req.user)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same error handling path.</w:t>
      </w:r>
    </w:p>
    <w:bookmarkEnd w:id="11"/>
    <w:bookmarkStart w:id="12" w:name="analyticsservice.js"/>
    <w:p>
      <w:pPr>
        <w:pStyle w:val="Heading3"/>
      </w:pPr>
      <w:r>
        <w:rPr>
          <w:rStyle w:val="VerbatimChar"/>
        </w:rPr>
        <w:t xml:space="preserve">analyticsService.js</w:t>
      </w:r>
    </w:p>
    <w:p>
      <w:pPr>
        <w:pStyle w:val="FirstParagraph"/>
      </w:pPr>
      <w:r>
        <w:t xml:space="preserve">Functions: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trackEvent({type, actor_id, entity_id, metadata})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appends event row to</w:t>
      </w:r>
      <w:r>
        <w:t xml:space="preserve"> </w:t>
      </w:r>
      <w:r>
        <w:rPr>
          <w:rStyle w:val="VerbatimChar"/>
        </w:rPr>
        <w:t xml:space="preserve">analytics.json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getAnalyticsSummary(user)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permission check.</w:t>
      </w:r>
    </w:p>
    <w:p>
      <w:pPr>
        <w:pStyle w:val="Compact"/>
        <w:numPr>
          <w:ilvl w:val="1"/>
          <w:numId w:val="1011"/>
        </w:numPr>
      </w:pPr>
      <w:r>
        <w:t xml:space="preserve">user-scoped event filtering.</w:t>
      </w:r>
    </w:p>
    <w:p>
      <w:pPr>
        <w:pStyle w:val="Compact"/>
        <w:numPr>
          <w:ilvl w:val="1"/>
          <w:numId w:val="1011"/>
        </w:numPr>
      </w:pPr>
      <w:r>
        <w:t xml:space="preserve">returns total count +</w:t>
      </w:r>
      <w:r>
        <w:t xml:space="preserve"> </w:t>
      </w:r>
      <w:r>
        <w:rPr>
          <w:rStyle w:val="VerbatimChar"/>
        </w:rPr>
        <w:t xml:space="preserve">by_type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getDashboardAnalytics(user)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admin permission check.</w:t>
      </w:r>
    </w:p>
    <w:p>
      <w:pPr>
        <w:pStyle w:val="Compact"/>
        <w:numPr>
          <w:ilvl w:val="1"/>
          <w:numId w:val="1012"/>
        </w:numPr>
      </w:pPr>
      <w:r>
        <w:t xml:space="preserve">reads multiple datasets in parallel.</w:t>
      </w:r>
    </w:p>
    <w:p>
      <w:pPr>
        <w:pStyle w:val="Compact"/>
        <w:numPr>
          <w:ilvl w:val="1"/>
          <w:numId w:val="1012"/>
        </w:numPr>
      </w:pPr>
      <w:r>
        <w:t xml:space="preserve">scopes each dataset to authorized view.</w:t>
      </w:r>
    </w:p>
    <w:p>
      <w:pPr>
        <w:pStyle w:val="Compact"/>
        <w:numPr>
          <w:ilvl w:val="1"/>
          <w:numId w:val="1012"/>
        </w:numPr>
      </w:pPr>
      <w:r>
        <w:t xml:space="preserve">computes totals (requests, chats, partners, contracts, docs, factories).</w:t>
      </w:r>
    </w:p>
    <w:p>
      <w:pPr>
        <w:pStyle w:val="Compact"/>
        <w:numPr>
          <w:ilvl w:val="1"/>
          <w:numId w:val="1012"/>
        </w:numPr>
      </w:pPr>
      <w:r>
        <w:t xml:space="preserve">computes event</w:t>
      </w:r>
      <w:r>
        <w:t xml:space="preserve"> </w:t>
      </w:r>
      <w:r>
        <w:rPr>
          <w:rStyle w:val="VerbatimChar"/>
        </w:rPr>
        <w:t xml:space="preserve">by_type</w:t>
      </w:r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computes monthly series for requests/chats/documents.</w:t>
      </w:r>
    </w:p>
    <w:p>
      <w:pPr>
        <w:pStyle w:val="FirstParagraph"/>
      </w:pPr>
      <w:r>
        <w:t xml:space="preserve">Helper internals: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monthKey</w:t>
      </w:r>
      <w:r>
        <w:t xml:space="preserve">,</w:t>
      </w:r>
      <w:r>
        <w:t xml:space="preserve"> </w:t>
      </w:r>
      <w:r>
        <w:rPr>
          <w:rStyle w:val="VerbatimChar"/>
        </w:rPr>
        <w:t xml:space="preserve">toMonthlySeries</w:t>
      </w:r>
      <w:r>
        <w:t xml:space="preserve"> </w:t>
      </w:r>
      <w:r>
        <w:t xml:space="preserve">for chart-ready monthly buckets.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scopeAnalyticsRecords</w:t>
      </w:r>
      <w:r>
        <w:t xml:space="preserve"> </w:t>
      </w:r>
      <w:r>
        <w:t xml:space="preserve">delegates scoping policy to permissions utility.</w:t>
      </w:r>
    </w:p>
    <w:bookmarkEnd w:id="12"/>
    <w:bookmarkEnd w:id="13"/>
    <w:bookmarkStart w:id="14" w:name="api-endpoints"/>
    <w:p>
      <w:pPr>
        <w:pStyle w:val="Heading2"/>
      </w:pPr>
      <w:r>
        <w:t xml:space="preserve">API Endpoints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GET /api/analytics/summary</w:t>
      </w:r>
    </w:p>
    <w:p>
      <w:pPr>
        <w:pStyle w:val="Compact"/>
        <w:numPr>
          <w:ilvl w:val="1"/>
          <w:numId w:val="1015"/>
        </w:numPr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"total_events"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"by_type"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"product_created"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16"/>
        </w:numPr>
      </w:pPr>
      <w:r>
        <w:t xml:space="preserve">Status:</w:t>
      </w:r>
      <w:r>
        <w:t xml:space="preserve"> </w:t>
      </w:r>
      <w:r>
        <w:rPr>
          <w:rStyle w:val="VerbatimChar"/>
        </w:rPr>
        <w:t xml:space="preserve">200</w:t>
      </w:r>
      <w:r>
        <w:t xml:space="preserve">,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GET /api/analytics/dashboard</w:t>
      </w:r>
    </w:p>
    <w:p>
      <w:pPr>
        <w:pStyle w:val="Compact"/>
        <w:numPr>
          <w:ilvl w:val="1"/>
          <w:numId w:val="1017"/>
        </w:numPr>
      </w:pPr>
      <w:r>
        <w:t xml:space="preserve">Response includes</w:t>
      </w:r>
      <w:r>
        <w:t xml:space="preserve"> </w:t>
      </w:r>
      <w:r>
        <w:rPr>
          <w:rStyle w:val="VerbatimChar"/>
        </w:rPr>
        <w:t xml:space="preserve">totals</w:t>
      </w:r>
      <w:r>
        <w:t xml:space="preserve">,</w:t>
      </w:r>
      <w:r>
        <w:t xml:space="preserve"> </w:t>
      </w:r>
      <w:r>
        <w:rPr>
          <w:rStyle w:val="VerbatimChar"/>
        </w:rPr>
        <w:t xml:space="preserve">analytics_events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series</w:t>
      </w:r>
      <w:r>
        <w:t xml:space="preserve">.</w:t>
      </w:r>
    </w:p>
    <w:p>
      <w:pPr>
        <w:pStyle w:val="Compact"/>
        <w:numPr>
          <w:ilvl w:val="1"/>
          <w:numId w:val="1017"/>
        </w:numPr>
      </w:pPr>
      <w:r>
        <w:t xml:space="preserve">Status:</w:t>
      </w:r>
      <w:r>
        <w:t xml:space="preserve"> </w:t>
      </w:r>
      <w:r>
        <w:rPr>
          <w:rStyle w:val="VerbatimChar"/>
        </w:rPr>
        <w:t xml:space="preserve">200</w:t>
      </w:r>
      <w:r>
        <w:t xml:space="preserve">,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pStyle w:val="FirstParagraph"/>
      </w:pPr>
      <w:r>
        <w:t xml:space="preserve">Auth:</w:t>
      </w:r>
    </w:p>
    <w:p>
      <w:pPr>
        <w:pStyle w:val="Compact"/>
        <w:numPr>
          <w:ilvl w:val="0"/>
          <w:numId w:val="1018"/>
        </w:numPr>
      </w:pPr>
      <w:r>
        <w:t xml:space="preserve">both endpoints require JWT auth.</w:t>
      </w:r>
    </w:p>
    <w:p>
      <w:pPr>
        <w:pStyle w:val="Compact"/>
        <w:numPr>
          <w:ilvl w:val="0"/>
          <w:numId w:val="1018"/>
        </w:numPr>
      </w:pPr>
      <w:r>
        <w:t xml:space="preserve">role-based authorization enforced in routing + service checks.</w:t>
      </w:r>
    </w:p>
    <w:bookmarkEnd w:id="14"/>
    <w:bookmarkStart w:id="15" w:name="database-data-model"/>
    <w:p>
      <w:pPr>
        <w:pStyle w:val="Heading2"/>
      </w:pPr>
      <w:r>
        <w:t xml:space="preserve">Database / Data Model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analytics.json</w:t>
      </w:r>
      <w:r>
        <w:t xml:space="preserve"> </w:t>
      </w:r>
      <w:r>
        <w:t xml:space="preserve">event schema: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actor_id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entity_id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Dashboard joins data across:</w:t>
      </w:r>
    </w:p>
    <w:p>
      <w:pPr>
        <w:pStyle w:val="Compact"/>
        <w:numPr>
          <w:ilvl w:val="1"/>
          <w:numId w:val="1021"/>
        </w:numPr>
      </w:pPr>
      <w:r>
        <w:t xml:space="preserve">requirements, messages, matches, documents, users.</w:t>
      </w:r>
    </w:p>
    <w:p>
      <w:pPr>
        <w:pStyle w:val="FirstParagraph"/>
      </w:pPr>
      <w:r>
        <w:t xml:space="preserve">Example grouping logic: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byType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scoped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((acc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acc[e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(acc[e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acc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{})</w:t>
      </w:r>
      <w:r>
        <w:rPr>
          <w:rStyle w:val="OperatorTok"/>
        </w:rPr>
        <w:t xml:space="preserve">;</w:t>
      </w:r>
    </w:p>
    <w:bookmarkEnd w:id="15"/>
    <w:bookmarkStart w:id="16" w:name="business-logic-workflow"/>
    <w:p>
      <w:pPr>
        <w:pStyle w:val="Heading2"/>
      </w:pPr>
      <w:r>
        <w:t xml:space="preserve">Business Logic &amp; Workflow</w:t>
      </w:r>
    </w:p>
    <w:p>
      <w:pPr>
        <w:pStyle w:val="Compact"/>
        <w:numPr>
          <w:ilvl w:val="0"/>
          <w:numId w:val="1022"/>
        </w:numPr>
      </w:pPr>
      <w:r>
        <w:t xml:space="preserve">Feature services emit</w:t>
      </w:r>
      <w:r>
        <w:t xml:space="preserve"> </w:t>
      </w:r>
      <w:r>
        <w:rPr>
          <w:rStyle w:val="VerbatimChar"/>
        </w:rPr>
        <w:t xml:space="preserve">trackEvent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Events stored in analytics store.</w:t>
      </w:r>
    </w:p>
    <w:p>
      <w:pPr>
        <w:pStyle w:val="Compact"/>
        <w:numPr>
          <w:ilvl w:val="0"/>
          <w:numId w:val="1022"/>
        </w:numPr>
      </w:pPr>
      <w:r>
        <w:t xml:space="preserve">Summary endpoint gives lightweight user-scoped totals.</w:t>
      </w:r>
    </w:p>
    <w:p>
      <w:pPr>
        <w:pStyle w:val="Compact"/>
        <w:numPr>
          <w:ilvl w:val="0"/>
          <w:numId w:val="1022"/>
        </w:numPr>
      </w:pPr>
      <w:r>
        <w:t xml:space="preserve">Dashboard endpoint computes broader KPI bundles and monthly trend series for admin/owner roles.</w:t>
      </w:r>
    </w:p>
    <w:bookmarkEnd w:id="16"/>
    <w:bookmarkStart w:id="17" w:name="error-handling-validation"/>
    <w:p>
      <w:pPr>
        <w:pStyle w:val="Heading2"/>
      </w:pPr>
      <w:r>
        <w:t xml:space="preserve">Error Handling &amp; Validation</w:t>
      </w:r>
    </w:p>
    <w:p>
      <w:pPr>
        <w:pStyle w:val="Compact"/>
        <w:numPr>
          <w:ilvl w:val="0"/>
          <w:numId w:val="1023"/>
        </w:numPr>
      </w:pPr>
      <w:r>
        <w:t xml:space="preserve">Forbidden access throws</w:t>
      </w:r>
      <w:r>
        <w:t xml:space="preserve"> </w:t>
      </w:r>
      <w:r>
        <w:rPr>
          <w:rStyle w:val="VerbatimChar"/>
        </w:rPr>
        <w:t xml:space="preserve">forbiddenError</w:t>
      </w:r>
      <w:r>
        <w:t xml:space="preserve"> </w:t>
      </w:r>
      <w:r>
        <w:t xml:space="preserve">and is converted by controller error handler.</w:t>
      </w:r>
    </w:p>
    <w:p>
      <w:pPr>
        <w:pStyle w:val="Compact"/>
        <w:numPr>
          <w:ilvl w:val="0"/>
          <w:numId w:val="1023"/>
        </w:numPr>
      </w:pPr>
      <w:r>
        <w:t xml:space="preserve">Date parsing for series gracefully skips invalid timestamps.</w:t>
      </w:r>
    </w:p>
    <w:bookmarkEnd w:id="17"/>
    <w:bookmarkStart w:id="18" w:name="security-considerations"/>
    <w:p>
      <w:pPr>
        <w:pStyle w:val="Heading2"/>
      </w:pPr>
      <w:r>
        <w:t xml:space="preserve">Security Considerations</w:t>
      </w:r>
    </w:p>
    <w:p>
      <w:pPr>
        <w:pStyle w:val="Compact"/>
        <w:numPr>
          <w:ilvl w:val="0"/>
          <w:numId w:val="1024"/>
        </w:numPr>
      </w:pPr>
      <w:r>
        <w:t xml:space="preserve">Multi-layer authorization:</w:t>
      </w:r>
    </w:p>
    <w:p>
      <w:pPr>
        <w:pStyle w:val="Compact"/>
        <w:numPr>
          <w:ilvl w:val="1"/>
          <w:numId w:val="1025"/>
        </w:numPr>
      </w:pPr>
      <w:r>
        <w:t xml:space="preserve">route middleware role checks</w:t>
      </w:r>
    </w:p>
    <w:p>
      <w:pPr>
        <w:pStyle w:val="Compact"/>
        <w:numPr>
          <w:ilvl w:val="1"/>
          <w:numId w:val="1025"/>
        </w:numPr>
      </w:pPr>
      <w:r>
        <w:t xml:space="preserve">service-level access checks.</w:t>
      </w:r>
    </w:p>
    <w:p>
      <w:pPr>
        <w:pStyle w:val="Compact"/>
        <w:numPr>
          <w:ilvl w:val="0"/>
          <w:numId w:val="1024"/>
        </w:numPr>
      </w:pPr>
      <w:r>
        <w:t xml:space="preserve">Record scoping ensures users only see permitted subset where applicable.</w:t>
      </w:r>
    </w:p>
    <w:bookmarkEnd w:id="18"/>
    <w:bookmarkStart w:id="19" w:name="extra-notes-metadata"/>
    <w:p>
      <w:pPr>
        <w:pStyle w:val="Heading2"/>
      </w:pPr>
      <w:r>
        <w:t xml:space="preserve">Extra Notes / Metadata</w:t>
      </w:r>
    </w:p>
    <w:p>
      <w:pPr>
        <w:pStyle w:val="Compact"/>
        <w:numPr>
          <w:ilvl w:val="0"/>
          <w:numId w:val="1026"/>
        </w:numPr>
      </w:pPr>
      <w:r>
        <w:t xml:space="preserve">Data aggregation is computed on read over JSON stores (no pre-aggregated OLAP table).</w:t>
      </w:r>
    </w:p>
    <w:p>
      <w:pPr>
        <w:pStyle w:val="Compact"/>
        <w:numPr>
          <w:ilvl w:val="0"/>
          <w:numId w:val="1026"/>
        </w:numPr>
      </w:pPr>
      <w:r>
        <w:t xml:space="preserve">Monthly series is UTC month-based.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2026-05-01T09:56:12Z</dcterms:created>
  <dcterms:modified xsi:type="dcterms:W3CDTF">2026-05-01T09:56:12Z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