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815176402187d201278771402d3160a555a7ebc"/>
    <w:p>
      <w:pPr>
        <w:pStyle w:val="Heading1"/>
      </w:pPr>
      <w:r>
        <w:t xml:space="preserve">Org - Server Feature Documentation (Manual)</w:t>
      </w:r>
    </w:p>
    <w:bookmarkStart w:id="9" w:name="file-structure-overview"/>
    <w:p>
      <w:pPr>
        <w:pStyle w:val="Heading2"/>
      </w:pPr>
      <w:r>
        <w:t xml:space="preserve">File Structure &amp; Overview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server/routes/orgRoutes.js</w:t>
      </w:r>
      <w:r>
        <w:t xml:space="preserve">: organization namespace router.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server/routes/memberRoutes.js</w:t>
      </w:r>
      <w:r>
        <w:t xml:space="preserve">: mounted sub-router for member management operations.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server/controllers/memberController.js</w:t>
      </w:r>
      <w:r>
        <w:t xml:space="preserve">: member CRUD/permission/password reset handlers.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server/services/memberService.js</w:t>
      </w:r>
      <w:r>
        <w:t xml:space="preserve">: member domain logic.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server/database/members.json</w:t>
      </w:r>
      <w:r>
        <w:t xml:space="preserve"> </w:t>
      </w:r>
      <w:r>
        <w:t xml:space="preserve">and related user stores (used by member service).</w:t>
      </w:r>
    </w:p>
    <w:bookmarkEnd w:id="9"/>
    <w:bookmarkStart w:id="12" w:name="code-explanation"/>
    <w:p>
      <w:pPr>
        <w:pStyle w:val="Heading2"/>
      </w:pPr>
      <w:r>
        <w:t xml:space="preserve">Code Explanation</w:t>
      </w:r>
    </w:p>
    <w:bookmarkStart w:id="10" w:name="orgroutes.js"/>
    <w:p>
      <w:pPr>
        <w:pStyle w:val="Heading3"/>
      </w:pPr>
      <w:r>
        <w:rPr>
          <w:rStyle w:val="VerbatimChar"/>
        </w:rPr>
        <w:t xml:space="preserve">orgRoutes.js</w:t>
      </w:r>
    </w:p>
    <w:p>
      <w:pPr>
        <w:pStyle w:val="Compact"/>
        <w:numPr>
          <w:ilvl w:val="0"/>
          <w:numId w:val="1002"/>
        </w:numPr>
      </w:pPr>
      <w:r>
        <w:t xml:space="preserve">Summary:</w:t>
      </w:r>
    </w:p>
    <w:p>
      <w:pPr>
        <w:pStyle w:val="Compact"/>
        <w:numPr>
          <w:ilvl w:val="1"/>
          <w:numId w:val="1003"/>
        </w:numPr>
      </w:pPr>
      <w:r>
        <w:t xml:space="preserve">acts as namespace wrapper.</w:t>
      </w:r>
    </w:p>
    <w:p>
      <w:pPr>
        <w:pStyle w:val="Compact"/>
        <w:numPr>
          <w:ilvl w:val="0"/>
          <w:numId w:val="1002"/>
        </w:numPr>
      </w:pPr>
      <w:r>
        <w:t xml:space="preserve">Behavior:</w:t>
      </w:r>
    </w:p>
    <w:p>
      <w:pPr>
        <w:pStyle w:val="Compact"/>
        <w:numPr>
          <w:ilvl w:val="1"/>
          <w:numId w:val="1004"/>
        </w:numPr>
      </w:pPr>
      <w:r>
        <w:t xml:space="preserve">mounts member routes at</w:t>
      </w:r>
      <w:r>
        <w:t xml:space="preserve"> </w:t>
      </w:r>
      <w:r>
        <w:rPr>
          <w:rStyle w:val="VerbatimChar"/>
        </w:rPr>
        <w:t xml:space="preserve">/members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Effective endpoint prefix: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/api/org/members/*</w:t>
      </w:r>
      <w:r>
        <w:t xml:space="preserve">.</w:t>
      </w:r>
    </w:p>
    <w:bookmarkEnd w:id="10"/>
    <w:bookmarkStart w:id="11" w:name="delegated-member-endpoints"/>
    <w:p>
      <w:pPr>
        <w:pStyle w:val="Heading3"/>
      </w:pPr>
      <w:r>
        <w:t xml:space="preserve">Delegated member endpoints</w:t>
      </w:r>
    </w:p>
    <w:p>
      <w:pPr>
        <w:pStyle w:val="FirstParagraph"/>
      </w:pPr>
      <w:r>
        <w:t xml:space="preserve">Via mounted</w:t>
      </w:r>
      <w:r>
        <w:t xml:space="preserve"> </w:t>
      </w:r>
      <w:r>
        <w:rPr>
          <w:rStyle w:val="VerbatimChar"/>
        </w:rPr>
        <w:t xml:space="preserve">memberRoutes</w:t>
      </w:r>
      <w:r>
        <w:t xml:space="preserve">, org namespace exposes: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/api/org/members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/api/org/members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PUT /api/org/members/:memberId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PATCH /api/org/members/:memberId/permissions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/api/org/members/:memberId/reset-password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DELETE /api/org/members/:memberId</w:t>
      </w:r>
    </w:p>
    <w:p>
      <w:pPr>
        <w:pStyle w:val="FirstParagraph"/>
      </w:pPr>
      <w:r>
        <w:t xml:space="preserve">Auth/authorization:</w:t>
      </w:r>
    </w:p>
    <w:p>
      <w:pPr>
        <w:pStyle w:val="Compact"/>
        <w:numPr>
          <w:ilvl w:val="0"/>
          <w:numId w:val="1007"/>
        </w:numPr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memberRoutes</w:t>
      </w:r>
      <w:r>
        <w:t xml:space="preserve"> </w:t>
      </w:r>
      <w:r>
        <w:t xml:space="preserve">(require auth + owner/admin/buying_house/factory role set).</w:t>
      </w:r>
    </w:p>
    <w:bookmarkEnd w:id="11"/>
    <w:bookmarkEnd w:id="12"/>
    <w:bookmarkStart w:id="13" w:name="api-endpoints"/>
    <w:p>
      <w:pPr>
        <w:pStyle w:val="Heading2"/>
      </w:pPr>
      <w:r>
        <w:t xml:space="preserve">API Endpoints</w:t>
      </w:r>
    </w:p>
    <w:p>
      <w:pPr>
        <w:pStyle w:val="Compact"/>
        <w:numPr>
          <w:ilvl w:val="0"/>
          <w:numId w:val="1008"/>
        </w:numPr>
      </w:pPr>
      <w:r>
        <w:t xml:space="preserve">This module itself defines no direct handlers; it composes member endpoints under</w:t>
      </w:r>
      <w:r>
        <w:t xml:space="preserve"> </w:t>
      </w:r>
      <w:r>
        <w:rPr>
          <w:rStyle w:val="VerbatimChar"/>
        </w:rPr>
        <w:t xml:space="preserve">/api/org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Endpoint contracts are identical to member module contracts with the prefixed path.</w:t>
      </w:r>
    </w:p>
    <w:bookmarkEnd w:id="13"/>
    <w:bookmarkStart w:id="14" w:name="database-data-model"/>
    <w:p>
      <w:pPr>
        <w:pStyle w:val="Heading2"/>
      </w:pPr>
      <w:r>
        <w:t xml:space="preserve">Database / Data Model</w:t>
      </w:r>
    </w:p>
    <w:p>
      <w:pPr>
        <w:pStyle w:val="Compact"/>
        <w:numPr>
          <w:ilvl w:val="0"/>
          <w:numId w:val="1009"/>
        </w:numPr>
      </w:pPr>
      <w:r>
        <w:t xml:space="preserve">Delegated to member service/database layer; org route introduces no new schema.</w:t>
      </w:r>
    </w:p>
    <w:bookmarkEnd w:id="14"/>
    <w:bookmarkStart w:id="15" w:name="business-logic-workflow"/>
    <w:p>
      <w:pPr>
        <w:pStyle w:val="Heading2"/>
      </w:pPr>
      <w:r>
        <w:t xml:space="preserve">Business Logic &amp; Workflow</w:t>
      </w:r>
    </w:p>
    <w:p>
      <w:pPr>
        <w:pStyle w:val="Compact"/>
        <w:numPr>
          <w:ilvl w:val="0"/>
          <w:numId w:val="1010"/>
        </w:numPr>
      </w:pPr>
      <w:r>
        <w:t xml:space="preserve">Client calls organization-scoped endpoint (</w:t>
      </w:r>
      <w:r>
        <w:rPr>
          <w:rStyle w:val="VerbatimChar"/>
        </w:rPr>
        <w:t xml:space="preserve">/api/org/members/...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Org router forwards request to member router.</w:t>
      </w:r>
    </w:p>
    <w:p>
      <w:pPr>
        <w:pStyle w:val="Compact"/>
        <w:numPr>
          <w:ilvl w:val="0"/>
          <w:numId w:val="1010"/>
        </w:numPr>
      </w:pPr>
      <w:r>
        <w:t xml:space="preserve">Member controller/service performs operation.</w:t>
      </w:r>
    </w:p>
    <w:p>
      <w:pPr>
        <w:pStyle w:val="Compact"/>
        <w:numPr>
          <w:ilvl w:val="0"/>
          <w:numId w:val="1010"/>
        </w:numPr>
      </w:pPr>
      <w:r>
        <w:t xml:space="preserve">Response returned through same route chain.</w:t>
      </w:r>
    </w:p>
    <w:bookmarkEnd w:id="15"/>
    <w:bookmarkStart w:id="16" w:name="error-handling-validation"/>
    <w:p>
      <w:pPr>
        <w:pStyle w:val="Heading2"/>
      </w:pPr>
      <w:r>
        <w:t xml:space="preserve">Error Handling &amp; Validation</w:t>
      </w:r>
    </w:p>
    <w:p>
      <w:pPr>
        <w:pStyle w:val="Compact"/>
        <w:numPr>
          <w:ilvl w:val="0"/>
          <w:numId w:val="1011"/>
        </w:numPr>
      </w:pPr>
      <w:r>
        <w:t xml:space="preserve">No direct validation in org route.</w:t>
      </w:r>
    </w:p>
    <w:p>
      <w:pPr>
        <w:pStyle w:val="Compact"/>
        <w:numPr>
          <w:ilvl w:val="0"/>
          <w:numId w:val="1011"/>
        </w:numPr>
      </w:pPr>
      <w:r>
        <w:t xml:space="preserve">Error behavior is inherited from member controller/service.</w:t>
      </w:r>
    </w:p>
    <w:bookmarkEnd w:id="16"/>
    <w:bookmarkStart w:id="17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12"/>
        </w:numPr>
      </w:pPr>
      <w:r>
        <w:t xml:space="preserve">Org router relies on member route middleware for auth + role gating.</w:t>
      </w:r>
    </w:p>
    <w:bookmarkEnd w:id="17"/>
    <w:bookmarkStart w:id="18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13"/>
        </w:numPr>
      </w:pPr>
      <w:r>
        <w:t xml:space="preserve">Org namespace exists to provide semantic API grouping for organization operations while reusing member route implementation.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2026-05-01T09:56:27Z</dcterms:created>
  <dcterms:modified xsi:type="dcterms:W3CDTF">2026-05-01T09:56:27Z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