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rFonts w:hint="eastAsia" w:ascii="宋体" w:hAnsi="宋体" w:eastAsia="宋体" w:cstheme="majorEastAsia"/>
          <w:color w:val="000000" w:themeColor="text1"/>
          <w:kern w:val="0"/>
          <w:sz w:val="72"/>
          <w:szCs w:val="72"/>
          <w14:textFill>
            <w14:solidFill>
              <w14:schemeClr w14:val="tx1"/>
            </w14:solidFill>
          </w14:textFill>
        </w:rPr>
      </w:pPr>
    </w:p>
    <w:p>
      <w:pPr>
        <w:pStyle w:val="19"/>
        <w:spacing w:line="360" w:lineRule="auto"/>
        <w:ind w:firstLine="496"/>
        <w:rPr>
          <w:rFonts w:ascii="宋体" w:hAnsi="宋体"/>
        </w:rPr>
      </w:pPr>
    </w:p>
    <w:p>
      <w:pPr>
        <w:spacing w:before="156" w:beforeLines="50" w:after="156" w:afterLines="50" w:line="360" w:lineRule="auto"/>
        <w:jc w:val="center"/>
        <w:rPr>
          <w:rFonts w:ascii="宋体" w:hAnsi="宋体" w:eastAsia="宋体" w:cstheme="majorEastAsia"/>
          <w:b/>
          <w:bCs/>
          <w:color w:val="000000" w:themeColor="text1"/>
          <w:kern w:val="0"/>
          <w:sz w:val="52"/>
          <w:szCs w:val="52"/>
          <w14:textFill>
            <w14:solidFill>
              <w14:schemeClr w14:val="tx1"/>
            </w14:solidFill>
          </w14:textFill>
        </w:rPr>
      </w:pPr>
      <w:r>
        <w:rPr>
          <w:rFonts w:hint="eastAsia" w:ascii="宋体" w:hAnsi="宋体" w:eastAsia="宋体" w:cstheme="majorEastAsia"/>
          <w:b/>
          <w:bCs/>
          <w:color w:val="000000" w:themeColor="text1"/>
          <w:kern w:val="0"/>
          <w:sz w:val="52"/>
          <w:szCs w:val="52"/>
          <w14:textFill>
            <w14:solidFill>
              <w14:schemeClr w14:val="tx1"/>
            </w14:solidFill>
          </w14:textFill>
        </w:rPr>
        <w:t>环剑川剑湖湿地省级自然保护区</w:t>
      </w:r>
    </w:p>
    <w:p>
      <w:pPr>
        <w:spacing w:before="156" w:beforeLines="50" w:after="156" w:afterLines="50" w:line="360" w:lineRule="auto"/>
        <w:jc w:val="center"/>
        <w:rPr>
          <w:rFonts w:ascii="宋体" w:hAnsi="宋体" w:eastAsia="宋体" w:cstheme="majorEastAsia"/>
          <w:b/>
          <w:bCs/>
          <w:color w:val="000000" w:themeColor="text1"/>
          <w:kern w:val="0"/>
          <w:sz w:val="52"/>
          <w:szCs w:val="52"/>
          <w14:textFill>
            <w14:solidFill>
              <w14:schemeClr w14:val="tx1"/>
            </w14:solidFill>
          </w14:textFill>
        </w:rPr>
      </w:pPr>
      <w:r>
        <w:rPr>
          <w:rFonts w:hint="eastAsia" w:ascii="宋体" w:hAnsi="宋体" w:eastAsia="宋体" w:cstheme="majorEastAsia"/>
          <w:b/>
          <w:bCs/>
          <w:color w:val="000000" w:themeColor="text1"/>
          <w:kern w:val="0"/>
          <w:sz w:val="52"/>
          <w:szCs w:val="52"/>
          <w14:textFill>
            <w14:solidFill>
              <w14:schemeClr w14:val="tx1"/>
            </w14:solidFill>
          </w14:textFill>
        </w:rPr>
        <w:t>步道</w:t>
      </w:r>
      <w:r>
        <w:rPr>
          <w:rFonts w:hint="eastAsia" w:ascii="宋体" w:hAnsi="宋体" w:eastAsia="宋体" w:cstheme="majorEastAsia"/>
          <w:b/>
          <w:bCs/>
          <w:color w:val="000000" w:themeColor="text1"/>
          <w:kern w:val="0"/>
          <w:sz w:val="52"/>
          <w:szCs w:val="52"/>
          <w:lang w:eastAsia="zh-Hans"/>
          <w14:textFill>
            <w14:solidFill>
              <w14:schemeClr w14:val="tx1"/>
            </w14:solidFill>
          </w14:textFill>
        </w:rPr>
        <w:t>项目方案</w:t>
      </w:r>
    </w:p>
    <w:p>
      <w:pPr>
        <w:pStyle w:val="19"/>
        <w:spacing w:line="360" w:lineRule="auto"/>
        <w:ind w:firstLine="496"/>
        <w:rPr>
          <w:rFonts w:ascii="宋体" w:hAnsi="宋体"/>
        </w:rPr>
      </w:pPr>
    </w:p>
    <w:p>
      <w:pPr>
        <w:spacing w:line="360" w:lineRule="auto"/>
        <w:rPr>
          <w:rFonts w:ascii="宋体" w:hAnsi="宋体" w:eastAsia="宋体"/>
        </w:rPr>
      </w:pPr>
    </w:p>
    <w:p>
      <w:pPr>
        <w:pStyle w:val="19"/>
        <w:spacing w:line="360" w:lineRule="auto"/>
        <w:ind w:firstLine="496"/>
        <w:rPr>
          <w:rFonts w:ascii="宋体" w:hAnsi="宋体"/>
        </w:rPr>
      </w:pPr>
    </w:p>
    <w:p>
      <w:pPr>
        <w:spacing w:line="360" w:lineRule="auto"/>
        <w:rPr>
          <w:rFonts w:ascii="宋体" w:hAnsi="宋体" w:eastAsia="宋体"/>
        </w:rPr>
      </w:pPr>
    </w:p>
    <w:p>
      <w:pPr>
        <w:pStyle w:val="19"/>
        <w:spacing w:line="360" w:lineRule="auto"/>
        <w:ind w:firstLine="496"/>
        <w:rPr>
          <w:rFonts w:ascii="宋体" w:hAnsi="宋体"/>
        </w:rPr>
      </w:pPr>
    </w:p>
    <w:p>
      <w:pPr>
        <w:spacing w:line="360" w:lineRule="auto"/>
        <w:rPr>
          <w:rFonts w:ascii="宋体" w:hAnsi="宋体" w:eastAsia="宋体"/>
        </w:rPr>
      </w:pPr>
    </w:p>
    <w:p>
      <w:pPr>
        <w:pStyle w:val="2"/>
        <w:rPr>
          <w:rFonts w:hAnsi="宋体" w:eastAsia="宋体"/>
        </w:rPr>
      </w:pPr>
    </w:p>
    <w:p>
      <w:pPr>
        <w:pStyle w:val="2"/>
        <w:rPr>
          <w:rFonts w:hAnsi="宋体" w:eastAsia="宋体"/>
        </w:rPr>
      </w:pPr>
    </w:p>
    <w:p>
      <w:pPr>
        <w:pStyle w:val="2"/>
        <w:rPr>
          <w:rFonts w:hAnsi="宋体" w:eastAsia="宋体"/>
        </w:rPr>
      </w:pPr>
    </w:p>
    <w:p>
      <w:pPr>
        <w:pStyle w:val="2"/>
        <w:rPr>
          <w:rFonts w:hAnsi="宋体" w:eastAsia="宋体"/>
        </w:rPr>
      </w:pPr>
    </w:p>
    <w:p>
      <w:pPr>
        <w:pStyle w:val="2"/>
        <w:rPr>
          <w:rFonts w:hAnsi="宋体" w:eastAsia="宋体"/>
        </w:rPr>
      </w:pPr>
    </w:p>
    <w:p>
      <w:pPr>
        <w:pStyle w:val="2"/>
        <w:rPr>
          <w:rFonts w:hAnsi="宋体" w:eastAsia="宋体"/>
        </w:rPr>
      </w:pPr>
    </w:p>
    <w:p>
      <w:pPr>
        <w:pStyle w:val="2"/>
        <w:rPr>
          <w:rFonts w:hAnsi="宋体" w:eastAsia="宋体"/>
        </w:rPr>
      </w:pPr>
    </w:p>
    <w:p>
      <w:pPr>
        <w:pStyle w:val="2"/>
        <w:rPr>
          <w:rFonts w:hAnsi="宋体" w:eastAsia="宋体"/>
        </w:rPr>
      </w:pPr>
    </w:p>
    <w:p>
      <w:pPr>
        <w:pStyle w:val="2"/>
        <w:rPr>
          <w:rFonts w:hAnsi="宋体" w:eastAsia="宋体"/>
        </w:rPr>
      </w:pPr>
    </w:p>
    <w:p>
      <w:pPr>
        <w:pStyle w:val="2"/>
        <w:rPr>
          <w:rFonts w:hAnsi="宋体" w:eastAsia="宋体"/>
        </w:rPr>
      </w:pPr>
    </w:p>
    <w:p>
      <w:pPr>
        <w:pStyle w:val="19"/>
        <w:spacing w:line="360" w:lineRule="auto"/>
        <w:ind w:firstLine="496"/>
        <w:rPr>
          <w:rFonts w:ascii="宋体" w:hAnsi="宋体"/>
        </w:rPr>
      </w:pPr>
    </w:p>
    <w:p>
      <w:pPr>
        <w:pStyle w:val="19"/>
        <w:spacing w:line="360" w:lineRule="auto"/>
        <w:ind w:firstLine="656"/>
        <w:jc w:val="center"/>
        <w:rPr>
          <w:rFonts w:ascii="仿宋" w:hAnsi="仿宋" w:eastAsia="仿宋" w:cs="仿宋"/>
          <w:sz w:val="32"/>
          <w:szCs w:val="32"/>
        </w:rPr>
      </w:pPr>
      <w:r>
        <w:rPr>
          <w:rFonts w:hint="eastAsia" w:ascii="仿宋" w:hAnsi="仿宋" w:eastAsia="仿宋" w:cs="仿宋"/>
          <w:sz w:val="32"/>
          <w:szCs w:val="32"/>
        </w:rPr>
        <w:t>大理剑川剑湖湿地省级自然保护区</w:t>
      </w:r>
    </w:p>
    <w:p>
      <w:pPr>
        <w:pStyle w:val="19"/>
        <w:spacing w:line="360" w:lineRule="auto"/>
        <w:ind w:firstLine="640"/>
        <w:jc w:val="center"/>
        <w:rPr>
          <w:rFonts w:ascii="仿宋" w:hAnsi="仿宋" w:eastAsia="仿宋" w:cs="仿宋"/>
          <w:color w:val="000000" w:themeColor="text1"/>
          <w:spacing w:val="0"/>
          <w:sz w:val="32"/>
          <w:szCs w:val="32"/>
          <w14:textFill>
            <w14:solidFill>
              <w14:schemeClr w14:val="tx1"/>
            </w14:solidFill>
          </w14:textFill>
        </w:rPr>
      </w:pPr>
      <w:r>
        <w:rPr>
          <w:rFonts w:hint="eastAsia" w:ascii="仿宋" w:hAnsi="仿宋" w:eastAsia="仿宋" w:cs="仿宋"/>
          <w:color w:val="000000" w:themeColor="text1"/>
          <w:spacing w:val="0"/>
          <w:sz w:val="32"/>
          <w:szCs w:val="32"/>
          <w14:textFill>
            <w14:solidFill>
              <w14:schemeClr w14:val="tx1"/>
            </w14:solidFill>
          </w14:textFill>
        </w:rPr>
        <w:t>昆明金飞豹企业营销策划有限公司</w:t>
      </w:r>
    </w:p>
    <w:p>
      <w:pPr>
        <w:pStyle w:val="19"/>
        <w:spacing w:before="156" w:beforeLines="50" w:after="156" w:afterLines="50" w:line="360" w:lineRule="auto"/>
        <w:ind w:firstLine="0" w:firstLineChars="0"/>
        <w:jc w:val="center"/>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2020年12月</w:t>
      </w:r>
    </w:p>
    <w:p>
      <w:pPr>
        <w:pStyle w:val="19"/>
        <w:spacing w:line="360" w:lineRule="auto"/>
        <w:ind w:firstLine="656"/>
        <w:jc w:val="center"/>
        <w:rPr>
          <w:rFonts w:ascii="仿宋" w:hAnsi="仿宋" w:eastAsia="仿宋" w:cs="仿宋"/>
          <w:sz w:val="32"/>
          <w:szCs w:val="32"/>
        </w:rPr>
      </w:pPr>
    </w:p>
    <w:p>
      <w:pPr>
        <w:spacing w:line="360" w:lineRule="auto"/>
        <w:rPr>
          <w:rFonts w:ascii="宋体" w:hAnsi="宋体" w:eastAsia="宋体"/>
        </w:rPr>
      </w:pPr>
    </w:p>
    <w:p>
      <w:pPr>
        <w:pStyle w:val="19"/>
        <w:spacing w:line="360" w:lineRule="auto"/>
        <w:ind w:firstLine="496"/>
        <w:rPr>
          <w:rFonts w:ascii="宋体" w:hAnsi="宋体"/>
        </w:rPr>
        <w:sectPr>
          <w:headerReference r:id="rId3" w:type="default"/>
          <w:pgSz w:w="11906" w:h="16838"/>
          <w:pgMar w:top="1440" w:right="1800" w:bottom="1440" w:left="1800" w:header="851" w:footer="992" w:gutter="0"/>
          <w:cols w:space="425" w:num="1"/>
          <w:docGrid w:type="lines" w:linePitch="312" w:charSpace="0"/>
        </w:sectPr>
      </w:pPr>
    </w:p>
    <w:p>
      <w:pPr>
        <w:pStyle w:val="19"/>
        <w:spacing w:line="360" w:lineRule="auto"/>
        <w:ind w:firstLine="0" w:firstLineChars="0"/>
        <w:jc w:val="center"/>
        <w:rPr>
          <w:rFonts w:ascii="宋体" w:hAnsi="宋体"/>
          <w:sz w:val="28"/>
          <w:szCs w:val="28"/>
        </w:rPr>
      </w:pPr>
    </w:p>
    <w:sdt>
      <w:sdtPr>
        <w:rPr>
          <w:rFonts w:asciiTheme="minorHAnsi" w:hAnsiTheme="minorHAnsi" w:eastAsiaTheme="minorEastAsia" w:cstheme="minorBidi"/>
          <w:b w:val="0"/>
          <w:bCs w:val="0"/>
          <w:color w:val="auto"/>
          <w:kern w:val="2"/>
          <w:sz w:val="21"/>
          <w:szCs w:val="24"/>
          <w:lang w:val="zh-CN"/>
        </w:rPr>
        <w:id w:val="0"/>
      </w:sdtPr>
      <w:sdtEndPr>
        <w:rPr>
          <w:rFonts w:asciiTheme="minorHAnsi" w:hAnsiTheme="minorHAnsi" w:eastAsiaTheme="minorEastAsia" w:cstheme="minorBidi"/>
          <w:b w:val="0"/>
          <w:bCs w:val="0"/>
          <w:color w:val="auto"/>
          <w:kern w:val="2"/>
          <w:sz w:val="21"/>
          <w:szCs w:val="24"/>
          <w:lang w:val="zh-CN"/>
        </w:rPr>
      </w:sdtEndPr>
      <w:sdtContent>
        <w:p>
          <w:pPr>
            <w:pStyle w:val="34"/>
            <w:jc w:val="center"/>
          </w:pPr>
          <w:r>
            <w:rPr>
              <w:lang w:val="zh-CN"/>
            </w:rPr>
            <w:t>目录</w:t>
          </w:r>
        </w:p>
        <w:p>
          <w:pPr>
            <w:pStyle w:val="12"/>
            <w:rPr>
              <w:sz w:val="28"/>
              <w:szCs w:val="28"/>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"_Toc60062135" </w:instrText>
          </w:r>
          <w:r>
            <w:fldChar w:fldCharType="separate"/>
          </w:r>
          <w:r>
            <w:rPr>
              <w:rStyle w:val="16"/>
              <w:rFonts w:hint="eastAsia" w:ascii="宋体" w:hAnsi="宋体" w:eastAsia="宋体"/>
              <w:sz w:val="28"/>
              <w:szCs w:val="28"/>
            </w:rPr>
            <w:t>一、</w:t>
          </w:r>
          <w:r>
            <w:rPr>
              <w:sz w:val="28"/>
              <w:szCs w:val="28"/>
            </w:rPr>
            <w:tab/>
          </w:r>
          <w:r>
            <w:rPr>
              <w:rStyle w:val="16"/>
              <w:rFonts w:hint="eastAsia" w:ascii="宋体" w:hAnsi="宋体" w:eastAsia="宋体"/>
              <w:sz w:val="28"/>
              <w:szCs w:val="28"/>
            </w:rPr>
            <w:t>项目背景</w:t>
          </w:r>
          <w:r>
            <w:rPr>
              <w:sz w:val="28"/>
              <w:szCs w:val="28"/>
            </w:rPr>
            <w:tab/>
          </w:r>
          <w:r>
            <w:rPr>
              <w:sz w:val="28"/>
              <w:szCs w:val="28"/>
            </w:rPr>
            <w:fldChar w:fldCharType="begin"/>
          </w:r>
          <w:r>
            <w:rPr>
              <w:sz w:val="28"/>
              <w:szCs w:val="28"/>
            </w:rPr>
            <w:instrText xml:space="preserve"> PAGEREF _Toc60062135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rPr>
              <w:sz w:val="28"/>
              <w:szCs w:val="28"/>
            </w:rPr>
          </w:pPr>
          <w:r>
            <w:fldChar w:fldCharType="begin"/>
          </w:r>
          <w:r>
            <w:instrText xml:space="preserve"> HYPERLINK \l "_Toc60062136" </w:instrText>
          </w:r>
          <w:r>
            <w:fldChar w:fldCharType="separate"/>
          </w:r>
          <w:r>
            <w:rPr>
              <w:rStyle w:val="16"/>
              <w:rFonts w:hint="eastAsia" w:ascii="宋体" w:hAnsi="宋体" w:eastAsia="宋体"/>
              <w:sz w:val="28"/>
              <w:szCs w:val="28"/>
            </w:rPr>
            <w:t>二、</w:t>
          </w:r>
          <w:r>
            <w:rPr>
              <w:sz w:val="28"/>
              <w:szCs w:val="28"/>
            </w:rPr>
            <w:tab/>
          </w:r>
          <w:r>
            <w:rPr>
              <w:rStyle w:val="16"/>
              <w:rFonts w:hint="eastAsia" w:ascii="宋体" w:hAnsi="宋体" w:eastAsia="宋体"/>
              <w:sz w:val="28"/>
              <w:szCs w:val="28"/>
            </w:rPr>
            <w:t>项目优势</w:t>
          </w:r>
          <w:r>
            <w:rPr>
              <w:sz w:val="28"/>
              <w:szCs w:val="28"/>
            </w:rPr>
            <w:tab/>
          </w:r>
          <w:r>
            <w:rPr>
              <w:sz w:val="28"/>
              <w:szCs w:val="28"/>
            </w:rPr>
            <w:fldChar w:fldCharType="begin"/>
          </w:r>
          <w:r>
            <w:rPr>
              <w:sz w:val="28"/>
              <w:szCs w:val="28"/>
            </w:rPr>
            <w:instrText xml:space="preserve"> PAGEREF _Toc60062136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rPr>
              <w:sz w:val="28"/>
              <w:szCs w:val="28"/>
            </w:rPr>
          </w:pPr>
          <w:r>
            <w:fldChar w:fldCharType="begin"/>
          </w:r>
          <w:r>
            <w:instrText xml:space="preserve"> HYPERLINK \l "_Toc60062137" </w:instrText>
          </w:r>
          <w:r>
            <w:fldChar w:fldCharType="separate"/>
          </w:r>
          <w:r>
            <w:rPr>
              <w:rStyle w:val="16"/>
              <w:rFonts w:hint="eastAsia" w:ascii="宋体" w:hAnsi="宋体" w:eastAsia="宋体"/>
              <w:sz w:val="28"/>
              <w:szCs w:val="28"/>
            </w:rPr>
            <w:t>（一） 助力</w:t>
          </w:r>
          <w:r>
            <w:rPr>
              <w:rStyle w:val="16"/>
              <w:rFonts w:ascii="宋体" w:hAnsi="宋体" w:eastAsia="宋体"/>
              <w:sz w:val="28"/>
              <w:szCs w:val="28"/>
            </w:rPr>
            <w:t>COP15</w:t>
          </w:r>
          <w:r>
            <w:rPr>
              <w:rStyle w:val="16"/>
              <w:rFonts w:hint="eastAsia" w:ascii="宋体" w:hAnsi="宋体" w:eastAsia="宋体"/>
              <w:sz w:val="28"/>
              <w:szCs w:val="28"/>
            </w:rPr>
            <w:t>，响应云南省政府号召</w:t>
          </w:r>
          <w:r>
            <w:rPr>
              <w:sz w:val="28"/>
              <w:szCs w:val="28"/>
            </w:rPr>
            <w:tab/>
          </w:r>
          <w:r>
            <w:rPr>
              <w:sz w:val="28"/>
              <w:szCs w:val="28"/>
            </w:rPr>
            <w:fldChar w:fldCharType="begin"/>
          </w:r>
          <w:r>
            <w:rPr>
              <w:sz w:val="28"/>
              <w:szCs w:val="28"/>
            </w:rPr>
            <w:instrText xml:space="preserve"> PAGEREF _Toc60062137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rPr>
              <w:sz w:val="28"/>
              <w:szCs w:val="28"/>
            </w:rPr>
          </w:pPr>
          <w:r>
            <w:fldChar w:fldCharType="begin"/>
          </w:r>
          <w:r>
            <w:instrText xml:space="preserve"> HYPERLINK \l "_Toc60062138" </w:instrText>
          </w:r>
          <w:r>
            <w:fldChar w:fldCharType="separate"/>
          </w:r>
          <w:r>
            <w:rPr>
              <w:rStyle w:val="16"/>
              <w:rFonts w:hint="eastAsia" w:ascii="宋体" w:hAnsi="宋体" w:eastAsia="宋体"/>
              <w:sz w:val="28"/>
              <w:szCs w:val="28"/>
            </w:rPr>
            <w:t>（二） 展现新面貌，剑川湿地资源新亮相</w:t>
          </w:r>
          <w:r>
            <w:rPr>
              <w:sz w:val="28"/>
              <w:szCs w:val="28"/>
            </w:rPr>
            <w:tab/>
          </w:r>
          <w:r>
            <w:rPr>
              <w:sz w:val="28"/>
              <w:szCs w:val="28"/>
            </w:rPr>
            <w:fldChar w:fldCharType="begin"/>
          </w:r>
          <w:r>
            <w:rPr>
              <w:sz w:val="28"/>
              <w:szCs w:val="28"/>
            </w:rPr>
            <w:instrText xml:space="preserve"> PAGEREF _Toc60062138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7"/>
            <w:rPr>
              <w:sz w:val="28"/>
              <w:szCs w:val="28"/>
            </w:rPr>
          </w:pPr>
          <w:r>
            <w:fldChar w:fldCharType="begin"/>
          </w:r>
          <w:r>
            <w:instrText xml:space="preserve"> HYPERLINK \l "_Toc60062139" </w:instrText>
          </w:r>
          <w:r>
            <w:fldChar w:fldCharType="separate"/>
          </w:r>
          <w:r>
            <w:rPr>
              <w:rStyle w:val="16"/>
              <w:rFonts w:hint="eastAsia" w:ascii="宋体" w:hAnsi="宋体" w:eastAsia="宋体"/>
              <w:sz w:val="28"/>
              <w:szCs w:val="28"/>
            </w:rPr>
            <w:t>（三）基础资源丰富，向世界交出完美答卷</w:t>
          </w:r>
          <w:r>
            <w:rPr>
              <w:sz w:val="28"/>
              <w:szCs w:val="28"/>
            </w:rPr>
            <w:tab/>
          </w:r>
          <w:r>
            <w:rPr>
              <w:sz w:val="28"/>
              <w:szCs w:val="28"/>
            </w:rPr>
            <w:fldChar w:fldCharType="begin"/>
          </w:r>
          <w:r>
            <w:rPr>
              <w:sz w:val="28"/>
              <w:szCs w:val="28"/>
            </w:rPr>
            <w:instrText xml:space="preserve"> PAGEREF _Toc60062139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7"/>
            <w:rPr>
              <w:sz w:val="28"/>
              <w:szCs w:val="28"/>
            </w:rPr>
          </w:pPr>
          <w:r>
            <w:fldChar w:fldCharType="begin"/>
          </w:r>
          <w:r>
            <w:instrText xml:space="preserve"> HYPERLINK \l "_Toc60062140" </w:instrText>
          </w:r>
          <w:r>
            <w:fldChar w:fldCharType="separate"/>
          </w:r>
          <w:r>
            <w:rPr>
              <w:rStyle w:val="16"/>
              <w:rFonts w:hint="eastAsia"/>
              <w:sz w:val="28"/>
              <w:szCs w:val="28"/>
            </w:rPr>
            <w:t>（四）湖泊治理成果，剑湖全新方式定位</w:t>
          </w:r>
          <w:r>
            <w:rPr>
              <w:sz w:val="28"/>
              <w:szCs w:val="28"/>
            </w:rPr>
            <w:tab/>
          </w:r>
          <w:r>
            <w:rPr>
              <w:sz w:val="28"/>
              <w:szCs w:val="28"/>
            </w:rPr>
            <w:fldChar w:fldCharType="begin"/>
          </w:r>
          <w:r>
            <w:rPr>
              <w:sz w:val="28"/>
              <w:szCs w:val="28"/>
            </w:rPr>
            <w:instrText xml:space="preserve"> PAGEREF _Toc60062140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7"/>
            <w:rPr>
              <w:sz w:val="28"/>
              <w:szCs w:val="28"/>
            </w:rPr>
          </w:pPr>
          <w:r>
            <w:fldChar w:fldCharType="begin"/>
          </w:r>
          <w:r>
            <w:instrText xml:space="preserve"> HYPERLINK \l "_Toc60062141" </w:instrText>
          </w:r>
          <w:r>
            <w:fldChar w:fldCharType="separate"/>
          </w:r>
          <w:r>
            <w:rPr>
              <w:rStyle w:val="16"/>
              <w:rFonts w:hint="eastAsia" w:ascii="宋体" w:hAnsi="宋体" w:eastAsia="宋体"/>
              <w:sz w:val="28"/>
              <w:szCs w:val="28"/>
            </w:rPr>
            <w:t>三、规划思路及建设标准</w:t>
          </w:r>
          <w:r>
            <w:rPr>
              <w:sz w:val="28"/>
              <w:szCs w:val="28"/>
            </w:rPr>
            <w:tab/>
          </w:r>
          <w:r>
            <w:rPr>
              <w:sz w:val="28"/>
              <w:szCs w:val="28"/>
            </w:rPr>
            <w:fldChar w:fldCharType="begin"/>
          </w:r>
          <w:r>
            <w:rPr>
              <w:sz w:val="28"/>
              <w:szCs w:val="28"/>
            </w:rPr>
            <w:instrText xml:space="preserve"> PAGEREF _Toc60062141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7"/>
            <w:rPr>
              <w:sz w:val="28"/>
              <w:szCs w:val="28"/>
            </w:rPr>
          </w:pPr>
          <w:r>
            <w:fldChar w:fldCharType="begin"/>
          </w:r>
          <w:r>
            <w:instrText xml:space="preserve"> HYPERLINK \l "_Toc60062142" </w:instrText>
          </w:r>
          <w:r>
            <w:fldChar w:fldCharType="separate"/>
          </w:r>
          <w:r>
            <w:rPr>
              <w:rStyle w:val="16"/>
              <w:rFonts w:hint="eastAsia" w:ascii="宋体" w:hAnsi="宋体" w:eastAsia="宋体"/>
              <w:sz w:val="28"/>
              <w:szCs w:val="28"/>
            </w:rPr>
            <w:t>（一） 全民健身步道</w:t>
          </w:r>
          <w:r>
            <w:rPr>
              <w:sz w:val="28"/>
              <w:szCs w:val="28"/>
            </w:rPr>
            <w:tab/>
          </w:r>
          <w:r>
            <w:rPr>
              <w:sz w:val="28"/>
              <w:szCs w:val="28"/>
            </w:rPr>
            <w:fldChar w:fldCharType="begin"/>
          </w:r>
          <w:r>
            <w:rPr>
              <w:sz w:val="28"/>
              <w:szCs w:val="28"/>
            </w:rPr>
            <w:instrText xml:space="preserve"> PAGEREF _Toc60062142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7"/>
            <w:rPr>
              <w:sz w:val="28"/>
              <w:szCs w:val="28"/>
            </w:rPr>
          </w:pPr>
          <w:r>
            <w:fldChar w:fldCharType="begin"/>
          </w:r>
          <w:r>
            <w:instrText xml:space="preserve"> HYPERLINK \l "_Toc60062143" </w:instrText>
          </w:r>
          <w:r>
            <w:fldChar w:fldCharType="separate"/>
          </w:r>
          <w:r>
            <w:rPr>
              <w:rStyle w:val="16"/>
              <w:rFonts w:hint="eastAsia"/>
              <w:sz w:val="28"/>
              <w:szCs w:val="28"/>
            </w:rPr>
            <w:t>（二）“网络共享，智慧观测”系统及设施</w:t>
          </w:r>
          <w:r>
            <w:rPr>
              <w:sz w:val="28"/>
              <w:szCs w:val="28"/>
            </w:rPr>
            <w:tab/>
          </w:r>
          <w:r>
            <w:rPr>
              <w:sz w:val="28"/>
              <w:szCs w:val="28"/>
            </w:rPr>
            <w:fldChar w:fldCharType="begin"/>
          </w:r>
          <w:r>
            <w:rPr>
              <w:sz w:val="28"/>
              <w:szCs w:val="28"/>
            </w:rPr>
            <w:instrText xml:space="preserve"> PAGEREF _Toc60062143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7"/>
            <w:rPr>
              <w:sz w:val="28"/>
              <w:szCs w:val="28"/>
            </w:rPr>
          </w:pPr>
          <w:r>
            <w:fldChar w:fldCharType="begin"/>
          </w:r>
          <w:r>
            <w:instrText xml:space="preserve"> HYPERLINK \l "_Toc60062144" </w:instrText>
          </w:r>
          <w:r>
            <w:fldChar w:fldCharType="separate"/>
          </w:r>
          <w:r>
            <w:rPr>
              <w:rStyle w:val="16"/>
              <w:rFonts w:hint="eastAsia"/>
              <w:sz w:val="28"/>
              <w:szCs w:val="28"/>
            </w:rPr>
            <w:t>（三）配套设施及建设标准</w:t>
          </w:r>
          <w:r>
            <w:rPr>
              <w:sz w:val="28"/>
              <w:szCs w:val="28"/>
            </w:rPr>
            <w:tab/>
          </w:r>
          <w:r>
            <w:rPr>
              <w:sz w:val="28"/>
              <w:szCs w:val="28"/>
            </w:rPr>
            <w:fldChar w:fldCharType="begin"/>
          </w:r>
          <w:r>
            <w:rPr>
              <w:sz w:val="28"/>
              <w:szCs w:val="28"/>
            </w:rPr>
            <w:instrText xml:space="preserve"> PAGEREF _Toc60062144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12"/>
            <w:rPr>
              <w:sz w:val="28"/>
              <w:szCs w:val="28"/>
            </w:rPr>
          </w:pPr>
          <w:r>
            <w:fldChar w:fldCharType="begin"/>
          </w:r>
          <w:r>
            <w:instrText xml:space="preserve"> HYPERLINK \l "_Toc60062145" </w:instrText>
          </w:r>
          <w:r>
            <w:fldChar w:fldCharType="separate"/>
          </w:r>
          <w:r>
            <w:rPr>
              <w:rStyle w:val="16"/>
              <w:rFonts w:hint="eastAsia" w:ascii="宋体" w:hAnsi="宋体" w:eastAsia="宋体"/>
              <w:sz w:val="28"/>
              <w:szCs w:val="28"/>
            </w:rPr>
            <w:t>四、项目预算</w:t>
          </w:r>
          <w:r>
            <w:rPr>
              <w:sz w:val="28"/>
              <w:szCs w:val="28"/>
            </w:rPr>
            <w:tab/>
          </w:r>
          <w:r>
            <w:rPr>
              <w:sz w:val="28"/>
              <w:szCs w:val="28"/>
            </w:rPr>
            <w:fldChar w:fldCharType="begin"/>
          </w:r>
          <w:r>
            <w:rPr>
              <w:sz w:val="28"/>
              <w:szCs w:val="28"/>
            </w:rPr>
            <w:instrText xml:space="preserve"> PAGEREF _Toc60062145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2"/>
            <w:rPr>
              <w:sz w:val="28"/>
              <w:szCs w:val="28"/>
            </w:rPr>
          </w:pPr>
          <w:r>
            <w:fldChar w:fldCharType="begin"/>
          </w:r>
          <w:r>
            <w:instrText xml:space="preserve"> HYPERLINK \l "_Toc60062146" </w:instrText>
          </w:r>
          <w:r>
            <w:fldChar w:fldCharType="separate"/>
          </w:r>
          <w:r>
            <w:rPr>
              <w:rStyle w:val="16"/>
              <w:rFonts w:hint="eastAsia"/>
              <w:sz w:val="28"/>
              <w:szCs w:val="28"/>
            </w:rPr>
            <w:t>五、“秘境百马”旗下公司介绍</w:t>
          </w:r>
          <w:r>
            <w:rPr>
              <w:sz w:val="28"/>
              <w:szCs w:val="28"/>
            </w:rPr>
            <w:tab/>
          </w:r>
          <w:r>
            <w:rPr>
              <w:sz w:val="28"/>
              <w:szCs w:val="28"/>
            </w:rPr>
            <w:fldChar w:fldCharType="begin"/>
          </w:r>
          <w:r>
            <w:rPr>
              <w:sz w:val="28"/>
              <w:szCs w:val="28"/>
            </w:rPr>
            <w:instrText xml:space="preserve"> PAGEREF _Toc60062146 \h </w:instrText>
          </w:r>
          <w:r>
            <w:rPr>
              <w:sz w:val="28"/>
              <w:szCs w:val="28"/>
            </w:rPr>
            <w:fldChar w:fldCharType="separate"/>
          </w:r>
          <w:r>
            <w:rPr>
              <w:sz w:val="28"/>
              <w:szCs w:val="28"/>
            </w:rPr>
            <w:t>11</w:t>
          </w:r>
          <w:r>
            <w:rPr>
              <w:sz w:val="28"/>
              <w:szCs w:val="28"/>
            </w:rPr>
            <w:fldChar w:fldCharType="end"/>
          </w:r>
          <w:r>
            <w:rPr>
              <w:sz w:val="28"/>
              <w:szCs w:val="28"/>
            </w:rPr>
            <w:fldChar w:fldCharType="end"/>
          </w:r>
        </w:p>
        <w:p>
          <w:r>
            <w:rPr>
              <w:b/>
              <w:bCs/>
              <w:sz w:val="28"/>
              <w:szCs w:val="28"/>
              <w:lang w:val="zh-CN"/>
            </w:rPr>
            <w:fldChar w:fldCharType="end"/>
          </w:r>
        </w:p>
      </w:sdtContent>
    </w:sdt>
    <w:p>
      <w:pPr>
        <w:pStyle w:val="12"/>
        <w:tabs>
          <w:tab w:val="right" w:leader="dot" w:pos="8306"/>
          <w:tab w:val="clear" w:pos="840"/>
          <w:tab w:val="clear" w:pos="1260"/>
          <w:tab w:val="clear" w:pos="8296"/>
        </w:tabs>
        <w:ind w:firstLine="0"/>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TOC \o "1-3" \h \z \u</w:instrText>
      </w:r>
      <w:r>
        <w:rPr>
          <w:rFonts w:ascii="宋体" w:hAnsi="宋体"/>
        </w:rPr>
        <w:instrText xml:space="preserve"> </w:instrText>
      </w:r>
      <w:r>
        <w:rPr>
          <w:rFonts w:ascii="宋体" w:hAnsi="宋体"/>
        </w:rPr>
        <w:fldChar w:fldCharType="separate"/>
      </w:r>
    </w:p>
    <w:p>
      <w:pPr>
        <w:pStyle w:val="19"/>
        <w:spacing w:line="360" w:lineRule="auto"/>
        <w:ind w:firstLine="0" w:firstLineChars="0"/>
        <w:rPr>
          <w:rFonts w:ascii="宋体" w:hAnsi="宋体"/>
        </w:rPr>
      </w:pPr>
      <w:r>
        <w:rPr>
          <w:rFonts w:ascii="宋体" w:hAnsi="宋体"/>
        </w:rPr>
        <w:fldChar w:fldCharType="end"/>
      </w:r>
    </w:p>
    <w:p>
      <w:pPr>
        <w:spacing w:line="360" w:lineRule="auto"/>
        <w:rPr>
          <w:rFonts w:ascii="宋体" w:hAnsi="宋体" w:eastAsia="宋体"/>
        </w:rPr>
        <w:sectPr>
          <w:pgSz w:w="11906" w:h="16838"/>
          <w:pgMar w:top="1440" w:right="1800" w:bottom="1440" w:left="1800" w:header="851" w:footer="992" w:gutter="0"/>
          <w:cols w:space="425" w:num="1"/>
          <w:docGrid w:type="lines" w:linePitch="312" w:charSpace="0"/>
        </w:sectPr>
      </w:pPr>
    </w:p>
    <w:p>
      <w:pPr>
        <w:pStyle w:val="3"/>
        <w:numPr>
          <w:ilvl w:val="0"/>
          <w:numId w:val="1"/>
        </w:numPr>
        <w:rPr>
          <w:rFonts w:ascii="宋体" w:hAnsi="宋体" w:eastAsia="宋体"/>
        </w:rPr>
      </w:pPr>
      <w:bookmarkStart w:id="0" w:name="_Toc60062135"/>
      <w:bookmarkStart w:id="1" w:name="_Toc245125774"/>
      <w:r>
        <w:rPr>
          <w:rFonts w:ascii="宋体" w:hAnsi="宋体" w:eastAsia="宋体"/>
        </w:rPr>
        <w:t>项目背景</w:t>
      </w:r>
      <w:bookmarkEnd w:id="0"/>
      <w:bookmarkEnd w:id="1"/>
    </w:p>
    <w:p>
      <w:pPr>
        <w:ind w:firstLine="560" w:firstLineChars="200"/>
        <w:rPr>
          <w:rFonts w:ascii="宋体" w:hAnsi="宋体" w:eastAsia="宋体" w:cs="宋体"/>
          <w:sz w:val="28"/>
          <w:szCs w:val="28"/>
        </w:rPr>
      </w:pPr>
      <w:r>
        <w:rPr>
          <w:rFonts w:hint="eastAsia" w:ascii="宋体" w:hAnsi="宋体" w:eastAsia="宋体" w:cs="宋体"/>
          <w:sz w:val="28"/>
          <w:szCs w:val="28"/>
        </w:rPr>
        <w:t>《生物多样性公约》是联合国地球生物资源领域最具影响力的国际公约之一，缔约方大会是《公约》的最高议事和决策机制，每两年举办一次，但逢十年的大会尤其重要，COP15大会将确定2020年后全球生物多样性框架，制定2021—2030年全球生物多样性目标，展望2050年全球生物多样性愿景，国际社会对COP15大会的召开充满了期待，都希望能通过一个既有雄心而又有效的有助于实现人与自然和谐共生的保护成果。</w:t>
      </w:r>
    </w:p>
    <w:p>
      <w:pPr>
        <w:ind w:firstLine="560" w:firstLineChars="200"/>
        <w:rPr>
          <w:rFonts w:ascii="宋体" w:hAnsi="宋体" w:eastAsia="宋体" w:cs="宋体"/>
          <w:sz w:val="28"/>
          <w:szCs w:val="28"/>
        </w:rPr>
      </w:pPr>
      <w:r>
        <w:rPr>
          <w:rFonts w:hint="eastAsia" w:ascii="宋体" w:hAnsi="宋体" w:eastAsia="宋体" w:cs="宋体"/>
          <w:sz w:val="28"/>
          <w:szCs w:val="28"/>
        </w:rPr>
        <w:t>COP15在中国举办，体现了国际社会对中国生物多样性保护成就的认可。在生物多样性保护和生态文明建设上，中国能为世界提供许多值得借鉴的经验。</w:t>
      </w:r>
    </w:p>
    <w:p>
      <w:pPr>
        <w:ind w:firstLine="560" w:firstLineChars="200"/>
        <w:rPr>
          <w:rFonts w:ascii="宋体" w:hAnsi="宋体" w:eastAsia="宋体" w:cs="宋体"/>
          <w:sz w:val="28"/>
          <w:szCs w:val="28"/>
        </w:rPr>
      </w:pPr>
      <w:r>
        <w:rPr>
          <w:rFonts w:hint="eastAsia" w:ascii="宋体" w:hAnsi="宋体" w:eastAsia="宋体" w:cs="宋体"/>
          <w:sz w:val="28"/>
          <w:szCs w:val="28"/>
        </w:rPr>
        <w:t>COP15将是《公约》历史上一次具有里程碑意义的大会，可概括为5个特点：主题鲜明、影响深远、规模大、级别高、会期长。COP15大会包括正式会议、边会和展览三个部分，正式会议又包括高级别会议以及生物多样性公约、生物安全议定书和遗传资源议定书3个缔约方会议，此外还有生态文明论坛、自然与文化多样性峰会、城市峰会等8个平行会议；边会有300-500场；展览200-400个，包括《公约》秘书处相关展览、中国展和云南特色展。届时，将有196个缔约方、联合国有关机构、相关国际组织等官员参会，预计达万人。级别高，国家领导人、部长以上高级别官员将莅临会议，预计上百人。</w:t>
      </w:r>
    </w:p>
    <w:p>
      <w:pPr>
        <w:ind w:firstLine="560" w:firstLineChars="200"/>
        <w:rPr>
          <w:rFonts w:ascii="宋体" w:hAnsi="宋体" w:eastAsia="宋体" w:cs="宋体"/>
          <w:sz w:val="28"/>
          <w:szCs w:val="28"/>
        </w:rPr>
      </w:pPr>
      <w:r>
        <w:rPr>
          <w:rFonts w:hint="eastAsia" w:ascii="宋体" w:hAnsi="宋体" w:eastAsia="宋体" w:cs="宋体"/>
          <w:sz w:val="28"/>
          <w:szCs w:val="28"/>
        </w:rPr>
        <w:t>让绿水青山永续，让美丽持续绽放美丽。COP15落址云南，不仅是国际对云南生物多样性保护的认可，更是云南的一次重大发展机遇。借这个盛会，将会有更多的人认识云南、了解云南、走进云南，将会有更多的人亲眼见证云南生态文明发展的成果，见证云南推进生态文明建设的具体作为，见证生物多样性给云南人民带来的幸福感。</w:t>
      </w:r>
    </w:p>
    <w:p>
      <w:pPr>
        <w:pStyle w:val="2"/>
        <w:rPr>
          <w:rFonts w:eastAsia="宋体"/>
        </w:rPr>
      </w:pPr>
      <w:r>
        <w:rPr>
          <w:rFonts w:hint="eastAsia" w:hAnsi="宋体" w:eastAsia="宋体" w:cs="宋体"/>
          <w:sz w:val="28"/>
          <w:szCs w:val="28"/>
        </w:rPr>
        <w:t xml:space="preserve">   近年来，随着剑湖湿地生态环境持续好转，物种不断丰富，2019年越冬的候鸟数量达到了近3万只，其中国家一级、二级保护鸟类也日渐增多，剑川剑湖省级湿地保护区步道落地剑湖，以生物多样展示及湖泊治理汇报为载体，将是一种全新的科普方式，</w:t>
      </w:r>
      <w:r>
        <w:rPr>
          <w:rFonts w:hint="eastAsia" w:hAnsi="宋体" w:eastAsia="宋体" w:cs="宋体"/>
          <w:b/>
          <w:bCs/>
          <w:sz w:val="28"/>
          <w:szCs w:val="28"/>
        </w:rPr>
        <w:t>全国乃至世界首个“网络共享·智慧观测”生物多样性步道</w:t>
      </w:r>
      <w:r>
        <w:rPr>
          <w:rFonts w:hint="eastAsia" w:hAnsi="宋体" w:eastAsia="宋体" w:cs="宋体"/>
          <w:sz w:val="28"/>
          <w:szCs w:val="28"/>
        </w:rPr>
        <w:t>，是对剑湖地区生物多样性的完美诠释、对强化本地居民的环境意识、丰富剑湖生态文化建设，促进旅游行业的转型升级也将是一次全新的尝试，是剑川交付给世界的一份完美答卷。</w:t>
      </w:r>
    </w:p>
    <w:p>
      <w:pPr>
        <w:pStyle w:val="3"/>
        <w:numPr>
          <w:ilvl w:val="0"/>
          <w:numId w:val="1"/>
        </w:numPr>
        <w:rPr>
          <w:rFonts w:ascii="宋体" w:hAnsi="宋体" w:eastAsia="宋体"/>
        </w:rPr>
      </w:pPr>
      <w:bookmarkStart w:id="2" w:name="_Toc955248672"/>
      <w:bookmarkStart w:id="3" w:name="_Toc60062136"/>
      <w:r>
        <w:rPr>
          <w:rFonts w:ascii="宋体" w:hAnsi="宋体" w:eastAsia="宋体"/>
        </w:rPr>
        <w:t>项目优势</w:t>
      </w:r>
      <w:bookmarkEnd w:id="2"/>
      <w:bookmarkEnd w:id="3"/>
    </w:p>
    <w:p>
      <w:pPr>
        <w:pStyle w:val="5"/>
        <w:numPr>
          <w:ilvl w:val="0"/>
          <w:numId w:val="2"/>
        </w:numPr>
        <w:rPr>
          <w:rFonts w:ascii="宋体" w:hAnsi="宋体" w:eastAsia="宋体"/>
        </w:rPr>
      </w:pPr>
      <w:bookmarkStart w:id="4" w:name="_Toc60062137"/>
      <w:r>
        <w:rPr>
          <w:rFonts w:hint="eastAsia" w:ascii="宋体" w:hAnsi="宋体" w:eastAsia="宋体"/>
        </w:rPr>
        <w:t>助力COP15，响应云南省政府号召</w:t>
      </w:r>
      <w:bookmarkEnd w:id="4"/>
    </w:p>
    <w:p>
      <w:pPr>
        <w:ind w:firstLine="560" w:firstLineChars="200"/>
        <w:rPr>
          <w:sz w:val="28"/>
          <w:szCs w:val="28"/>
        </w:rPr>
      </w:pPr>
      <w:r>
        <w:rPr>
          <w:rFonts w:hint="eastAsia"/>
          <w:sz w:val="28"/>
          <w:szCs w:val="28"/>
        </w:rPr>
        <w:t>COP15落地云南，云南省政府</w:t>
      </w:r>
      <w:r>
        <w:rPr>
          <w:sz w:val="28"/>
          <w:szCs w:val="28"/>
        </w:rPr>
        <w:t>为守护好云南的绿水青山、蓝天白云、良田沃土，云南牢固树立</w:t>
      </w:r>
      <w:r>
        <w:rPr>
          <w:rFonts w:hint="eastAsia"/>
          <w:sz w:val="28"/>
          <w:szCs w:val="28"/>
        </w:rPr>
        <w:t>“</w:t>
      </w:r>
      <w:r>
        <w:rPr>
          <w:sz w:val="28"/>
          <w:szCs w:val="28"/>
        </w:rPr>
        <w:t>绿水青山就是金山银山</w:t>
      </w:r>
      <w:r>
        <w:rPr>
          <w:rFonts w:hint="eastAsia"/>
          <w:sz w:val="28"/>
          <w:szCs w:val="28"/>
        </w:rPr>
        <w:t>”</w:t>
      </w:r>
      <w:r>
        <w:rPr>
          <w:sz w:val="28"/>
          <w:szCs w:val="28"/>
        </w:rPr>
        <w:t>理念，像保护眼睛一样保护生态环境，</w:t>
      </w:r>
      <w:r>
        <w:rPr>
          <w:rFonts w:hint="eastAsia"/>
          <w:sz w:val="28"/>
          <w:szCs w:val="28"/>
        </w:rPr>
        <w:t>向全世界展示云南生物多样性，将</w:t>
      </w:r>
      <w:r>
        <w:rPr>
          <w:sz w:val="28"/>
          <w:szCs w:val="28"/>
        </w:rPr>
        <w:t>立足实际采取一系列政策措施。</w:t>
      </w:r>
    </w:p>
    <w:p>
      <w:pPr>
        <w:ind w:firstLine="560" w:firstLineChars="200"/>
        <w:rPr>
          <w:sz w:val="28"/>
          <w:szCs w:val="28"/>
        </w:rPr>
      </w:pPr>
      <w:r>
        <w:rPr>
          <w:sz w:val="28"/>
          <w:szCs w:val="28"/>
        </w:rPr>
        <w:t>《云南的生物多样性》白皮书介绍，云南在保持经济高速增长的同时，加大生态系统保护力度。尤其是自1958年我省建立第一个自然保护区——西双版纳自然保护区以来，已经建立了国家公园、自然保护区、森林公园、地质公园等11种类型的自然保护地。自然保护区共166处，总面积286.74万公顷，占全省国土总面积的7.3%。其中森林生态系统类型94个，面积220万公顷，占全省自然保护区总面积的76.7%；湿地生态系统类型保护区17个，总面积13.2万公顷，占全省自然保护区总面积的4.6%。列入《国际重要湿地名录》《世界文化和自然遗产名录》，以及世界生物圈保护区网络、世界地质公园网络等的国际保护地有11处。</w:t>
      </w:r>
    </w:p>
    <w:p>
      <w:pPr>
        <w:ind w:firstLine="560" w:firstLineChars="200"/>
        <w:rPr>
          <w:sz w:val="28"/>
          <w:szCs w:val="28"/>
        </w:rPr>
      </w:pPr>
      <w:r>
        <w:rPr>
          <w:sz w:val="28"/>
          <w:szCs w:val="28"/>
        </w:rPr>
        <w:t>除各类保护地以外，全省共有生态公益林面积12.70万平方公里，占国土面积的32.2%。划定生态保护红线11.84万平方公里，占国土面积的30.90%。全省90%以上的典型生态系统和85%以上的重点保护野生动植物得到有效保护。森林面积、森林蓄积、森林覆盖率等森林生态系统指标大幅提高。从2002年至2017年，全省森林面积从1560万公顷增加到2106万公顷，森林蓄积从13.99亿立方米增加到19.73亿立方米，森林面积、森林蓄积均居全国第二；至2019年，森林覆盖率增长到62.4%。</w:t>
      </w:r>
    </w:p>
    <w:p>
      <w:pPr>
        <w:ind w:firstLine="560" w:firstLineChars="200"/>
        <w:rPr>
          <w:sz w:val="28"/>
          <w:szCs w:val="28"/>
        </w:rPr>
      </w:pPr>
      <w:r>
        <w:rPr>
          <w:sz w:val="28"/>
          <w:szCs w:val="28"/>
        </w:rPr>
        <w:t>湿地保护方面，2019年，全省湿地面积61.44万公顷，其中自然湿地面积40.53万公顷；与2012年相比，湿地面积增加5.09万公顷，增加率为9.0%。认定并公布省级重要湿地31处，建立了以湿地自然保护区、湿地公园为主的湿地分类分级保护体系，全省湿地保护率达到53.0%，增加16.9%。</w:t>
      </w:r>
    </w:p>
    <w:p>
      <w:pPr>
        <w:ind w:firstLine="560" w:firstLineChars="200"/>
        <w:rPr>
          <w:sz w:val="28"/>
          <w:szCs w:val="28"/>
        </w:rPr>
      </w:pPr>
      <w:r>
        <w:rPr>
          <w:sz w:val="28"/>
          <w:szCs w:val="28"/>
        </w:rPr>
        <w:t>《白皮书》还显示，云南退化生态系统得到修复。全省自2000年试点实施退耕还林工程、2014年启动新一轮退耕还林还草工程以来，累计完成退耕还林112.54万公顷、荒山荒地造林70.70万公顷、封山育林14.70万公顷。2010年至2019年，全省共治理372条小流域，治理水土流失面积2423.07平方公里。</w:t>
      </w:r>
    </w:p>
    <w:p>
      <w:pPr>
        <w:ind w:firstLine="560" w:firstLineChars="200"/>
        <w:rPr>
          <w:sz w:val="28"/>
          <w:szCs w:val="28"/>
        </w:rPr>
      </w:pPr>
      <w:r>
        <w:rPr>
          <w:sz w:val="28"/>
          <w:szCs w:val="28"/>
        </w:rPr>
        <w:t>云南将以COP15为契机，进一步面向全世界宣传生物多样性保护的理念，推动生物多样性保护工作的进行，让</w:t>
      </w:r>
      <w:r>
        <w:rPr>
          <w:rFonts w:hint="eastAsia"/>
          <w:sz w:val="28"/>
          <w:szCs w:val="28"/>
        </w:rPr>
        <w:t>“</w:t>
      </w:r>
      <w:r>
        <w:rPr>
          <w:sz w:val="28"/>
          <w:szCs w:val="28"/>
        </w:rPr>
        <w:t>绿水青山</w:t>
      </w:r>
      <w:r>
        <w:rPr>
          <w:rFonts w:hint="eastAsia"/>
          <w:sz w:val="28"/>
          <w:szCs w:val="28"/>
        </w:rPr>
        <w:t>”</w:t>
      </w:r>
      <w:r>
        <w:rPr>
          <w:sz w:val="28"/>
          <w:szCs w:val="28"/>
        </w:rPr>
        <w:t>真正成为社会永续发展的</w:t>
      </w:r>
      <w:r>
        <w:rPr>
          <w:rFonts w:hint="eastAsia"/>
          <w:sz w:val="28"/>
          <w:szCs w:val="28"/>
        </w:rPr>
        <w:t>“</w:t>
      </w:r>
      <w:r>
        <w:rPr>
          <w:sz w:val="28"/>
          <w:szCs w:val="28"/>
        </w:rPr>
        <w:t>金山银山</w:t>
      </w:r>
      <w:r>
        <w:rPr>
          <w:rFonts w:hint="eastAsia"/>
          <w:sz w:val="28"/>
          <w:szCs w:val="28"/>
        </w:rPr>
        <w:t>”</w:t>
      </w:r>
      <w:r>
        <w:rPr>
          <w:sz w:val="28"/>
          <w:szCs w:val="28"/>
        </w:rPr>
        <w:t>，让全世界共享中国生态文明建设的成果和福祉。</w:t>
      </w:r>
    </w:p>
    <w:p>
      <w:pPr>
        <w:pStyle w:val="19"/>
        <w:spacing w:line="360" w:lineRule="auto"/>
        <w:ind w:firstLine="576"/>
        <w:rPr>
          <w:sz w:val="28"/>
          <w:szCs w:val="28"/>
        </w:rPr>
      </w:pPr>
      <w:r>
        <w:rPr>
          <w:rFonts w:hint="eastAsia"/>
          <w:sz w:val="28"/>
          <w:szCs w:val="28"/>
        </w:rPr>
        <w:t>剑川拥有得天独厚的生物优势，规划环剑湖湿地步道将剑湖生物多样性通过步道形式亮相，区别于其他湿地保护区，得以全新的展示和宣传。</w:t>
      </w:r>
    </w:p>
    <w:p>
      <w:pPr>
        <w:pStyle w:val="5"/>
        <w:numPr>
          <w:ilvl w:val="0"/>
          <w:numId w:val="2"/>
        </w:numPr>
        <w:rPr>
          <w:rFonts w:ascii="宋体" w:hAnsi="宋体" w:eastAsia="宋体"/>
        </w:rPr>
      </w:pPr>
      <w:bookmarkStart w:id="5" w:name="_Toc60062138"/>
      <w:r>
        <w:rPr>
          <w:rFonts w:hint="eastAsia" w:ascii="宋体" w:hAnsi="宋体" w:eastAsia="宋体"/>
        </w:rPr>
        <w:t>展现新面貌，剑川湿地资源新亮相</w:t>
      </w:r>
      <w:bookmarkEnd w:id="5"/>
    </w:p>
    <w:p>
      <w:pPr>
        <w:ind w:firstLine="560" w:firstLineChars="200"/>
        <w:rPr>
          <w:sz w:val="28"/>
          <w:szCs w:val="28"/>
        </w:rPr>
      </w:pPr>
      <w:r>
        <w:rPr>
          <w:sz w:val="28"/>
          <w:szCs w:val="28"/>
        </w:rPr>
        <w:t>2019年，全省湿地面积61.44万公顷，其中自然湿地面积40.53万公顷；与2012年相比，湿地面积增加5.09万公顷，增加率为9.0%。认定并公布省级重要湿地31处，建立了以湿地自然保护区、湿地公园为主的湿地分类分级保护体系，全省湿地保护率达到53.0%，增加16.9%</w:t>
      </w:r>
      <w:r>
        <w:rPr>
          <w:rFonts w:hint="eastAsia"/>
          <w:sz w:val="28"/>
          <w:szCs w:val="28"/>
        </w:rPr>
        <w:t>，云南省在拥有丰富湿地资源的基础上，暂无一个湿地保护区结合步道形式，剑川湿地保护区步道的建成将是一个湿地保护区全新的展出形式，多元化及多维度的将来访人员密切融入湿地保护区，更多角度及形式的领略剑川剑湖湿地多样性展示，更是一个新的宣传方式，将剑川剑湖湿地展现在云南省及全国乃至全世界眼前，成为实至名归的第一个拥有步道的湿地保护区。</w:t>
      </w:r>
    </w:p>
    <w:p>
      <w:pPr>
        <w:pStyle w:val="5"/>
        <w:rPr>
          <w:rFonts w:ascii="宋体" w:hAnsi="宋体" w:eastAsia="宋体"/>
        </w:rPr>
      </w:pPr>
      <w:bookmarkStart w:id="6" w:name="_Toc1251848996"/>
      <w:bookmarkStart w:id="7" w:name="_Toc60062139"/>
      <w:r>
        <w:rPr>
          <w:rFonts w:ascii="宋体" w:hAnsi="宋体" w:eastAsia="宋体"/>
        </w:rPr>
        <w:t>（三）</w:t>
      </w:r>
      <w:bookmarkEnd w:id="6"/>
      <w:r>
        <w:rPr>
          <w:rFonts w:hint="eastAsia" w:ascii="宋体" w:hAnsi="宋体" w:eastAsia="宋体"/>
        </w:rPr>
        <w:t>基础资源丰富，向世界</w:t>
      </w:r>
      <w:r>
        <w:rPr>
          <w:rFonts w:ascii="宋体" w:hAnsi="宋体" w:eastAsia="宋体"/>
        </w:rPr>
        <w:t>交出完美答卷</w:t>
      </w:r>
      <w:bookmarkEnd w:id="7"/>
    </w:p>
    <w:p>
      <w:pPr>
        <w:widowControl/>
        <w:spacing w:line="360" w:lineRule="auto"/>
        <w:ind w:firstLine="560" w:firstLineChars="200"/>
        <w:rPr>
          <w:rFonts w:ascii="宋体" w:hAnsi="宋体" w:eastAsia="宋体" w:cstheme="majorEastAsia"/>
          <w:color w:val="000000" w:themeColor="text1"/>
          <w:kern w:val="0"/>
          <w:sz w:val="28"/>
          <w:szCs w:val="28"/>
          <w14:textFill>
            <w14:solidFill>
              <w14:schemeClr w14:val="tx1"/>
            </w14:solidFill>
          </w14:textFill>
        </w:rPr>
      </w:pPr>
      <w:r>
        <w:rPr>
          <w:rFonts w:ascii="宋体" w:hAnsi="宋体" w:eastAsia="宋体" w:cstheme="majorEastAsia"/>
          <w:color w:val="000000" w:themeColor="text1"/>
          <w:kern w:val="0"/>
          <w:sz w:val="28"/>
          <w:szCs w:val="28"/>
          <w14:textFill>
            <w14:solidFill>
              <w14:schemeClr w14:val="tx1"/>
            </w14:solidFill>
          </w14:textFill>
        </w:rPr>
        <w:t>世界约有鸟类10,000种和22,000个亚种（来源：Avibas</w:t>
      </w:r>
      <w:r>
        <w:rPr>
          <w:rFonts w:hint="eastAsia" w:ascii="宋体" w:hAnsi="宋体" w:eastAsia="宋体" w:cstheme="majorEastAsia"/>
          <w:color w:val="000000" w:themeColor="text1"/>
          <w:kern w:val="0"/>
          <w:sz w:val="28"/>
          <w:szCs w:val="28"/>
          <w14:textFill>
            <w14:solidFill>
              <w14:schemeClr w14:val="tx1"/>
            </w14:solidFill>
          </w14:textFill>
        </w:rPr>
        <w:t>e</w:t>
      </w:r>
      <w:r>
        <w:rPr>
          <w:rFonts w:ascii="宋体" w:hAnsi="宋体" w:eastAsia="宋体" w:cstheme="majorEastAsia"/>
          <w:color w:val="000000" w:themeColor="text1"/>
          <w:kern w:val="0"/>
          <w:sz w:val="28"/>
          <w:szCs w:val="28"/>
          <w14:textFill>
            <w14:solidFill>
              <w14:schemeClr w14:val="tx1"/>
            </w14:solidFill>
          </w14:textFill>
        </w:rPr>
        <w:t>世界鸟类数据库），中国拥有1445种，约占世界鸟类种类的1/6，隶属于26目109科497属（来源：中国鸟类分类与分布名录 第三版（2018年）)</w:t>
      </w:r>
    </w:p>
    <w:p>
      <w:pPr>
        <w:widowControl/>
        <w:spacing w:line="360" w:lineRule="auto"/>
        <w:ind w:firstLine="560" w:firstLineChars="200"/>
      </w:pPr>
      <w:r>
        <w:rPr>
          <w:rFonts w:hint="eastAsia" w:ascii="宋体" w:hAnsi="宋体" w:eastAsia="宋体" w:cstheme="majorEastAsia"/>
          <w:color w:val="000000" w:themeColor="text1"/>
          <w:kern w:val="0"/>
          <w:sz w:val="28"/>
          <w:szCs w:val="28"/>
          <w14:textFill>
            <w14:solidFill>
              <w14:schemeClr w14:val="tx1"/>
            </w14:solidFill>
          </w14:textFill>
        </w:rPr>
        <w:t>剑湖湿地</w:t>
      </w:r>
      <w:r>
        <w:rPr>
          <w:rFonts w:hint="eastAsia" w:ascii="宋体" w:hAnsi="宋体" w:eastAsia="宋体" w:cstheme="majorEastAsia"/>
          <w:color w:val="000000" w:themeColor="text1"/>
          <w:kern w:val="0"/>
          <w:sz w:val="28"/>
          <w:szCs w:val="28"/>
          <w:lang w:eastAsia="zh-Hans"/>
          <w14:textFill>
            <w14:solidFill>
              <w14:schemeClr w14:val="tx1"/>
            </w14:solidFill>
          </w14:textFill>
        </w:rPr>
        <w:t>自然保护区</w:t>
      </w:r>
      <w:r>
        <w:rPr>
          <w:rFonts w:hint="eastAsia" w:ascii="宋体" w:hAnsi="宋体" w:eastAsia="宋体" w:cstheme="majorEastAsia"/>
          <w:color w:val="000000" w:themeColor="text1"/>
          <w:kern w:val="0"/>
          <w:sz w:val="28"/>
          <w:szCs w:val="28"/>
          <w14:textFill>
            <w14:solidFill>
              <w14:schemeClr w14:val="tx1"/>
            </w14:solidFill>
          </w14:textFill>
        </w:rPr>
        <w:t>位于我国西部候鸟迁徙的重要通道上，为了给越冬候鸟打造栖息环境，近年来，当地相继开展了剑湖流域水环境综合治理等工作。随着湿地恢复工程的实施，剑湖恢复湿地3000多亩。</w:t>
      </w:r>
    </w:p>
    <w:p>
      <w:pPr>
        <w:widowControl/>
        <w:spacing w:line="360" w:lineRule="auto"/>
        <w:ind w:firstLine="560" w:firstLineChars="200"/>
        <w:rPr>
          <w:rFonts w:ascii="宋体" w:hAnsi="宋体" w:eastAsia="宋体" w:cstheme="majorEastAsia"/>
          <w:color w:val="000000" w:themeColor="text1"/>
          <w:kern w:val="0"/>
          <w:sz w:val="28"/>
          <w:szCs w:val="28"/>
          <w14:textFill>
            <w14:solidFill>
              <w14:schemeClr w14:val="tx1"/>
            </w14:solidFill>
          </w14:textFill>
        </w:rPr>
      </w:pPr>
      <w:r>
        <w:rPr>
          <w:rFonts w:hint="eastAsia" w:ascii="宋体" w:hAnsi="宋体" w:eastAsia="宋体" w:cstheme="majorEastAsia"/>
          <w:color w:val="000000" w:themeColor="text1"/>
          <w:kern w:val="0"/>
          <w:sz w:val="28"/>
          <w:szCs w:val="28"/>
          <w14:textFill>
            <w14:solidFill>
              <w14:schemeClr w14:val="tx1"/>
            </w14:solidFill>
          </w14:textFill>
        </w:rPr>
        <w:t>剑湖湿地保护区共记录到鸟类149种，约占云南省鸟类种数（810种）的18.39%，占全国鸟类总数约10.31%。近年来，随着剑湖湿地生态环境持续好转，物种不断丰富，2019年越冬的候鸟数量达到了近3万只，其中国家一级、二级保护鸟类也日渐增多。</w:t>
      </w:r>
    </w:p>
    <w:p>
      <w:pPr>
        <w:widowControl/>
        <w:spacing w:line="360" w:lineRule="auto"/>
        <w:ind w:firstLine="560" w:firstLineChars="200"/>
        <w:rPr>
          <w:rFonts w:hAnsi="宋体" w:eastAsia="宋体" w:cstheme="majorEastAsia"/>
          <w:color w:val="000000" w:themeColor="text1"/>
          <w:kern w:val="0"/>
          <w:sz w:val="28"/>
          <w:szCs w:val="28"/>
          <w14:textFill>
            <w14:solidFill>
              <w14:schemeClr w14:val="tx1"/>
            </w14:solidFill>
          </w14:textFill>
        </w:rPr>
      </w:pPr>
      <w:r>
        <w:rPr>
          <w:rFonts w:hint="eastAsia" w:ascii="宋体" w:hAnsi="宋体" w:eastAsia="宋体" w:cstheme="majorEastAsia"/>
          <w:color w:val="000000" w:themeColor="text1"/>
          <w:kern w:val="0"/>
          <w:sz w:val="28"/>
          <w:szCs w:val="28"/>
          <w:lang w:eastAsia="zh-Hans"/>
          <w14:textFill>
            <w14:solidFill>
              <w14:schemeClr w14:val="tx1"/>
            </w14:solidFill>
          </w14:textFill>
        </w:rPr>
        <w:t>下</w:t>
      </w:r>
      <w:r>
        <w:rPr>
          <w:rFonts w:hint="eastAsia" w:ascii="宋体" w:hAnsi="宋体" w:eastAsia="宋体" w:cstheme="majorEastAsia"/>
          <w:color w:val="000000" w:themeColor="text1"/>
          <w:kern w:val="0"/>
          <w:sz w:val="28"/>
          <w:szCs w:val="28"/>
          <w14:textFill>
            <w14:solidFill>
              <w14:schemeClr w14:val="tx1"/>
            </w14:solidFill>
          </w14:textFill>
        </w:rPr>
        <w:t>一</w:t>
      </w:r>
      <w:r>
        <w:rPr>
          <w:rFonts w:ascii="宋体" w:hAnsi="宋体" w:eastAsia="宋体" w:cstheme="majorEastAsia"/>
          <w:color w:val="000000" w:themeColor="text1"/>
          <w:kern w:val="0"/>
          <w:sz w:val="28"/>
          <w:szCs w:val="28"/>
          <w14:textFill>
            <w14:solidFill>
              <w14:schemeClr w14:val="tx1"/>
            </w14:solidFill>
          </w14:textFill>
        </w:rPr>
        <w:t>届的</w:t>
      </w:r>
      <w:r>
        <w:rPr>
          <w:rFonts w:hint="eastAsia" w:ascii="宋体" w:hAnsi="宋体" w:eastAsia="宋体" w:cstheme="majorEastAsia"/>
          <w:color w:val="000000" w:themeColor="text1"/>
          <w:kern w:val="0"/>
          <w:sz w:val="28"/>
          <w:szCs w:val="28"/>
          <w14:textFill>
            <w14:solidFill>
              <w14:schemeClr w14:val="tx1"/>
            </w14:solidFill>
          </w14:textFill>
        </w:rPr>
        <w:t>联合国生物多样性大会</w:t>
      </w:r>
      <w:r>
        <w:rPr>
          <w:rFonts w:ascii="宋体" w:hAnsi="宋体" w:eastAsia="宋体" w:cstheme="majorEastAsia"/>
          <w:color w:val="000000" w:themeColor="text1"/>
          <w:kern w:val="0"/>
          <w:sz w:val="28"/>
          <w:szCs w:val="28"/>
          <w14:textFill>
            <w14:solidFill>
              <w14:schemeClr w14:val="tx1"/>
            </w14:solidFill>
          </w14:textFill>
        </w:rPr>
        <w:t>将在云南举办，这</w:t>
      </w:r>
      <w:r>
        <w:rPr>
          <w:rFonts w:hint="eastAsia" w:ascii="宋体" w:hAnsi="宋体" w:eastAsia="宋体" w:cstheme="majorEastAsia"/>
          <w:color w:val="000000" w:themeColor="text1"/>
          <w:kern w:val="0"/>
          <w:sz w:val="28"/>
          <w:szCs w:val="28"/>
          <w14:textFill>
            <w14:solidFill>
              <w14:schemeClr w14:val="tx1"/>
            </w14:solidFill>
          </w14:textFill>
        </w:rPr>
        <w:t>将</w:t>
      </w:r>
      <w:r>
        <w:rPr>
          <w:rFonts w:ascii="宋体" w:hAnsi="宋体" w:eastAsia="宋体" w:cstheme="majorEastAsia"/>
          <w:color w:val="000000" w:themeColor="text1"/>
          <w:kern w:val="0"/>
          <w:sz w:val="28"/>
          <w:szCs w:val="28"/>
          <w14:textFill>
            <w14:solidFill>
              <w14:schemeClr w14:val="tx1"/>
            </w14:solidFill>
          </w14:textFill>
        </w:rPr>
        <w:t>是一场全球关注</w:t>
      </w:r>
      <w:r>
        <w:rPr>
          <w:rFonts w:hint="eastAsia" w:ascii="宋体" w:hAnsi="宋体" w:eastAsia="宋体" w:cstheme="majorEastAsia"/>
          <w:color w:val="000000" w:themeColor="text1"/>
          <w:kern w:val="0"/>
          <w:sz w:val="28"/>
          <w:szCs w:val="28"/>
          <w14:textFill>
            <w14:solidFill>
              <w14:schemeClr w14:val="tx1"/>
            </w14:solidFill>
          </w14:textFill>
        </w:rPr>
        <w:t>中国、关注云南</w:t>
      </w:r>
      <w:r>
        <w:rPr>
          <w:rFonts w:ascii="宋体" w:hAnsi="宋体" w:eastAsia="宋体" w:cstheme="majorEastAsia"/>
          <w:color w:val="000000" w:themeColor="text1"/>
          <w:kern w:val="0"/>
          <w:sz w:val="28"/>
          <w:szCs w:val="28"/>
          <w14:textFill>
            <w14:solidFill>
              <w14:schemeClr w14:val="tx1"/>
            </w14:solidFill>
          </w14:textFill>
        </w:rPr>
        <w:t>的大会。</w:t>
      </w:r>
      <w:r>
        <w:rPr>
          <w:rFonts w:hint="eastAsia" w:ascii="宋体" w:hAnsi="宋体" w:eastAsia="宋体" w:cstheme="majorEastAsia"/>
          <w:color w:val="000000" w:themeColor="text1"/>
          <w:kern w:val="0"/>
          <w:sz w:val="28"/>
          <w:szCs w:val="28"/>
          <w14:textFill>
            <w14:solidFill>
              <w14:schemeClr w14:val="tx1"/>
            </w14:solidFill>
          </w14:textFill>
        </w:rPr>
        <w:t>剑湖湿地自然保护区生物多样性鸟类科普主题馆</w:t>
      </w:r>
      <w:r>
        <w:rPr>
          <w:rFonts w:hint="eastAsia" w:ascii="宋体" w:hAnsi="宋体" w:eastAsia="宋体" w:cstheme="majorEastAsia"/>
          <w:color w:val="000000" w:themeColor="text1"/>
          <w:kern w:val="0"/>
          <w:sz w:val="28"/>
          <w:szCs w:val="28"/>
          <w:lang w:eastAsia="zh-Hans"/>
          <w14:textFill>
            <w14:solidFill>
              <w14:schemeClr w14:val="tx1"/>
            </w14:solidFill>
          </w14:textFill>
        </w:rPr>
        <w:t>落地剑湖</w:t>
      </w:r>
      <w:r>
        <w:rPr>
          <w:rFonts w:ascii="宋体" w:hAnsi="宋体" w:eastAsia="宋体" w:cstheme="majorEastAsia"/>
          <w:color w:val="000000" w:themeColor="text1"/>
          <w:kern w:val="0"/>
          <w:sz w:val="28"/>
          <w:szCs w:val="28"/>
          <w:lang w:eastAsia="zh-Hans"/>
          <w14:textFill>
            <w14:solidFill>
              <w14:schemeClr w14:val="tx1"/>
            </w14:solidFill>
          </w14:textFill>
        </w:rPr>
        <w:t>，</w:t>
      </w:r>
      <w:r>
        <w:rPr>
          <w:rFonts w:ascii="宋体" w:hAnsi="宋体" w:eastAsia="宋体" w:cstheme="majorEastAsia"/>
          <w:color w:val="000000" w:themeColor="text1"/>
          <w:kern w:val="0"/>
          <w:sz w:val="28"/>
          <w:szCs w:val="28"/>
          <w14:textFill>
            <w14:solidFill>
              <w14:schemeClr w14:val="tx1"/>
            </w14:solidFill>
          </w14:textFill>
        </w:rPr>
        <w:t>以邮票为载体，将是</w:t>
      </w:r>
      <w:r>
        <w:rPr>
          <w:rFonts w:hint="eastAsia" w:ascii="宋体" w:hAnsi="宋体" w:eastAsia="宋体" w:cstheme="majorEastAsia"/>
          <w:color w:val="000000" w:themeColor="text1"/>
          <w:kern w:val="0"/>
          <w:sz w:val="28"/>
          <w:szCs w:val="28"/>
          <w14:textFill>
            <w14:solidFill>
              <w14:schemeClr w14:val="tx1"/>
            </w14:solidFill>
          </w14:textFill>
        </w:rPr>
        <w:t>一种全新的科普方式</w:t>
      </w:r>
      <w:r>
        <w:rPr>
          <w:rFonts w:ascii="宋体" w:hAnsi="宋体" w:eastAsia="宋体" w:cstheme="majorEastAsia"/>
          <w:color w:val="000000" w:themeColor="text1"/>
          <w:kern w:val="0"/>
          <w:sz w:val="28"/>
          <w:szCs w:val="28"/>
          <w14:textFill>
            <w14:solidFill>
              <w14:schemeClr w14:val="tx1"/>
            </w14:solidFill>
          </w14:textFill>
        </w:rPr>
        <w:t>，</w:t>
      </w:r>
      <w:r>
        <w:rPr>
          <w:rFonts w:hint="eastAsia" w:ascii="宋体" w:hAnsi="宋体" w:eastAsia="宋体" w:cstheme="majorEastAsia"/>
          <w:color w:val="000000" w:themeColor="text1"/>
          <w:kern w:val="0"/>
          <w:sz w:val="28"/>
          <w:szCs w:val="28"/>
          <w14:textFill>
            <w14:solidFill>
              <w14:schemeClr w14:val="tx1"/>
            </w14:solidFill>
          </w14:textFill>
        </w:rPr>
        <w:t>是对</w:t>
      </w:r>
      <w:r>
        <w:rPr>
          <w:rFonts w:ascii="宋体" w:hAnsi="宋体" w:eastAsia="宋体" w:cstheme="majorEastAsia"/>
          <w:color w:val="000000" w:themeColor="text1"/>
          <w:kern w:val="0"/>
          <w:sz w:val="28"/>
          <w:szCs w:val="28"/>
          <w14:textFill>
            <w14:solidFill>
              <w14:schemeClr w14:val="tx1"/>
            </w14:solidFill>
          </w14:textFill>
        </w:rPr>
        <w:t>剑湖</w:t>
      </w:r>
      <w:r>
        <w:rPr>
          <w:rFonts w:hint="eastAsia" w:ascii="宋体" w:hAnsi="宋体" w:eastAsia="宋体" w:cstheme="majorEastAsia"/>
          <w:color w:val="000000" w:themeColor="text1"/>
          <w:kern w:val="0"/>
          <w:sz w:val="28"/>
          <w:szCs w:val="28"/>
          <w14:textFill>
            <w14:solidFill>
              <w14:schemeClr w14:val="tx1"/>
            </w14:solidFill>
          </w14:textFill>
        </w:rPr>
        <w:t>地区生物多样性的完美诠释</w:t>
      </w:r>
      <w:r>
        <w:rPr>
          <w:rFonts w:ascii="宋体" w:hAnsi="宋体" w:eastAsia="宋体" w:cstheme="majorEastAsia"/>
          <w:color w:val="000000" w:themeColor="text1"/>
          <w:kern w:val="0"/>
          <w:sz w:val="28"/>
          <w:szCs w:val="28"/>
          <w14:textFill>
            <w14:solidFill>
              <w14:schemeClr w14:val="tx1"/>
            </w14:solidFill>
          </w14:textFill>
        </w:rPr>
        <w:t>、</w:t>
      </w:r>
      <w:r>
        <w:rPr>
          <w:rFonts w:hint="eastAsia" w:ascii="宋体" w:hAnsi="宋体" w:eastAsia="宋体" w:cstheme="majorEastAsia"/>
          <w:color w:val="000000" w:themeColor="text1"/>
          <w:kern w:val="0"/>
          <w:sz w:val="28"/>
          <w:szCs w:val="28"/>
          <w14:textFill>
            <w14:solidFill>
              <w14:schemeClr w14:val="tx1"/>
            </w14:solidFill>
          </w14:textFill>
        </w:rPr>
        <w:t>对强化本地居民的环境意识</w:t>
      </w:r>
      <w:r>
        <w:rPr>
          <w:rFonts w:ascii="宋体" w:hAnsi="宋体" w:eastAsia="宋体" w:cstheme="majorEastAsia"/>
          <w:color w:val="000000" w:themeColor="text1"/>
          <w:kern w:val="0"/>
          <w:sz w:val="28"/>
          <w:szCs w:val="28"/>
          <w14:textFill>
            <w14:solidFill>
              <w14:schemeClr w14:val="tx1"/>
            </w14:solidFill>
          </w14:textFill>
        </w:rPr>
        <w:t>、</w:t>
      </w:r>
      <w:r>
        <w:rPr>
          <w:rFonts w:hint="eastAsia" w:ascii="宋体" w:hAnsi="宋体" w:eastAsia="宋体" w:cstheme="majorEastAsia"/>
          <w:color w:val="000000" w:themeColor="text1"/>
          <w:kern w:val="0"/>
          <w:sz w:val="28"/>
          <w:szCs w:val="28"/>
          <w14:textFill>
            <w14:solidFill>
              <w14:schemeClr w14:val="tx1"/>
            </w14:solidFill>
          </w14:textFill>
        </w:rPr>
        <w:t>丰富</w:t>
      </w:r>
      <w:r>
        <w:rPr>
          <w:rFonts w:ascii="宋体" w:hAnsi="宋体" w:eastAsia="宋体" w:cstheme="majorEastAsia"/>
          <w:color w:val="000000" w:themeColor="text1"/>
          <w:kern w:val="0"/>
          <w:sz w:val="28"/>
          <w:szCs w:val="28"/>
          <w14:textFill>
            <w14:solidFill>
              <w14:schemeClr w14:val="tx1"/>
            </w14:solidFill>
          </w14:textFill>
        </w:rPr>
        <w:t>剑湖</w:t>
      </w:r>
      <w:r>
        <w:rPr>
          <w:rFonts w:hint="eastAsia" w:ascii="宋体" w:hAnsi="宋体" w:eastAsia="宋体" w:cstheme="majorEastAsia"/>
          <w:color w:val="000000" w:themeColor="text1"/>
          <w:kern w:val="0"/>
          <w:sz w:val="28"/>
          <w:szCs w:val="28"/>
          <w14:textFill>
            <w14:solidFill>
              <w14:schemeClr w14:val="tx1"/>
            </w14:solidFill>
          </w14:textFill>
        </w:rPr>
        <w:t>生态文化建设，促进旅游行业的转型升级也将是一次全新的尝试</w:t>
      </w:r>
      <w:r>
        <w:rPr>
          <w:rFonts w:ascii="宋体" w:hAnsi="宋体" w:eastAsia="宋体" w:cstheme="majorEastAsia"/>
          <w:color w:val="000000" w:themeColor="text1"/>
          <w:kern w:val="0"/>
          <w:sz w:val="28"/>
          <w:szCs w:val="28"/>
          <w14:textFill>
            <w14:solidFill>
              <w14:schemeClr w14:val="tx1"/>
            </w14:solidFill>
          </w14:textFill>
        </w:rPr>
        <w:t>，是</w:t>
      </w:r>
      <w:r>
        <w:rPr>
          <w:rFonts w:hint="eastAsia" w:ascii="宋体" w:hAnsi="宋体" w:eastAsia="宋体" w:cstheme="majorEastAsia"/>
          <w:color w:val="000000" w:themeColor="text1"/>
          <w:kern w:val="0"/>
          <w:sz w:val="28"/>
          <w:szCs w:val="28"/>
          <w:lang w:eastAsia="zh-Hans"/>
          <w14:textFill>
            <w14:solidFill>
              <w14:schemeClr w14:val="tx1"/>
            </w14:solidFill>
          </w14:textFill>
        </w:rPr>
        <w:t>剑川</w:t>
      </w:r>
      <w:r>
        <w:rPr>
          <w:rFonts w:ascii="宋体" w:hAnsi="宋体" w:eastAsia="宋体" w:cstheme="majorEastAsia"/>
          <w:color w:val="000000" w:themeColor="text1"/>
          <w:kern w:val="0"/>
          <w:sz w:val="28"/>
          <w:szCs w:val="28"/>
          <w14:textFill>
            <w14:solidFill>
              <w14:schemeClr w14:val="tx1"/>
            </w14:solidFill>
          </w14:textFill>
        </w:rPr>
        <w:t>交付给世界的</w:t>
      </w:r>
      <w:r>
        <w:rPr>
          <w:rFonts w:hint="eastAsia" w:hAnsi="宋体" w:eastAsia="宋体" w:cstheme="majorEastAsia"/>
          <w:color w:val="000000" w:themeColor="text1"/>
          <w:kern w:val="0"/>
          <w:sz w:val="28"/>
          <w:szCs w:val="28"/>
          <w14:textFill>
            <w14:solidFill>
              <w14:schemeClr w14:val="tx1"/>
            </w14:solidFill>
          </w14:textFill>
        </w:rPr>
        <w:t>完美答卷。</w:t>
      </w:r>
    </w:p>
    <w:p>
      <w:pPr>
        <w:pStyle w:val="5"/>
      </w:pPr>
      <w:bookmarkStart w:id="8" w:name="_Toc60062140"/>
      <w:r>
        <w:rPr>
          <w:rFonts w:hint="eastAsia"/>
        </w:rPr>
        <w:t>（四）湖泊治理成果，提升剑湖全新方式定位</w:t>
      </w:r>
      <w:bookmarkEnd w:id="8"/>
    </w:p>
    <w:p>
      <w:pPr>
        <w:pStyle w:val="2"/>
        <w:ind w:firstLine="560" w:firstLineChars="200"/>
        <w:rPr>
          <w:rFonts w:hAnsi="宋体" w:eastAsia="宋体" w:cs="宋体"/>
          <w:sz w:val="28"/>
          <w:szCs w:val="28"/>
        </w:rPr>
      </w:pPr>
      <w:r>
        <w:rPr>
          <w:rFonts w:hAnsi="宋体" w:eastAsia="宋体" w:cs="宋体"/>
          <w:sz w:val="28"/>
          <w:szCs w:val="28"/>
        </w:rPr>
        <w:t>剑川县围绕“绿水青山就是金山银山”的发展理念，多措并举保护治理剑湖，实现剑湖水清景美</w:t>
      </w:r>
      <w:r>
        <w:rPr>
          <w:rFonts w:hint="eastAsia" w:hAnsi="宋体" w:eastAsia="宋体" w:cs="宋体"/>
          <w:sz w:val="28"/>
          <w:szCs w:val="28"/>
        </w:rPr>
        <w:t>，剑川剑湖省级湿地保护区位于我国西部候鸟迁徙通道上的剑湖，不但是剑川人民的母亲湖，而且是全省 28个高原淡水湖泊之一，排名第13位。在保护剑湖系列工作中，剑川县委、县人民政府高度重视，剑湖PPP项目被列为云南省第一批PPP示范项目和财政部第三批PPP示范项目，预示着剑川剑湖省级湿地保护区整治升级取得了显著效果；剑湖湿地省级自然保护区已经申报成为云南省第十二批省级科学普及教育基地，剑湖湿地省级自然保护区管护局党支部被命名为2019年度省级、州级“规范化建设示范党支部”，科研所负责人被国家林业和草原局授予 “保护森林和野生动植物资源先进个人”称号，剑湖湿地保护治理工作成效显著。</w:t>
      </w:r>
    </w:p>
    <w:p>
      <w:pPr>
        <w:pStyle w:val="2"/>
        <w:ind w:firstLine="560" w:firstLineChars="200"/>
        <w:rPr>
          <w:rFonts w:hAnsi="宋体" w:eastAsia="宋体" w:cs="宋体"/>
          <w:sz w:val="28"/>
          <w:szCs w:val="28"/>
        </w:rPr>
      </w:pPr>
      <w:r>
        <w:rPr>
          <w:rFonts w:hAnsi="宋体" w:eastAsia="宋体" w:cs="宋体"/>
          <w:sz w:val="28"/>
          <w:szCs w:val="28"/>
        </w:rPr>
        <w:t>“三个三”加大保护治理。实施“三取缔”</w:t>
      </w:r>
      <w:r>
        <w:rPr>
          <w:rFonts w:hint="eastAsia" w:hAnsi="宋体" w:eastAsia="宋体" w:cs="宋体"/>
          <w:sz w:val="28"/>
          <w:szCs w:val="28"/>
        </w:rPr>
        <w:t>，</w:t>
      </w:r>
      <w:r>
        <w:rPr>
          <w:rFonts w:hAnsi="宋体" w:eastAsia="宋体" w:cs="宋体"/>
          <w:sz w:val="28"/>
          <w:szCs w:val="28"/>
        </w:rPr>
        <w:t>集中对网箱养殖、迷魂阵和地笼、养殖房和围网进行清理和综合整治，依法取缔了453个养殖网箱、近35000个“迷魂阵”和“地笼”、562张围网和25间管理房。实行“三严禁”</w:t>
      </w:r>
      <w:r>
        <w:rPr>
          <w:rFonts w:hint="eastAsia" w:hAnsi="宋体" w:eastAsia="宋体" w:cs="宋体"/>
          <w:sz w:val="28"/>
          <w:szCs w:val="28"/>
        </w:rPr>
        <w:t>，</w:t>
      </w:r>
      <w:r>
        <w:rPr>
          <w:rFonts w:hAnsi="宋体" w:eastAsia="宋体" w:cs="宋体"/>
          <w:sz w:val="28"/>
          <w:szCs w:val="28"/>
        </w:rPr>
        <w:t>对侵占湿地资源、非法捕捞、猎捕野生动物行为进行坚决打击，完成保护区内遥感监测到的人类活动237处的核查；不断加大剑湖“两违”综合整治力度，加强对剑湖及周边区域的电鱼、毒鸟、侵占湿地资源的违法行为进行查处。近年来，共查处侵占湿地资源行为105起，关停采石场4个，非法捕鱼及电鱼3起，非法捕鸟2起。开展“三清洁”</w:t>
      </w:r>
      <w:r>
        <w:rPr>
          <w:rFonts w:hint="eastAsia" w:hAnsi="宋体" w:eastAsia="宋体" w:cs="宋体"/>
          <w:sz w:val="28"/>
          <w:szCs w:val="28"/>
        </w:rPr>
        <w:t>，</w:t>
      </w:r>
      <w:r>
        <w:rPr>
          <w:rFonts w:hAnsi="宋体" w:eastAsia="宋体" w:cs="宋体"/>
          <w:sz w:val="28"/>
          <w:szCs w:val="28"/>
        </w:rPr>
        <w:t>结合“三清洁”州级示范带、“河长制”工作及“河长清河行动”要求，切实推动剑湖流域“三清洁”工作常态化、制度化、规范化，有效控制了剑湖和出入湖河流及河岸面源的污染，每年清理各类垃圾近300吨。</w:t>
      </w:r>
    </w:p>
    <w:p>
      <w:pPr>
        <w:pStyle w:val="2"/>
        <w:ind w:firstLine="560" w:firstLineChars="200"/>
        <w:rPr>
          <w:b/>
          <w:bCs/>
          <w:sz w:val="28"/>
          <w:szCs w:val="28"/>
        </w:rPr>
      </w:pPr>
      <w:r>
        <w:rPr>
          <w:rFonts w:hint="eastAsia" w:hAnsi="宋体" w:eastAsia="宋体" w:cs="宋体"/>
          <w:sz w:val="28"/>
          <w:szCs w:val="28"/>
        </w:rPr>
        <w:t>以上治理成果宣传及展示仅由有限范围内宣传输出，如果建成剑川剑湖省级湿地保护区步道，相当于向全国设立了一个</w:t>
      </w:r>
      <w:r>
        <w:rPr>
          <w:rFonts w:hint="eastAsia" w:hAnsi="宋体" w:eastAsia="宋体" w:cs="宋体"/>
          <w:b/>
          <w:bCs/>
          <w:sz w:val="28"/>
          <w:szCs w:val="28"/>
        </w:rPr>
        <w:t>“湖泊治理示范性工程”</w:t>
      </w:r>
      <w:r>
        <w:rPr>
          <w:rFonts w:hint="eastAsia" w:hAnsi="宋体" w:eastAsia="宋体" w:cs="宋体"/>
          <w:sz w:val="28"/>
          <w:szCs w:val="28"/>
        </w:rPr>
        <w:t>样板间，吸引全国湖泊治理主体政府进行学习交流，为剑川县湖泊治理汇报及成果展示增加了新的模式。</w:t>
      </w:r>
    </w:p>
    <w:p>
      <w:pPr>
        <w:pStyle w:val="2"/>
      </w:pPr>
    </w:p>
    <w:p>
      <w:pPr>
        <w:pStyle w:val="5"/>
        <w:rPr>
          <w:rFonts w:ascii="宋体" w:hAnsi="宋体" w:eastAsia="宋体"/>
        </w:rPr>
      </w:pPr>
      <w:bookmarkStart w:id="9" w:name="_Toc49571148"/>
      <w:bookmarkStart w:id="10" w:name="_Toc60062141"/>
      <w:r>
        <w:rPr>
          <w:rFonts w:hint="eastAsia" w:ascii="宋体" w:hAnsi="宋体" w:eastAsia="宋体"/>
        </w:rPr>
        <w:t>三、规划思路及建设标准</w:t>
      </w:r>
      <w:bookmarkEnd w:id="9"/>
      <w:bookmarkEnd w:id="10"/>
    </w:p>
    <w:p>
      <w:pPr>
        <w:pStyle w:val="5"/>
        <w:numPr>
          <w:ilvl w:val="0"/>
          <w:numId w:val="3"/>
        </w:numPr>
        <w:rPr>
          <w:rFonts w:ascii="宋体" w:hAnsi="宋体" w:eastAsia="宋体"/>
        </w:rPr>
      </w:pPr>
      <w:bookmarkStart w:id="11" w:name="_Toc60062142"/>
      <w:r>
        <w:rPr>
          <w:rFonts w:hint="eastAsia" w:ascii="宋体" w:hAnsi="宋体" w:eastAsia="宋体"/>
        </w:rPr>
        <w:t>全民健身步道</w:t>
      </w:r>
      <w:bookmarkEnd w:id="11"/>
    </w:p>
    <w:p>
      <w:pPr>
        <w:ind w:firstLine="560" w:firstLineChars="200"/>
        <w:rPr>
          <w:rFonts w:ascii="宋体" w:hAnsi="宋体" w:eastAsia="宋体" w:cs="宋体"/>
          <w:sz w:val="28"/>
          <w:szCs w:val="28"/>
        </w:rPr>
      </w:pPr>
      <w:r>
        <w:rPr>
          <w:rFonts w:hint="eastAsia" w:ascii="宋体" w:hAnsi="宋体" w:eastAsia="宋体" w:cs="宋体"/>
          <w:sz w:val="28"/>
          <w:szCs w:val="28"/>
        </w:rPr>
        <w:t>根据国务院办公厅印发的《体育强国建设纲要》：到2035年，我国经常参加体育锻炼人数比例要达到45%以上，人均体育场地面积达到2.5平方米，到2035年，形成政府主导有力、社会组织健康发展、公共服务完善、与基本实现现代化相适应的体育运动新格局，体育治理体系和治理能力实现现代化，大力推动全民健身与全民健康深度融合，更好的发挥举国体制与市场体制相结合的重要作用，不断满足人民对美好生活的需要，努力将体育建设成为中华民族伟大复兴的标志性事业。</w:t>
      </w:r>
    </w:p>
    <w:p>
      <w:pPr>
        <w:pStyle w:val="2"/>
        <w:ind w:firstLine="560" w:firstLineChars="200"/>
        <w:rPr>
          <w:rFonts w:hAnsi="宋体" w:eastAsia="宋体" w:cs="宋体"/>
          <w:sz w:val="28"/>
          <w:szCs w:val="28"/>
        </w:rPr>
      </w:pPr>
      <w:r>
        <w:rPr>
          <w:rFonts w:hint="eastAsia" w:hAnsi="宋体" w:eastAsia="宋体" w:cs="宋体"/>
          <w:sz w:val="28"/>
          <w:szCs w:val="28"/>
        </w:rPr>
        <w:t>剑川剑湖湿地省级保护区不仅气候和生态环境良好、生物多样性资源丰富，大健康发展要素汇集，政策环境优势明显，有着发展大健康独特的条件和优势。全民健身步道，是以</w:t>
      </w:r>
      <w:r>
        <w:rPr>
          <w:rFonts w:hint="eastAsia" w:hAnsi="宋体" w:eastAsia="宋体" w:cs="宋体"/>
          <w:b/>
          <w:bCs/>
          <w:sz w:val="28"/>
          <w:szCs w:val="28"/>
        </w:rPr>
        <w:t>“人民健康为中心·旅游观光为基础”</w:t>
      </w:r>
      <w:r>
        <w:rPr>
          <w:rFonts w:hint="eastAsia" w:hAnsi="宋体" w:eastAsia="宋体" w:cs="宋体"/>
          <w:sz w:val="28"/>
          <w:szCs w:val="28"/>
        </w:rPr>
        <w:t>推进的重大工程，“基于大生态，依托大数据，结合大旅游、大文创，发展大健康”的思路。</w:t>
      </w:r>
    </w:p>
    <w:p>
      <w:pPr>
        <w:pStyle w:val="2"/>
        <w:ind w:firstLine="560" w:firstLineChars="200"/>
        <w:rPr>
          <w:rFonts w:hAnsi="宋体" w:eastAsia="宋体" w:cs="宋体"/>
          <w:sz w:val="28"/>
          <w:szCs w:val="28"/>
        </w:rPr>
      </w:pPr>
      <w:r>
        <w:rPr>
          <w:rFonts w:hint="eastAsia" w:hAnsi="宋体" w:eastAsia="宋体" w:cs="宋体"/>
          <w:sz w:val="28"/>
          <w:szCs w:val="28"/>
        </w:rPr>
        <w:t>剑湖湿地步道将主干道规划为有内容、有载体、有生物多样性知识底蕴的全民健康步道，极大提升剑川剑湖的城市形象。</w:t>
      </w:r>
    </w:p>
    <w:p>
      <w:pPr>
        <w:pStyle w:val="5"/>
      </w:pPr>
      <w:bookmarkStart w:id="12" w:name="_Toc60062143"/>
      <w:r>
        <w:rPr>
          <w:rFonts w:hint="eastAsia"/>
        </w:rPr>
        <w:t>（二）“网络共享，智慧观测”系统及设施</w:t>
      </w:r>
      <w:bookmarkEnd w:id="12"/>
    </w:p>
    <w:p>
      <w:pPr>
        <w:pStyle w:val="2"/>
        <w:ind w:firstLine="560" w:firstLineChars="200"/>
        <w:rPr>
          <w:sz w:val="28"/>
          <w:szCs w:val="28"/>
        </w:rPr>
      </w:pPr>
      <w:r>
        <w:rPr>
          <w:rFonts w:hint="eastAsia"/>
          <w:sz w:val="28"/>
          <w:szCs w:val="28"/>
        </w:rPr>
        <w:t>随着剑湖湿地生态环境持续好转，物种不断丰富，2019年越冬的候鸟数量达到了近3万只，在中国罕见的鸟经常在剑湖被发现，国家一级、二级保护鸟类也日渐增多。</w:t>
      </w:r>
    </w:p>
    <w:p>
      <w:pPr>
        <w:pStyle w:val="2"/>
        <w:ind w:firstLine="561" w:firstLineChars="200"/>
        <w:rPr>
          <w:rFonts w:hAnsi="宋体" w:eastAsia="宋体" w:cs="宋体"/>
          <w:b/>
          <w:bCs/>
          <w:sz w:val="28"/>
          <w:szCs w:val="28"/>
        </w:rPr>
      </w:pPr>
      <w:r>
        <w:rPr>
          <w:rFonts w:hint="eastAsia" w:hAnsi="宋体" w:eastAsia="宋体" w:cs="宋体"/>
          <w:b/>
          <w:bCs/>
          <w:sz w:val="28"/>
          <w:szCs w:val="28"/>
        </w:rPr>
        <w:t>如何凭借这样的优势及条件从全国众多的湿地保护区中脱颖而出呢？建造步道将成为最能展示剑川剑湖相关鸟类资源的最优方式，步道中设置隐蔽式生物多样性观测站/下沉式生物多样性观测站；在特殊位置放置高清摄像头，设立共享平台，对若干个摄像头进行系统化编码，开发对应智慧系统，每个摄像头又结合人工智能，面向全云南、全中国、全世界开放，规定时间内扫码付费观测，观测者手机远程管理这个摄像头，采集这个摄像头的拍摄影像，专属观测该摄像头的生物多样性及鸟类实时画面，全天开放，为湿地保护区生物多样性开创全新运营模式，并打造全世界首个“网络共享·智慧观测”系统及设备；</w:t>
      </w:r>
    </w:p>
    <w:p>
      <w:pPr>
        <w:pStyle w:val="5"/>
      </w:pPr>
      <w:bookmarkStart w:id="13" w:name="_Toc60062144"/>
      <w:r>
        <w:rPr>
          <w:rFonts w:hint="eastAsia"/>
        </w:rPr>
        <w:t>（三）</w:t>
      </w:r>
      <w:bookmarkStart w:id="14" w:name="_Hlk60930828"/>
      <w:r>
        <w:rPr>
          <w:rFonts w:hint="eastAsia"/>
        </w:rPr>
        <w:t>配套设施、建设标准</w:t>
      </w:r>
      <w:bookmarkEnd w:id="13"/>
      <w:r>
        <w:rPr>
          <w:rFonts w:hint="eastAsia"/>
        </w:rPr>
        <w:t>和估算投资</w:t>
      </w:r>
      <w:bookmarkEnd w:id="14"/>
    </w:p>
    <w:p>
      <w:pPr>
        <w:pStyle w:val="2"/>
        <w:ind w:firstLine="560" w:firstLineChars="200"/>
        <w:rPr>
          <w:rFonts w:hAnsi="宋体" w:eastAsia="宋体" w:cs="宋体"/>
          <w:bCs/>
          <w:sz w:val="28"/>
          <w:szCs w:val="28"/>
        </w:rPr>
      </w:pPr>
      <w:r>
        <w:rPr>
          <w:rFonts w:hint="eastAsia" w:hAnsi="宋体" w:eastAsia="宋体" w:cs="宋体"/>
          <w:bCs/>
          <w:sz w:val="28"/>
          <w:szCs w:val="28"/>
        </w:rPr>
        <w:t>估算总投资</w:t>
      </w:r>
      <w:r>
        <w:rPr>
          <w:rFonts w:hint="default" w:hAnsi="宋体" w:eastAsia="宋体" w:cs="宋体"/>
          <w:bCs/>
          <w:sz w:val="28"/>
          <w:szCs w:val="28"/>
        </w:rPr>
        <w:t>35</w:t>
      </w:r>
      <w:bookmarkStart w:id="18" w:name="_GoBack"/>
      <w:bookmarkEnd w:id="18"/>
      <w:r>
        <w:rPr>
          <w:rFonts w:hint="default" w:hAnsi="宋体" w:eastAsia="宋体" w:cs="宋体"/>
          <w:bCs/>
          <w:sz w:val="28"/>
          <w:szCs w:val="28"/>
        </w:rPr>
        <w:t>00</w:t>
      </w:r>
      <w:r>
        <w:rPr>
          <w:rFonts w:hint="eastAsia" w:hAnsi="宋体" w:eastAsia="宋体" w:cs="宋体"/>
          <w:bCs/>
          <w:sz w:val="28"/>
          <w:szCs w:val="28"/>
        </w:rPr>
        <w:t>万元，配套设施、建设标准和估算投资明细如下：</w:t>
      </w:r>
    </w:p>
    <w:p>
      <w:pPr>
        <w:pStyle w:val="2"/>
        <w:numPr>
          <w:ilvl w:val="0"/>
          <w:numId w:val="4"/>
        </w:numPr>
        <w:rPr>
          <w:rFonts w:hAnsi="宋体" w:eastAsia="宋体" w:cs="宋体"/>
          <w:b/>
          <w:bCs/>
          <w:sz w:val="28"/>
          <w:szCs w:val="28"/>
        </w:rPr>
      </w:pPr>
      <w:r>
        <w:rPr>
          <w:rFonts w:hint="eastAsia" w:hAnsi="宋体" w:eastAsia="宋体" w:cs="宋体"/>
          <w:b/>
          <w:bCs/>
          <w:sz w:val="28"/>
          <w:szCs w:val="28"/>
        </w:rPr>
        <w:t>主体路段及基础建设标准</w:t>
      </w:r>
    </w:p>
    <w:p>
      <w:pPr>
        <w:pStyle w:val="2"/>
        <w:ind w:firstLine="560" w:firstLineChars="200"/>
        <w:rPr>
          <w:rFonts w:hAnsi="宋体" w:eastAsia="宋体" w:cs="宋体"/>
          <w:sz w:val="28"/>
          <w:szCs w:val="28"/>
        </w:rPr>
      </w:pPr>
      <w:r>
        <w:rPr>
          <w:rFonts w:hint="eastAsia" w:hAnsi="宋体" w:eastAsia="宋体" w:cs="宋体"/>
          <w:sz w:val="28"/>
          <w:szCs w:val="28"/>
        </w:rPr>
        <w:t>步道</w:t>
      </w:r>
      <w:r>
        <w:rPr>
          <w:rFonts w:hAnsi="宋体" w:eastAsia="宋体" w:cs="宋体"/>
          <w:sz w:val="28"/>
          <w:szCs w:val="28"/>
        </w:rPr>
        <w:t>主干道</w:t>
      </w:r>
      <w:r>
        <w:rPr>
          <w:rFonts w:hint="eastAsia" w:hAnsi="宋体" w:eastAsia="宋体" w:cs="宋体"/>
          <w:sz w:val="28"/>
          <w:szCs w:val="28"/>
        </w:rPr>
        <w:t>全程使用不低于2米宽度的硬化路面，外观美观且集聚健身功能于一体；按照半程马拉松距离估算，回填2米高，1：1放坡和基础处理，路面为三合土硬化，加入步道标准配套设施，鸟类智慧观测，总估价3</w:t>
      </w:r>
      <w:r>
        <w:rPr>
          <w:rFonts w:hint="default" w:hAnsi="宋体" w:eastAsia="宋体" w:cs="宋体"/>
          <w:sz w:val="28"/>
          <w:szCs w:val="28"/>
        </w:rPr>
        <w:t>5</w:t>
      </w:r>
      <w:r>
        <w:rPr>
          <w:rFonts w:hint="eastAsia" w:hAnsi="宋体" w:eastAsia="宋体" w:cs="宋体"/>
          <w:sz w:val="28"/>
          <w:szCs w:val="28"/>
        </w:rPr>
        <w:t>00万。</w:t>
      </w:r>
    </w:p>
    <w:p>
      <w:pPr>
        <w:pStyle w:val="2"/>
        <w:numPr>
          <w:ilvl w:val="0"/>
          <w:numId w:val="4"/>
        </w:numPr>
        <w:rPr>
          <w:rFonts w:hAnsi="宋体" w:eastAsia="宋体" w:cs="宋体"/>
          <w:b/>
          <w:bCs/>
          <w:sz w:val="28"/>
          <w:szCs w:val="28"/>
        </w:rPr>
      </w:pPr>
      <w:r>
        <w:rPr>
          <w:rFonts w:hint="eastAsia" w:hAnsi="宋体" w:eastAsia="宋体" w:cs="宋体"/>
          <w:b/>
          <w:bCs/>
          <w:sz w:val="28"/>
          <w:szCs w:val="28"/>
        </w:rPr>
        <w:t>环保厕所</w:t>
      </w:r>
    </w:p>
    <w:p>
      <w:pPr>
        <w:pStyle w:val="2"/>
        <w:ind w:firstLine="560" w:firstLineChars="200"/>
        <w:rPr>
          <w:rFonts w:hint="eastAsia" w:hAnsi="宋体" w:eastAsia="宋体" w:cs="宋体"/>
          <w:sz w:val="28"/>
          <w:szCs w:val="28"/>
        </w:rPr>
      </w:pPr>
      <w:r>
        <w:rPr>
          <w:rFonts w:hint="eastAsia" w:hAnsi="宋体" w:eastAsia="宋体" w:cs="宋体"/>
          <w:sz w:val="28"/>
          <w:szCs w:val="28"/>
        </w:rPr>
        <w:t xml:space="preserve">沿途每2.5公里设置一个生物可降解户外环保厕所，环保厕所主体采用木制框架，厕所大门采用木制门，外部用木制墙体结构并加以防腐处理，直接取自天然，因而木材具有生产成本低、耗能小、无污染等特点。地面采用易清洁、防腐、耐磨、美观的材质，地面采用防滑瓷砖装饰地面，并做好防水和密封措施。蹲坑 </w:t>
      </w:r>
      <w:r>
        <w:rPr>
          <w:rFonts w:hAnsi="宋体" w:eastAsia="宋体" w:cs="宋体"/>
          <w:sz w:val="28"/>
          <w:szCs w:val="28"/>
        </w:rPr>
        <w:t xml:space="preserve"> </w:t>
      </w:r>
      <w:r>
        <w:rPr>
          <w:rFonts w:hint="eastAsia" w:hAnsi="宋体" w:eastAsia="宋体" w:cs="宋体"/>
          <w:sz w:val="28"/>
          <w:szCs w:val="28"/>
        </w:rPr>
        <w:t>位，采用不锈钢材质，易于长期的清洗与保护，拼装及其拆除；在生产好龙骨框架构件及木制预制板后，可运输到现场进行搭建组装。作风多样、造型优美，拆卸式木构造挪动厕所具有干作业、搭建速度快、节能环保等特性，适用于建材缺乏地域、运输方便地域、工期紧、活动式可拆迁修建，减少永久性建筑，降低人工对环境的干预；</w:t>
      </w:r>
      <w:bookmarkStart w:id="15" w:name="_Hlk60930632"/>
      <w:r>
        <w:rPr>
          <w:rFonts w:hint="eastAsia" w:hAnsi="宋体" w:eastAsia="宋体" w:cs="宋体"/>
          <w:sz w:val="28"/>
          <w:szCs w:val="28"/>
        </w:rPr>
        <w:t>估算投资</w:t>
      </w:r>
      <w:r>
        <w:rPr>
          <w:rFonts w:hint="default" w:hAnsi="宋体" w:eastAsia="宋体" w:cs="宋体"/>
          <w:sz w:val="28"/>
          <w:szCs w:val="28"/>
        </w:rPr>
        <w:t>350</w:t>
      </w:r>
      <w:r>
        <w:rPr>
          <w:rFonts w:hint="eastAsia" w:hAnsi="宋体" w:eastAsia="宋体" w:cs="宋体"/>
          <w:sz w:val="28"/>
          <w:szCs w:val="28"/>
        </w:rPr>
        <w:t>万元。</w:t>
      </w:r>
      <w:bookmarkEnd w:id="15"/>
    </w:p>
    <w:p>
      <w:pPr>
        <w:pStyle w:val="2"/>
        <w:numPr>
          <w:ilvl w:val="0"/>
          <w:numId w:val="4"/>
        </w:numPr>
        <w:rPr>
          <w:rFonts w:hAnsi="宋体" w:eastAsia="宋体" w:cs="宋体"/>
          <w:b/>
          <w:bCs/>
          <w:sz w:val="28"/>
          <w:szCs w:val="28"/>
        </w:rPr>
      </w:pPr>
      <w:r>
        <w:rPr>
          <w:rFonts w:hAnsi="宋体" w:eastAsia="宋体" w:cs="宋体"/>
          <w:b/>
          <w:bCs/>
          <w:sz w:val="28"/>
          <w:szCs w:val="28"/>
        </w:rPr>
        <w:t>标识标牌</w:t>
      </w:r>
    </w:p>
    <w:p>
      <w:pPr>
        <w:pStyle w:val="2"/>
        <w:ind w:firstLine="560" w:firstLineChars="200"/>
        <w:rPr>
          <w:rFonts w:hAnsi="宋体" w:eastAsia="宋体" w:cs="宋体"/>
          <w:sz w:val="28"/>
          <w:szCs w:val="28"/>
        </w:rPr>
      </w:pPr>
      <w:r>
        <w:rPr>
          <w:rFonts w:hint="eastAsia" w:hAnsi="宋体" w:eastAsia="宋体" w:cs="宋体"/>
          <w:sz w:val="28"/>
          <w:szCs w:val="28"/>
        </w:rPr>
        <w:t>每1公里设置明显标志标牌，材质对标高速标识标牌，升级户外材质，中英文表示，色彩醒目，标识标牌承载指引及二维码扫码导视系统；估算投资</w:t>
      </w:r>
      <w:r>
        <w:rPr>
          <w:rFonts w:hint="default" w:hAnsi="宋体" w:eastAsia="宋体" w:cs="宋体"/>
          <w:sz w:val="28"/>
          <w:szCs w:val="28"/>
        </w:rPr>
        <w:t>50</w:t>
      </w:r>
      <w:r>
        <w:rPr>
          <w:rFonts w:hint="eastAsia" w:hAnsi="宋体" w:eastAsia="宋体" w:cs="宋体"/>
          <w:sz w:val="28"/>
          <w:szCs w:val="28"/>
        </w:rPr>
        <w:t>万元。</w:t>
      </w:r>
    </w:p>
    <w:p>
      <w:pPr>
        <w:pStyle w:val="2"/>
        <w:numPr>
          <w:ilvl w:val="0"/>
          <w:numId w:val="4"/>
        </w:numPr>
        <w:rPr>
          <w:rFonts w:hAnsi="宋体" w:eastAsia="宋体" w:cs="宋体"/>
          <w:b/>
          <w:bCs/>
          <w:sz w:val="28"/>
          <w:szCs w:val="28"/>
        </w:rPr>
      </w:pPr>
      <w:r>
        <w:rPr>
          <w:rFonts w:hint="eastAsia" w:hAnsi="宋体" w:eastAsia="宋体" w:cs="宋体"/>
          <w:b/>
          <w:bCs/>
          <w:sz w:val="28"/>
          <w:szCs w:val="28"/>
        </w:rPr>
        <w:t>补给站</w:t>
      </w:r>
    </w:p>
    <w:p>
      <w:pPr>
        <w:pStyle w:val="2"/>
        <w:ind w:firstLine="560" w:firstLineChars="200"/>
        <w:rPr>
          <w:rFonts w:hAnsi="宋体" w:eastAsia="宋体" w:cs="宋体"/>
          <w:sz w:val="28"/>
          <w:szCs w:val="28"/>
        </w:rPr>
      </w:pPr>
      <w:r>
        <w:rPr>
          <w:rFonts w:hint="eastAsia" w:hAnsi="宋体" w:eastAsia="宋体" w:cs="宋体"/>
          <w:sz w:val="28"/>
          <w:szCs w:val="28"/>
        </w:rPr>
        <w:t>每2.5公里设置自动贩卖补给站，每个补给站配备遮阳防雨及符合户外标准的耐腐蚀休息座椅，以扫描支付的自动贩卖机，补给内容多样化（矿泉水/饮料/食品），为步道带来补给便利的同时体现无人值守可运营模式，更为长远规划，体育赛事嫁接步道宣传及户外功能作出支撑；估算投资</w:t>
      </w:r>
      <w:r>
        <w:rPr>
          <w:rFonts w:hint="default" w:hAnsi="宋体" w:eastAsia="宋体" w:cs="宋体"/>
          <w:sz w:val="28"/>
          <w:szCs w:val="28"/>
        </w:rPr>
        <w:t>250</w:t>
      </w:r>
      <w:r>
        <w:rPr>
          <w:rFonts w:hint="eastAsia" w:hAnsi="宋体" w:eastAsia="宋体" w:cs="宋体"/>
          <w:sz w:val="28"/>
          <w:szCs w:val="28"/>
        </w:rPr>
        <w:t>万元。</w:t>
      </w:r>
    </w:p>
    <w:p>
      <w:pPr>
        <w:pStyle w:val="2"/>
        <w:numPr>
          <w:ilvl w:val="0"/>
          <w:numId w:val="4"/>
        </w:numPr>
        <w:rPr>
          <w:rFonts w:hAnsi="宋体" w:eastAsia="宋体" w:cs="宋体"/>
          <w:b/>
          <w:bCs/>
          <w:sz w:val="28"/>
          <w:szCs w:val="28"/>
        </w:rPr>
      </w:pPr>
      <w:r>
        <w:rPr>
          <w:rFonts w:hint="eastAsia" w:hAnsi="宋体" w:eastAsia="宋体" w:cs="宋体"/>
          <w:b/>
          <w:bCs/>
          <w:sz w:val="28"/>
          <w:szCs w:val="28"/>
        </w:rPr>
        <w:t>新能源智能照明及广告悬挂</w:t>
      </w:r>
    </w:p>
    <w:p>
      <w:pPr>
        <w:pStyle w:val="2"/>
        <w:ind w:firstLine="560" w:firstLineChars="200"/>
        <w:rPr>
          <w:rFonts w:hint="eastAsia" w:hAnsi="宋体" w:eastAsia="宋体" w:cs="宋体"/>
          <w:sz w:val="28"/>
          <w:szCs w:val="28"/>
        </w:rPr>
      </w:pPr>
      <w:r>
        <w:rPr>
          <w:rFonts w:hint="eastAsia" w:hAnsi="宋体" w:eastAsia="宋体" w:cs="宋体"/>
          <w:sz w:val="28"/>
          <w:szCs w:val="28"/>
        </w:rPr>
        <w:t>结合照明需求，设置新能源智慧照明装置，以新能源供给结合热感应技术为步道带来夜晚照明，照明系统预留广告悬挂位置，为往后步道宣传举办活动时支撑广告悬挂功能，估算投资</w:t>
      </w:r>
      <w:r>
        <w:rPr>
          <w:rFonts w:hint="default" w:hAnsi="宋体" w:eastAsia="宋体" w:cs="宋体"/>
          <w:sz w:val="28"/>
          <w:szCs w:val="28"/>
        </w:rPr>
        <w:t>1600</w:t>
      </w:r>
      <w:r>
        <w:rPr>
          <w:rFonts w:hint="eastAsia" w:hAnsi="宋体" w:eastAsia="宋体" w:cs="宋体"/>
          <w:sz w:val="28"/>
          <w:szCs w:val="28"/>
        </w:rPr>
        <w:t>万元。</w:t>
      </w:r>
    </w:p>
    <w:p>
      <w:pPr>
        <w:pStyle w:val="2"/>
        <w:ind w:firstLine="560" w:firstLineChars="200"/>
        <w:rPr>
          <w:rFonts w:hint="eastAsia" w:hAnsi="宋体" w:eastAsia="宋体" w:cs="宋体"/>
          <w:sz w:val="28"/>
          <w:szCs w:val="28"/>
          <w:lang w:val="en-US" w:eastAsia="zh-Hans"/>
        </w:rPr>
      </w:pPr>
      <w:r>
        <w:rPr>
          <w:rFonts w:hint="eastAsia" w:hAnsi="宋体" w:eastAsia="宋体" w:cs="宋体"/>
          <w:sz w:val="28"/>
          <w:szCs w:val="28"/>
          <w:lang w:val="en-US" w:eastAsia="zh-Hans"/>
        </w:rPr>
        <w:t>智慧系统控制中心及软件开发</w:t>
      </w:r>
      <w:r>
        <w:rPr>
          <w:rFonts w:hint="default" w:hAnsi="宋体" w:eastAsia="宋体" w:cs="宋体"/>
          <w:sz w:val="28"/>
          <w:szCs w:val="28"/>
          <w:lang w:eastAsia="zh-Hans"/>
        </w:rPr>
        <w:t>500</w:t>
      </w:r>
      <w:r>
        <w:rPr>
          <w:rFonts w:hint="eastAsia" w:hAnsi="宋体" w:eastAsia="宋体" w:cs="宋体"/>
          <w:sz w:val="28"/>
          <w:szCs w:val="28"/>
          <w:lang w:val="en-US" w:eastAsia="zh-Hans"/>
        </w:rPr>
        <w:t>万</w:t>
      </w:r>
    </w:p>
    <w:p>
      <w:pPr>
        <w:pStyle w:val="2"/>
        <w:ind w:firstLine="560" w:firstLineChars="200"/>
        <w:rPr>
          <w:rFonts w:hint="eastAsia" w:hAnsi="宋体" w:eastAsia="宋体" w:cs="宋体"/>
          <w:sz w:val="28"/>
          <w:szCs w:val="28"/>
          <w:lang w:val="en-US" w:eastAsia="zh-Hans"/>
        </w:rPr>
      </w:pPr>
      <w:r>
        <w:rPr>
          <w:rFonts w:hint="eastAsia" w:hAnsi="宋体" w:eastAsia="宋体" w:cs="宋体"/>
          <w:sz w:val="28"/>
          <w:szCs w:val="28"/>
          <w:lang w:val="en-US" w:eastAsia="zh-Hans"/>
        </w:rPr>
        <w:t>高清智慧观鸟站</w:t>
      </w:r>
      <w:r>
        <w:rPr>
          <w:rFonts w:hint="default" w:hAnsi="宋体" w:eastAsia="宋体" w:cs="宋体"/>
          <w:sz w:val="28"/>
          <w:szCs w:val="28"/>
          <w:lang w:eastAsia="zh-Hans"/>
        </w:rPr>
        <w:t>200</w:t>
      </w:r>
      <w:r>
        <w:rPr>
          <w:rFonts w:hint="eastAsia" w:hAnsi="宋体" w:eastAsia="宋体" w:cs="宋体"/>
          <w:sz w:val="28"/>
          <w:szCs w:val="28"/>
          <w:lang w:val="en-US" w:eastAsia="zh-Hans"/>
        </w:rPr>
        <w:t>万</w:t>
      </w:r>
    </w:p>
    <w:p>
      <w:pPr>
        <w:pStyle w:val="2"/>
        <w:ind w:firstLine="560" w:firstLineChars="200"/>
        <w:rPr>
          <w:rFonts w:hint="eastAsia" w:hAnsi="宋体" w:eastAsia="宋体" w:cs="宋体"/>
          <w:sz w:val="28"/>
          <w:szCs w:val="28"/>
          <w:lang w:val="en-US" w:eastAsia="zh-Hans"/>
        </w:rPr>
      </w:pPr>
      <w:r>
        <w:rPr>
          <w:rFonts w:hint="eastAsia" w:hAnsi="宋体" w:eastAsia="宋体" w:cs="宋体"/>
          <w:sz w:val="28"/>
          <w:szCs w:val="28"/>
          <w:lang w:val="en-US" w:eastAsia="zh-Hans"/>
        </w:rPr>
        <w:t>三合土步道</w:t>
      </w:r>
      <w:r>
        <w:rPr>
          <w:rFonts w:hint="default" w:hAnsi="宋体" w:eastAsia="宋体" w:cs="宋体"/>
          <w:sz w:val="28"/>
          <w:szCs w:val="28"/>
          <w:lang w:eastAsia="zh-Hans"/>
        </w:rPr>
        <w:t>2</w:t>
      </w:r>
      <w:r>
        <w:rPr>
          <w:rFonts w:hint="eastAsia" w:hAnsi="宋体" w:eastAsia="宋体" w:cs="宋体"/>
          <w:sz w:val="28"/>
          <w:szCs w:val="28"/>
          <w:lang w:val="en-US" w:eastAsia="zh-Hans"/>
        </w:rPr>
        <w:t>米宽</w:t>
      </w:r>
      <w:r>
        <w:rPr>
          <w:rFonts w:hint="default" w:hAnsi="宋体" w:eastAsia="宋体" w:cs="宋体"/>
          <w:sz w:val="28"/>
          <w:szCs w:val="28"/>
          <w:lang w:eastAsia="zh-Hans"/>
        </w:rPr>
        <w:t>600</w:t>
      </w:r>
      <w:r>
        <w:rPr>
          <w:rFonts w:hint="eastAsia" w:hAnsi="宋体" w:eastAsia="宋体" w:cs="宋体"/>
          <w:sz w:val="28"/>
          <w:szCs w:val="28"/>
          <w:lang w:val="en-US" w:eastAsia="zh-Hans"/>
        </w:rPr>
        <w:t>万</w:t>
      </w:r>
    </w:p>
    <w:p>
      <w:pPr>
        <w:pStyle w:val="2"/>
        <w:ind w:firstLine="560" w:firstLineChars="200"/>
        <w:rPr>
          <w:rFonts w:hint="eastAsia" w:hAnsi="宋体" w:eastAsia="宋体" w:cs="宋体"/>
          <w:sz w:val="28"/>
          <w:szCs w:val="28"/>
        </w:rPr>
      </w:pPr>
    </w:p>
    <w:p>
      <w:pPr>
        <w:pStyle w:val="19"/>
        <w:spacing w:line="360" w:lineRule="auto"/>
        <w:ind w:firstLine="0" w:firstLineChars="0"/>
        <w:rPr>
          <w:rFonts w:hint="eastAsia" w:ascii="宋体" w:hAnsi="宋体"/>
          <w:b/>
          <w:bCs/>
          <w:color w:val="auto"/>
          <w:spacing w:val="0"/>
          <w:sz w:val="28"/>
          <w:szCs w:val="28"/>
        </w:rPr>
      </w:pPr>
      <w:bookmarkStart w:id="16" w:name="_Toc2078527606_WPSOffice_Level2"/>
      <w:r>
        <w:rPr>
          <w:rFonts w:hint="eastAsia" w:ascii="宋体" w:hAnsi="宋体"/>
          <w:b/>
          <w:bCs/>
          <w:sz w:val="30"/>
          <w:szCs w:val="30"/>
        </w:rPr>
        <w:t>6、</w:t>
      </w:r>
      <w:r>
        <w:rPr>
          <w:rFonts w:hint="eastAsia" w:ascii="宋体" w:hAnsi="宋体"/>
          <w:b/>
          <w:bCs/>
          <w:color w:val="auto"/>
          <w:spacing w:val="0"/>
          <w:sz w:val="28"/>
          <w:szCs w:val="28"/>
        </w:rPr>
        <w:t>项目方案编制预算</w:t>
      </w:r>
      <w:bookmarkEnd w:id="16"/>
      <w:r>
        <w:rPr>
          <w:rFonts w:hint="eastAsia" w:ascii="宋体" w:hAnsi="宋体"/>
          <w:b/>
          <w:bCs/>
          <w:color w:val="auto"/>
          <w:spacing w:val="0"/>
          <w:sz w:val="28"/>
          <w:szCs w:val="28"/>
        </w:rPr>
        <w:t>费用1</w:t>
      </w:r>
      <w:r>
        <w:rPr>
          <w:rFonts w:ascii="宋体" w:hAnsi="宋体"/>
          <w:b/>
          <w:bCs/>
          <w:color w:val="auto"/>
          <w:spacing w:val="0"/>
          <w:sz w:val="28"/>
          <w:szCs w:val="28"/>
        </w:rPr>
        <w:t>5</w:t>
      </w:r>
      <w:r>
        <w:rPr>
          <w:rFonts w:hint="eastAsia" w:ascii="宋体" w:hAnsi="宋体"/>
          <w:b/>
          <w:bCs/>
          <w:color w:val="auto"/>
          <w:spacing w:val="0"/>
          <w:sz w:val="28"/>
          <w:szCs w:val="28"/>
        </w:rPr>
        <w:t>万元。</w:t>
      </w:r>
    </w:p>
    <w:tbl>
      <w:tblPr>
        <w:tblStyle w:val="17"/>
        <w:tblpPr w:leftFromText="180" w:rightFromText="180" w:vertAnchor="text" w:horzAnchor="page" w:tblpXSpec="center" w:tblpY="537"/>
        <w:tblOverlap w:val="never"/>
        <w:tblW w:w="88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6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 w:hRule="atLeast"/>
          <w:jc w:val="center"/>
        </w:trPr>
        <w:tc>
          <w:tcPr>
            <w:tcW w:w="2469" w:type="dxa"/>
            <w:tcBorders>
              <w:tl2br w:val="nil"/>
              <w:tr2bl w:val="nil"/>
            </w:tcBorders>
            <w:vAlign w:val="center"/>
          </w:tcPr>
          <w:p>
            <w:pPr>
              <w:tabs>
                <w:tab w:val="left" w:pos="2593"/>
              </w:tabs>
              <w:spacing w:line="360" w:lineRule="auto"/>
              <w:jc w:val="left"/>
              <w:rPr>
                <w:rFonts w:ascii="宋体" w:hAnsi="宋体" w:eastAsia="宋体" w:cs="宋体"/>
                <w:b/>
                <w:bCs/>
                <w:color w:val="000000"/>
                <w:sz w:val="24"/>
              </w:rPr>
            </w:pPr>
            <w:r>
              <w:rPr>
                <w:rFonts w:hint="eastAsia" w:ascii="宋体" w:hAnsi="宋体" w:eastAsia="宋体" w:cs="宋体"/>
                <w:b/>
                <w:bCs/>
                <w:color w:val="000000"/>
                <w:sz w:val="24"/>
              </w:rPr>
              <w:t>阶段名称</w:t>
            </w:r>
          </w:p>
        </w:tc>
        <w:tc>
          <w:tcPr>
            <w:tcW w:w="6388" w:type="dxa"/>
            <w:tcBorders>
              <w:tl2br w:val="nil"/>
              <w:tr2bl w:val="nil"/>
            </w:tcBorders>
            <w:vAlign w:val="center"/>
          </w:tcPr>
          <w:p>
            <w:pPr>
              <w:spacing w:line="360" w:lineRule="auto"/>
              <w:jc w:val="center"/>
              <w:rPr>
                <w:rFonts w:ascii="宋体" w:hAnsi="宋体" w:eastAsia="宋体" w:cs="宋体"/>
                <w:b/>
                <w:bCs/>
                <w:color w:val="000000"/>
                <w:sz w:val="24"/>
                <w:lang w:eastAsia="zh-Hans"/>
              </w:rPr>
            </w:pPr>
            <w:r>
              <w:rPr>
                <w:rFonts w:hint="eastAsia" w:ascii="宋体" w:hAnsi="宋体" w:eastAsia="宋体" w:cs="宋体"/>
                <w:b/>
                <w:bCs/>
                <w:color w:val="000000"/>
                <w:sz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 w:hRule="atLeast"/>
          <w:jc w:val="center"/>
        </w:trPr>
        <w:tc>
          <w:tcPr>
            <w:tcW w:w="2469" w:type="dxa"/>
            <w:vMerge w:val="restart"/>
            <w:tcBorders>
              <w:tl2br w:val="nil"/>
              <w:tr2bl w:val="nil"/>
            </w:tcBorders>
            <w:vAlign w:val="center"/>
          </w:tcPr>
          <w:p>
            <w:pPr>
              <w:spacing w:line="360" w:lineRule="auto"/>
              <w:jc w:val="center"/>
              <w:rPr>
                <w:rFonts w:ascii="宋体" w:hAnsi="宋体" w:eastAsia="宋体" w:cs="宋体"/>
                <w:color w:val="000000"/>
                <w:sz w:val="24"/>
              </w:rPr>
            </w:pPr>
            <w:r>
              <w:rPr>
                <w:rFonts w:hint="eastAsia" w:ascii="宋体" w:hAnsi="宋体" w:eastAsia="宋体" w:cs="宋体"/>
                <w:color w:val="000000"/>
                <w:sz w:val="24"/>
              </w:rPr>
              <w:t>可研报告/</w:t>
            </w:r>
          </w:p>
          <w:p>
            <w:pPr>
              <w:spacing w:line="360" w:lineRule="auto"/>
              <w:jc w:val="center"/>
              <w:rPr>
                <w:rFonts w:ascii="宋体" w:hAnsi="宋体" w:eastAsia="宋体" w:cs="宋体"/>
                <w:color w:val="000000"/>
                <w:sz w:val="24"/>
              </w:rPr>
            </w:pPr>
            <w:r>
              <w:rPr>
                <w:rFonts w:hint="eastAsia" w:ascii="宋体" w:hAnsi="宋体" w:eastAsia="宋体" w:cs="宋体"/>
                <w:color w:val="000000"/>
                <w:sz w:val="24"/>
              </w:rPr>
              <w:t>步道调研勘测/</w:t>
            </w:r>
          </w:p>
          <w:p>
            <w:pPr>
              <w:spacing w:line="360" w:lineRule="auto"/>
              <w:jc w:val="center"/>
              <w:rPr>
                <w:rFonts w:ascii="宋体" w:hAnsi="宋体"/>
              </w:rPr>
            </w:pPr>
            <w:r>
              <w:rPr>
                <w:rFonts w:hint="eastAsia" w:ascii="宋体" w:hAnsi="宋体" w:eastAsia="宋体" w:cs="宋体"/>
                <w:color w:val="000000"/>
                <w:sz w:val="24"/>
              </w:rPr>
              <w:t>规划</w:t>
            </w: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1前期资料收集及采集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 w:hRule="atLeast"/>
          <w:jc w:val="center"/>
        </w:trPr>
        <w:tc>
          <w:tcPr>
            <w:tcW w:w="2469" w:type="dxa"/>
            <w:vMerge w:val="continue"/>
            <w:tcBorders>
              <w:tl2br w:val="nil"/>
              <w:tr2bl w:val="nil"/>
            </w:tcBorders>
          </w:tcPr>
          <w:p>
            <w:pPr>
              <w:spacing w:line="360" w:lineRule="auto"/>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2资料汇总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 w:hRule="atLeast"/>
          <w:jc w:val="center"/>
        </w:trPr>
        <w:tc>
          <w:tcPr>
            <w:tcW w:w="2469" w:type="dxa"/>
            <w:vMerge w:val="continue"/>
            <w:tcBorders>
              <w:tl2br w:val="nil"/>
              <w:tr2bl w:val="nil"/>
            </w:tcBorders>
          </w:tcPr>
          <w:p>
            <w:pPr>
              <w:spacing w:line="360" w:lineRule="auto"/>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3项目策划（定位、亮点、数据分析、项目后续流程等）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2" w:hRule="atLeast"/>
          <w:jc w:val="center"/>
        </w:trPr>
        <w:tc>
          <w:tcPr>
            <w:tcW w:w="2469" w:type="dxa"/>
            <w:vMerge w:val="continue"/>
            <w:tcBorders>
              <w:tl2br w:val="nil"/>
              <w:tr2bl w:val="nil"/>
            </w:tcBorders>
          </w:tcPr>
          <w:p>
            <w:pPr>
              <w:spacing w:line="360" w:lineRule="auto"/>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4项目实现性建议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 w:hRule="atLeast"/>
          <w:jc w:val="center"/>
        </w:trPr>
        <w:tc>
          <w:tcPr>
            <w:tcW w:w="2469" w:type="dxa"/>
            <w:vMerge w:val="continue"/>
            <w:tcBorders>
              <w:tl2br w:val="nil"/>
              <w:tr2bl w:val="nil"/>
            </w:tcBorders>
          </w:tcPr>
          <w:p>
            <w:pPr>
              <w:spacing w:line="360" w:lineRule="auto"/>
              <w:jc w:val="left"/>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5人员招募宣传（全矩阵媒体宣传/视频、图文推送）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 w:hRule="atLeast"/>
          <w:jc w:val="center"/>
        </w:trPr>
        <w:tc>
          <w:tcPr>
            <w:tcW w:w="2469" w:type="dxa"/>
            <w:vMerge w:val="continue"/>
            <w:tcBorders>
              <w:tl2br w:val="nil"/>
              <w:tr2bl w:val="nil"/>
            </w:tcBorders>
          </w:tcPr>
          <w:p>
            <w:pPr>
              <w:spacing w:line="360" w:lineRule="auto"/>
              <w:jc w:val="left"/>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6人员培训（场地/食宿/专家费）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 w:hRule="atLeast"/>
          <w:jc w:val="center"/>
        </w:trPr>
        <w:tc>
          <w:tcPr>
            <w:tcW w:w="2469" w:type="dxa"/>
            <w:vMerge w:val="continue"/>
            <w:tcBorders>
              <w:tl2br w:val="nil"/>
              <w:tr2bl w:val="nil"/>
            </w:tcBorders>
          </w:tcPr>
          <w:p>
            <w:pPr>
              <w:spacing w:line="360" w:lineRule="auto"/>
              <w:jc w:val="left"/>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7勘测物料采购（全系户外装备/人员保险/卫星地图授权/GPS相关专业器材）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 w:hRule="atLeast"/>
          <w:jc w:val="center"/>
        </w:trPr>
        <w:tc>
          <w:tcPr>
            <w:tcW w:w="2469" w:type="dxa"/>
            <w:vMerge w:val="continue"/>
            <w:tcBorders>
              <w:tl2br w:val="nil"/>
              <w:tr2bl w:val="nil"/>
            </w:tcBorders>
          </w:tcPr>
          <w:p>
            <w:pPr>
              <w:spacing w:line="360" w:lineRule="auto"/>
              <w:jc w:val="left"/>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8勘测费用（初勘/二勘/终勘）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tcPr>
          <w:p>
            <w:pPr>
              <w:spacing w:line="360" w:lineRule="auto"/>
              <w:jc w:val="left"/>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9勘测数据整理（步道修建轨迹/设施设备建设点经纬度/人工观测建设点经纬度/智能观测点经纬度）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tcPr>
          <w:p>
            <w:pPr>
              <w:spacing w:line="360" w:lineRule="auto"/>
              <w:jc w:val="left"/>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10勘测工作收尾（相关图文整理）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tcPr>
          <w:p>
            <w:pPr>
              <w:spacing w:line="360" w:lineRule="auto"/>
              <w:jc w:val="left"/>
              <w:rPr>
                <w:rFonts w:ascii="宋体" w:hAnsi="宋体" w:eastAsia="宋体" w:cs="宋体"/>
                <w:color w:val="000000"/>
                <w:sz w:val="24"/>
              </w:rPr>
            </w:pPr>
          </w:p>
        </w:tc>
        <w:tc>
          <w:tcPr>
            <w:tcW w:w="6388" w:type="dxa"/>
            <w:tcBorders>
              <w:tl2br w:val="nil"/>
              <w:tr2bl w:val="nil"/>
            </w:tcBorders>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11勘测汇报（系列勘测报告整套）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vAlign w:val="center"/>
          </w:tcPr>
          <w:p>
            <w:pPr>
              <w:spacing w:line="360" w:lineRule="auto"/>
              <w:jc w:val="left"/>
              <w:rPr>
                <w:rFonts w:ascii="宋体" w:hAnsi="宋体" w:eastAsia="宋体" w:cs="宋体"/>
                <w:color w:val="000000"/>
                <w:sz w:val="24"/>
              </w:rPr>
            </w:pPr>
          </w:p>
        </w:tc>
        <w:tc>
          <w:tcPr>
            <w:tcW w:w="6388" w:type="dxa"/>
            <w:tcBorders>
              <w:tl2br w:val="nil"/>
              <w:tr2bl w:val="nil"/>
            </w:tcBorders>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12前期座谈会场地及专家会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vAlign w:val="center"/>
          </w:tcPr>
          <w:p>
            <w:pPr>
              <w:spacing w:line="360" w:lineRule="auto"/>
              <w:jc w:val="left"/>
              <w:rPr>
                <w:rFonts w:ascii="宋体" w:hAnsi="宋体" w:eastAsia="宋体" w:cs="宋体"/>
                <w:color w:val="000000"/>
                <w:sz w:val="24"/>
              </w:rPr>
            </w:pPr>
          </w:p>
        </w:tc>
        <w:tc>
          <w:tcPr>
            <w:tcW w:w="6388" w:type="dxa"/>
            <w:tcBorders>
              <w:tl2br w:val="nil"/>
              <w:tr2bl w:val="nil"/>
            </w:tcBorders>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13市场调查、走访地方部门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vAlign w:val="center"/>
          </w:tcPr>
          <w:p>
            <w:pPr>
              <w:spacing w:line="360" w:lineRule="auto"/>
              <w:jc w:val="left"/>
              <w:rPr>
                <w:rFonts w:ascii="宋体" w:hAnsi="宋体" w:eastAsia="宋体" w:cs="宋体"/>
                <w:color w:val="000000"/>
                <w:sz w:val="24"/>
              </w:rPr>
            </w:pPr>
          </w:p>
        </w:tc>
        <w:tc>
          <w:tcPr>
            <w:tcW w:w="6388" w:type="dxa"/>
            <w:tcBorders>
              <w:tl2br w:val="nil"/>
              <w:tr2bl w:val="nil"/>
            </w:tcBorders>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14步道整体规划研讨会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vAlign w:val="center"/>
          </w:tcPr>
          <w:p>
            <w:pPr>
              <w:spacing w:line="360" w:lineRule="auto"/>
              <w:jc w:val="left"/>
              <w:rPr>
                <w:rFonts w:ascii="宋体" w:hAnsi="宋体" w:eastAsia="宋体" w:cs="宋体"/>
                <w:color w:val="000000"/>
                <w:sz w:val="24"/>
              </w:rPr>
            </w:pPr>
          </w:p>
        </w:tc>
        <w:tc>
          <w:tcPr>
            <w:tcW w:w="6388" w:type="dxa"/>
            <w:tcBorders>
              <w:tl2br w:val="nil"/>
              <w:tr2bl w:val="nil"/>
            </w:tcBorders>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15明确规划思路整理及规划分解研讨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vAlign w:val="center"/>
          </w:tcPr>
          <w:p>
            <w:pPr>
              <w:spacing w:line="360" w:lineRule="auto"/>
              <w:jc w:val="left"/>
              <w:rPr>
                <w:rFonts w:ascii="宋体" w:hAnsi="宋体" w:eastAsia="宋体" w:cs="宋体"/>
                <w:color w:val="000000"/>
                <w:sz w:val="24"/>
              </w:rPr>
            </w:pPr>
          </w:p>
        </w:tc>
        <w:tc>
          <w:tcPr>
            <w:tcW w:w="6388" w:type="dxa"/>
            <w:tcBorders>
              <w:tl2br w:val="nil"/>
              <w:tr2bl w:val="nil"/>
            </w:tcBorders>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16资料搜集、调查表发放并回收、大数据分析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vAlign w:val="center"/>
          </w:tcPr>
          <w:p>
            <w:pPr>
              <w:pStyle w:val="19"/>
              <w:spacing w:line="360" w:lineRule="auto"/>
              <w:ind w:firstLine="496"/>
              <w:rPr>
                <w:rFonts w:ascii="宋体" w:hAnsi="宋体"/>
                <w:szCs w:val="24"/>
              </w:rPr>
            </w:pPr>
          </w:p>
        </w:tc>
        <w:tc>
          <w:tcPr>
            <w:tcW w:w="6388" w:type="dxa"/>
            <w:tcBorders>
              <w:tl2br w:val="nil"/>
              <w:tr2bl w:val="nil"/>
            </w:tcBorders>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17规划初稿编制及三次研讨会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 w:hRule="atLeast"/>
          <w:jc w:val="center"/>
        </w:trPr>
        <w:tc>
          <w:tcPr>
            <w:tcW w:w="2469" w:type="dxa"/>
            <w:vMerge w:val="continue"/>
            <w:tcBorders>
              <w:tl2br w:val="nil"/>
              <w:tr2bl w:val="nil"/>
            </w:tcBorders>
            <w:vAlign w:val="center"/>
          </w:tcPr>
          <w:p>
            <w:pPr>
              <w:spacing w:line="360" w:lineRule="auto"/>
              <w:jc w:val="left"/>
              <w:rPr>
                <w:rFonts w:ascii="宋体" w:hAnsi="宋体" w:eastAsia="宋体" w:cs="宋体"/>
                <w:color w:val="000000"/>
                <w:sz w:val="24"/>
              </w:rPr>
            </w:pPr>
          </w:p>
        </w:tc>
        <w:tc>
          <w:tcPr>
            <w:tcW w:w="6388" w:type="dxa"/>
            <w:tcBorders>
              <w:tl2br w:val="nil"/>
              <w:tr2bl w:val="nil"/>
            </w:tcBorders>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18专题报告起草、附件集结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9" w:hRule="atLeast"/>
          <w:jc w:val="center"/>
        </w:trPr>
        <w:tc>
          <w:tcPr>
            <w:tcW w:w="2469" w:type="dxa"/>
            <w:vMerge w:val="continue"/>
            <w:tcBorders>
              <w:tl2br w:val="nil"/>
              <w:tr2bl w:val="nil"/>
            </w:tcBorders>
            <w:shd w:val="clear" w:color="000000" w:fill="FFFFFF"/>
            <w:vAlign w:val="center"/>
          </w:tcPr>
          <w:p>
            <w:pPr>
              <w:spacing w:line="360" w:lineRule="auto"/>
              <w:jc w:val="left"/>
              <w:rPr>
                <w:rFonts w:ascii="宋体" w:hAnsi="宋体" w:eastAsia="宋体" w:cs="宋体"/>
                <w:color w:val="000000"/>
                <w:sz w:val="24"/>
              </w:rPr>
            </w:pPr>
          </w:p>
        </w:tc>
        <w:tc>
          <w:tcPr>
            <w:tcW w:w="6388" w:type="dxa"/>
            <w:tcBorders>
              <w:tl2br w:val="nil"/>
              <w:tr2bl w:val="nil"/>
            </w:tcBorders>
            <w:shd w:val="clear" w:color="000000" w:fill="FFFFFF"/>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19专题讨论会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 w:hRule="atLeast"/>
          <w:jc w:val="center"/>
        </w:trPr>
        <w:tc>
          <w:tcPr>
            <w:tcW w:w="2469" w:type="dxa"/>
            <w:vMerge w:val="continue"/>
            <w:tcBorders>
              <w:tl2br w:val="nil"/>
              <w:tr2bl w:val="nil"/>
            </w:tcBorders>
            <w:shd w:val="clear" w:color="000000" w:fill="FFFFFF"/>
            <w:vAlign w:val="center"/>
          </w:tcPr>
          <w:p>
            <w:pPr>
              <w:spacing w:line="360" w:lineRule="auto"/>
              <w:jc w:val="left"/>
              <w:rPr>
                <w:rFonts w:ascii="宋体" w:hAnsi="宋体" w:eastAsia="宋体" w:cs="宋体"/>
                <w:color w:val="000000"/>
                <w:sz w:val="24"/>
              </w:rPr>
            </w:pPr>
          </w:p>
        </w:tc>
        <w:tc>
          <w:tcPr>
            <w:tcW w:w="6388" w:type="dxa"/>
            <w:tcBorders>
              <w:tl2br w:val="nil"/>
              <w:tr2bl w:val="nil"/>
            </w:tcBorders>
            <w:shd w:val="clear" w:color="000000" w:fill="FFFFFF"/>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20文本编制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jc w:val="center"/>
        </w:trPr>
        <w:tc>
          <w:tcPr>
            <w:tcW w:w="2469" w:type="dxa"/>
            <w:vMerge w:val="continue"/>
            <w:tcBorders>
              <w:tl2br w:val="nil"/>
              <w:tr2bl w:val="nil"/>
            </w:tcBorders>
            <w:shd w:val="clear" w:color="000000" w:fill="FFFFFF"/>
            <w:vAlign w:val="center"/>
          </w:tcPr>
          <w:p>
            <w:pPr>
              <w:spacing w:line="360" w:lineRule="auto"/>
              <w:jc w:val="left"/>
              <w:rPr>
                <w:rFonts w:ascii="宋体" w:hAnsi="宋体" w:eastAsia="宋体" w:cs="宋体"/>
                <w:color w:val="000000"/>
                <w:sz w:val="24"/>
              </w:rPr>
            </w:pPr>
          </w:p>
        </w:tc>
        <w:tc>
          <w:tcPr>
            <w:tcW w:w="6388" w:type="dxa"/>
            <w:tcBorders>
              <w:tl2br w:val="nil"/>
              <w:tr2bl w:val="nil"/>
            </w:tcBorders>
            <w:shd w:val="clear" w:color="000000" w:fill="FFFFFF"/>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21步道标准设施图件，绘图及数据整理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jc w:val="center"/>
        </w:trPr>
        <w:tc>
          <w:tcPr>
            <w:tcW w:w="2469" w:type="dxa"/>
            <w:vMerge w:val="continue"/>
            <w:tcBorders>
              <w:tl2br w:val="nil"/>
              <w:tr2bl w:val="nil"/>
            </w:tcBorders>
            <w:shd w:val="clear" w:color="000000" w:fill="FFFFFF"/>
            <w:vAlign w:val="center"/>
          </w:tcPr>
          <w:p>
            <w:pPr>
              <w:spacing w:line="360" w:lineRule="auto"/>
              <w:jc w:val="left"/>
              <w:rPr>
                <w:rFonts w:ascii="宋体" w:hAnsi="宋体" w:eastAsia="宋体" w:cs="宋体"/>
                <w:color w:val="000000"/>
                <w:sz w:val="24"/>
              </w:rPr>
            </w:pPr>
          </w:p>
        </w:tc>
        <w:tc>
          <w:tcPr>
            <w:tcW w:w="6388" w:type="dxa"/>
            <w:tcBorders>
              <w:tl2br w:val="nil"/>
              <w:tr2bl w:val="nil"/>
            </w:tcBorders>
            <w:shd w:val="clear" w:color="000000" w:fill="FFFFFF"/>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22指标确定专家咨询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jc w:val="center"/>
        </w:trPr>
        <w:tc>
          <w:tcPr>
            <w:tcW w:w="2469" w:type="dxa"/>
            <w:vMerge w:val="continue"/>
            <w:tcBorders>
              <w:tl2br w:val="nil"/>
              <w:tr2bl w:val="nil"/>
            </w:tcBorders>
            <w:shd w:val="clear" w:color="000000" w:fill="FFFFFF"/>
            <w:vAlign w:val="center"/>
          </w:tcPr>
          <w:p>
            <w:pPr>
              <w:spacing w:line="360" w:lineRule="auto"/>
              <w:jc w:val="left"/>
              <w:rPr>
                <w:rFonts w:ascii="宋体" w:hAnsi="宋体" w:eastAsia="宋体" w:cs="宋体"/>
                <w:color w:val="000000"/>
                <w:sz w:val="24"/>
              </w:rPr>
            </w:pPr>
          </w:p>
        </w:tc>
        <w:tc>
          <w:tcPr>
            <w:tcW w:w="6388" w:type="dxa"/>
            <w:tcBorders>
              <w:tl2br w:val="nil"/>
              <w:tr2bl w:val="nil"/>
            </w:tcBorders>
            <w:shd w:val="clear" w:color="000000" w:fill="FFFFFF"/>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23规划中期稿深化论证会议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jc w:val="center"/>
        </w:trPr>
        <w:tc>
          <w:tcPr>
            <w:tcW w:w="2469" w:type="dxa"/>
            <w:vMerge w:val="continue"/>
            <w:tcBorders>
              <w:tl2br w:val="nil"/>
              <w:tr2bl w:val="nil"/>
            </w:tcBorders>
            <w:shd w:val="clear" w:color="000000" w:fill="FFFFFF"/>
            <w:vAlign w:val="center"/>
          </w:tcPr>
          <w:p>
            <w:pPr>
              <w:spacing w:line="360" w:lineRule="auto"/>
              <w:jc w:val="left"/>
              <w:rPr>
                <w:rFonts w:ascii="宋体" w:hAnsi="宋体" w:eastAsia="宋体" w:cs="宋体"/>
                <w:color w:val="000000"/>
                <w:sz w:val="24"/>
              </w:rPr>
            </w:pPr>
          </w:p>
        </w:tc>
        <w:tc>
          <w:tcPr>
            <w:tcW w:w="6388" w:type="dxa"/>
            <w:tcBorders>
              <w:tl2br w:val="nil"/>
              <w:tr2bl w:val="nil"/>
            </w:tcBorders>
            <w:shd w:val="clear" w:color="000000" w:fill="FFFFFF"/>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24评审稿修改（不少于3次）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jc w:val="center"/>
        </w:trPr>
        <w:tc>
          <w:tcPr>
            <w:tcW w:w="2469" w:type="dxa"/>
            <w:vMerge w:val="continue"/>
            <w:tcBorders>
              <w:tl2br w:val="nil"/>
              <w:tr2bl w:val="nil"/>
            </w:tcBorders>
            <w:shd w:val="clear" w:color="auto" w:fill="FFFFFF"/>
            <w:vAlign w:val="center"/>
          </w:tcPr>
          <w:p>
            <w:pPr>
              <w:spacing w:line="360" w:lineRule="auto"/>
              <w:jc w:val="left"/>
              <w:rPr>
                <w:rFonts w:ascii="宋体" w:hAnsi="宋体" w:eastAsia="宋体" w:cs="宋体"/>
                <w:color w:val="000000"/>
                <w:sz w:val="24"/>
              </w:rPr>
            </w:pPr>
          </w:p>
        </w:tc>
        <w:tc>
          <w:tcPr>
            <w:tcW w:w="6388" w:type="dxa"/>
            <w:tcBorders>
              <w:tl2br w:val="nil"/>
              <w:tr2bl w:val="nil"/>
            </w:tcBorders>
            <w:shd w:val="clear" w:color="auto" w:fill="FFFFFF"/>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25规划审核与发布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jc w:val="center"/>
        </w:trPr>
        <w:tc>
          <w:tcPr>
            <w:tcW w:w="2469" w:type="dxa"/>
            <w:vMerge w:val="continue"/>
            <w:tcBorders>
              <w:tl2br w:val="nil"/>
              <w:tr2bl w:val="nil"/>
            </w:tcBorders>
            <w:shd w:val="clear" w:color="000000" w:fill="FFFFFF"/>
            <w:vAlign w:val="center"/>
          </w:tcPr>
          <w:p>
            <w:pPr>
              <w:spacing w:line="360" w:lineRule="auto"/>
              <w:jc w:val="left"/>
              <w:rPr>
                <w:rFonts w:ascii="宋体" w:hAnsi="宋体" w:eastAsia="宋体" w:cs="宋体"/>
                <w:color w:val="000000"/>
                <w:sz w:val="24"/>
              </w:rPr>
            </w:pPr>
          </w:p>
        </w:tc>
        <w:tc>
          <w:tcPr>
            <w:tcW w:w="6388" w:type="dxa"/>
            <w:tcBorders>
              <w:tl2br w:val="nil"/>
              <w:tr2bl w:val="nil"/>
            </w:tcBorders>
            <w:shd w:val="clear" w:color="000000" w:fill="FFFFFF"/>
            <w:vAlign w:val="center"/>
          </w:tcPr>
          <w:p>
            <w:pPr>
              <w:spacing w:line="360" w:lineRule="auto"/>
              <w:jc w:val="left"/>
              <w:rPr>
                <w:rFonts w:ascii="宋体" w:hAnsi="宋体" w:eastAsia="宋体" w:cs="宋体"/>
                <w:color w:val="000000"/>
                <w:sz w:val="24"/>
              </w:rPr>
            </w:pPr>
            <w:r>
              <w:rPr>
                <w:rFonts w:hint="eastAsia" w:ascii="宋体" w:hAnsi="宋体" w:eastAsia="宋体" w:cs="宋体"/>
                <w:color w:val="000000"/>
                <w:sz w:val="24"/>
              </w:rPr>
              <w:t>26规划文本制作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jc w:val="center"/>
        </w:trPr>
        <w:tc>
          <w:tcPr>
            <w:tcW w:w="2469" w:type="dxa"/>
            <w:tcBorders>
              <w:tl2br w:val="nil"/>
              <w:tr2bl w:val="nil"/>
            </w:tcBorders>
            <w:shd w:val="clear" w:color="000000" w:fill="FFFFFF"/>
            <w:vAlign w:val="center"/>
          </w:tcPr>
          <w:p>
            <w:r>
              <w:rPr>
                <w:rFonts w:hint="eastAsia"/>
              </w:rPr>
              <w:t>费用总计：</w:t>
            </w:r>
          </w:p>
        </w:tc>
        <w:tc>
          <w:tcPr>
            <w:tcW w:w="6388" w:type="dxa"/>
            <w:tcBorders>
              <w:tl2br w:val="nil"/>
              <w:tr2bl w:val="nil"/>
            </w:tcBorders>
            <w:shd w:val="clear" w:color="000000" w:fill="FFFFFF"/>
            <w:vAlign w:val="center"/>
          </w:tcPr>
          <w:p>
            <w:pPr>
              <w:rPr>
                <w:sz w:val="28"/>
                <w:szCs w:val="28"/>
              </w:rPr>
            </w:pPr>
            <w:r>
              <w:rPr>
                <w:rFonts w:hint="eastAsia"/>
                <w:sz w:val="28"/>
                <w:szCs w:val="28"/>
              </w:rPr>
              <w:t>¥1500000.00元（大写人民币壹佰伍拾万元整）</w:t>
            </w:r>
          </w:p>
        </w:tc>
      </w:tr>
    </w:tbl>
    <w:p/>
    <w:p>
      <w:pPr>
        <w:pStyle w:val="3"/>
      </w:pPr>
      <w:bookmarkStart w:id="17" w:name="_Toc60062146"/>
      <w:r>
        <w:rPr>
          <w:rFonts w:hint="eastAsia"/>
        </w:rPr>
        <w:t>四、“秘境百马”旗下公司介绍</w:t>
      </w:r>
      <w:bookmarkEnd w:id="17"/>
    </w:p>
    <w:p>
      <w:pPr>
        <w:spacing w:line="360" w:lineRule="auto"/>
        <w:ind w:firstLine="561" w:firstLineChars="200"/>
        <w:rPr>
          <w:rFonts w:asciiTheme="minorEastAsia" w:hAnsiTheme="minorEastAsia" w:cstheme="minorEastAsia"/>
          <w:b/>
          <w:bCs/>
          <w:sz w:val="28"/>
          <w:szCs w:val="28"/>
        </w:rPr>
      </w:pPr>
      <w:r>
        <w:rPr>
          <w:rFonts w:hint="eastAsia" w:asciiTheme="minorEastAsia" w:hAnsiTheme="minorEastAsia" w:cstheme="minorEastAsia"/>
          <w:b/>
          <w:bCs/>
          <w:sz w:val="28"/>
          <w:szCs w:val="28"/>
        </w:rPr>
        <w:t>（一）步道可研：昆明金飞豹企业营销策划有限公司</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昆明金飞豹企业营销策划有限公司，由探险家金飞豹于2006年成立。公司自成立以来，成功策划并执行了多个国内外知名的大型探险活动，活动创意、意义及活动影响巨大。</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运营经典案例有：2003年为红塔集团订制的“山高人为峰”主题登山大会，活动邀请到中国著名企业家王石、张朝阳等人参与，让哈巴雪山一战成名；2012年为怒江州福贡县人民政府策划的“攀月祈福”全民健身主题活动，活动吸引了来自全国各地的数百名户外运动爱好者，热情参与到当地著名景点“石月亮”的攀登活动中，国人“成功登月”的消息也引爆了各大门户网站，成为主流媒体竞相报道的热门新闻。“攀月祈福”全民健身主题活动的成功举办，为福贡县政府成功争取到“七彩云南建身工程”和“云南省旅游产业二次创业”两个项目共300万经费，现在，这条健身步道周围景区已开发出嫦娥洞、卧虎峰、神娃峰、神指峰等景点30余处，沿线100多户村民因步道脱贫致富盖起了新房，这条步道除了接待游客，还成为了当地群众日常锻炼健身的好去处。</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2008年策划并组织了“百年奥运·传奇见证”2008昆明献礼“奥林匹克魂”世界珍藏奥运邮票展，所收藏邮票创造了“世界上最全奥运邮票收藏”世界吉尼斯纪录，所有邮票目前已经捐赠给国家博物馆。</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2009年，先后策划举办了“关注全球沙漠化·穿越非洲撒哈拉”科考活动、举办“关注全球沙漠化·穿越非洲撒哈拉”2009中国人首次穿越非洲撒哈拉探险科考图片展、“百年印象 彩色中国”中国百年玻璃底片展览、“寻访百年滇越铁路 穿越千里见证历史”人文科学考察活动等。</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2010年至2016年，先后举办“百年滇越铁路大型展览”、“2011郑和世界航海邮票展览”、“昆明联宝岛·骑行创未来——2013昆明赴台湾个人旅游交流活动”、“昆明人横跨美国自行车友谊信使骑行活动”，骑行横跨美国6000公里，递交了八封昆明市长的友谊信函给美国的八个市长、“7+2”极限挑战活动、奔跑七大洲极限马拉松、在韩国国立海洋博物馆举办“大航海时代”展览等。</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2018年，在云南全境联合发起了2018“七彩云南·秘境百马”美丽乡村马拉松系列赛事，实现了“让云南跑动世界，让世界了解云南”的目标，让云南这个在中国马拉松运动史上名不见经传的省份，一跃成为马拉松运动推广普及最成功的省份，更重要的是，为云南乃至中国范围内推广普及群众性的马拉松运动起到了垂范作用。</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2019年，联合策划“纵横云南·秘境国家步道”、“苍山大环线国家步道”项目等；2020年，联合发起“56个民族共携手·全民健康行”系列全民健康跑活动，力争用2-4年的时间奔跑56场，跑遍全国56个民族聚居地，带动全国1000万人共同奔跑起来。</w:t>
      </w:r>
    </w:p>
    <w:p>
      <w:pPr>
        <w:spacing w:line="360" w:lineRule="auto"/>
        <w:ind w:firstLine="561" w:firstLineChars="200"/>
        <w:rPr>
          <w:rFonts w:asciiTheme="minorEastAsia" w:hAnsiTheme="minorEastAsia" w:cstheme="minorEastAsia"/>
          <w:b/>
          <w:bCs/>
          <w:sz w:val="28"/>
          <w:szCs w:val="28"/>
        </w:rPr>
      </w:pPr>
      <w:r>
        <w:rPr>
          <w:rFonts w:hint="eastAsia" w:asciiTheme="minorEastAsia" w:hAnsiTheme="minorEastAsia" w:cstheme="minorEastAsia"/>
          <w:b/>
          <w:bCs/>
          <w:sz w:val="28"/>
          <w:szCs w:val="28"/>
        </w:rPr>
        <w:t>（二）步道勘测：云南全民体育运动管理有限公司</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云南全民体育运动管理有限公司成立于2014年，主要从事户外体育运动项目的执行，经典案例有：首届上合昆明国际马拉松、安宁温泉国际半程马拉松、纪念美国第14航空队成立70周年“为了爱、去远征”主题奔跑活动、首届安宁梨花马拉松、首届腾冲界头花海马拉松、2019环滇127公里超级马拉松、石屏异龙湖新年马拉松等赛事。</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2019年开始，云南全民体育运动管理有限公司开始踏足国家步道项目的勘探，结合国内外国家步道设计规划，制定了一套符合国际标准的国家步道勘探标准，前后培养了百余名户外勘探队员，集结了地质、生物、水利、信息技术等多方面的专家团队。</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云南全民体育运动管理有限公司，先后参与了“纵横云南·秘境国家步道”项目、“苍山大环线国家步道”项目的勘探，勘探中，特邀国内权威专家进行技术支撑、知名户外运动达人的全程参与、全程数字化的田野调查和实地勘探，与此同时，勘探活动还利用文化+体育+旅游的跨界融合方式，从宣传营销、成果展示、可研报告等多方面，全面助力国家步道的建设。</w:t>
      </w:r>
    </w:p>
    <w:p>
      <w:pPr>
        <w:spacing w:line="360" w:lineRule="auto"/>
        <w:ind w:firstLine="561" w:firstLineChars="200"/>
        <w:rPr>
          <w:rFonts w:asciiTheme="minorEastAsia" w:hAnsiTheme="minorEastAsia" w:cstheme="minorEastAsia"/>
          <w:b/>
          <w:bCs/>
          <w:sz w:val="28"/>
          <w:szCs w:val="28"/>
        </w:rPr>
      </w:pPr>
      <w:r>
        <w:rPr>
          <w:rFonts w:hint="eastAsia" w:asciiTheme="minorEastAsia" w:hAnsiTheme="minorEastAsia" w:cstheme="minorEastAsia"/>
          <w:b/>
          <w:bCs/>
          <w:sz w:val="28"/>
          <w:szCs w:val="28"/>
        </w:rPr>
        <w:t>（三）、步道规划：云南秘境百马文化产业有限公司</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云南秘境百马文化产业有限公司，成立于2017年。2018年5月19日到8月26日，秘境百马在云南发起了“七彩云南·秘境百马”美丽乡村马拉松活动，在100天的奔跑中，推荐了100条云南乡村马拉松线路、158个景区景点、26个国家级非物质文化遗产项目、22条经典自驾车旅游线路。让沿线11个城市、49个县区、35个乡镇实现了举办马拉松项目活动零的突破，直接参与马拉松的跑者有11156人次，让云南26个民族携手奔跑起来，来自全球的100位知名人士受邀参跑，并隆重推荐了云南。</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值得一提的是，美国CNN旅游频道在评选全球18个值得一去的景点时，榜上有名的“秘境百马”活动成为了2018年云南旅游的一大亮点。2019年10月30日，秘境百马获得联合国教科文组织颁发的“良好健康与福祉”杰出贡献奖，2019年11月15日，秘境百马获“2019年云南省体育旅游精品项目”奖。</w:t>
      </w:r>
    </w:p>
    <w:p>
      <w:pPr>
        <w:spacing w:line="360" w:lineRule="auto"/>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在陈舜副省长的大力推动下，在云南省文化和旅游厅的大力支持下，云南秘境百马文化产业有限公司联合国内顶级规划机构，先后执行了“纵横云南·秘境国家步道”、“苍山大环线国家步道”的规划，按照提前规划、无缝对接、精密校验的工作原则，对云南全域旅游资源的深度挖掘和云南旅游的转型升级做出了全新的探索。</w:t>
      </w:r>
    </w:p>
    <w:p>
      <w:pPr>
        <w:pStyle w:val="14"/>
        <w:spacing w:line="360" w:lineRule="auto"/>
        <w:jc w:val="right"/>
        <w:rPr>
          <w:rFonts w:asciiTheme="minorEastAsia" w:hAnsiTheme="minorEastAsia" w:cstheme="minorEastAsia"/>
          <w:color w:val="000000" w:themeColor="text1"/>
          <w:sz w:val="28"/>
          <w:szCs w:val="28"/>
          <w14:textFill>
            <w14:solidFill>
              <w14:schemeClr w14:val="tx1"/>
            </w14:solidFill>
          </w14:textFill>
        </w:rPr>
      </w:pPr>
      <w:r>
        <w:rPr>
          <w:rFonts w:hint="eastAsia" w:asciiTheme="minorEastAsia" w:hAnsiTheme="minorEastAsia" w:cstheme="minorEastAsia"/>
          <w:color w:val="000000" w:themeColor="text1"/>
          <w:sz w:val="28"/>
          <w:szCs w:val="28"/>
          <w14:textFill>
            <w14:solidFill>
              <w14:schemeClr w14:val="tx1"/>
            </w14:solidFill>
          </w14:textFill>
        </w:rPr>
        <w:t>单位名称：昆明金飞豹企业营销策划有限公司</w:t>
      </w:r>
    </w:p>
    <w:p>
      <w:pPr>
        <w:spacing w:line="360" w:lineRule="auto"/>
        <w:jc w:val="right"/>
        <w:rPr>
          <w:rFonts w:asciiTheme="minorEastAsia" w:hAnsiTheme="minorEastAsia" w:cstheme="minorEastAsia"/>
          <w:color w:val="000000" w:themeColor="text1"/>
          <w:sz w:val="28"/>
          <w:szCs w:val="28"/>
          <w14:textFill>
            <w14:solidFill>
              <w14:schemeClr w14:val="tx1"/>
            </w14:solidFill>
          </w14:textFill>
        </w:rPr>
      </w:pPr>
      <w:r>
        <w:rPr>
          <w:rFonts w:hint="eastAsia" w:asciiTheme="minorEastAsia" w:hAnsiTheme="minorEastAsia" w:cstheme="minorEastAsia"/>
          <w:color w:val="000000" w:themeColor="text1"/>
          <w:sz w:val="28"/>
          <w:szCs w:val="28"/>
          <w14:textFill>
            <w14:solidFill>
              <w14:schemeClr w14:val="tx1"/>
            </w14:solidFill>
          </w14:textFill>
        </w:rPr>
        <w:t xml:space="preserve">                           联系人：金飞豹</w:t>
      </w:r>
    </w:p>
    <w:p>
      <w:pPr>
        <w:pStyle w:val="28"/>
        <w:spacing w:line="360" w:lineRule="auto"/>
        <w:ind w:firstLine="0" w:firstLineChars="0"/>
        <w:jc w:val="right"/>
        <w:rPr>
          <w:rFonts w:asciiTheme="minorEastAsia" w:hAnsiTheme="minorEastAsia" w:cstheme="minorEastAsia"/>
          <w:color w:val="000000" w:themeColor="text1"/>
          <w:sz w:val="28"/>
          <w:szCs w:val="28"/>
          <w14:textFill>
            <w14:solidFill>
              <w14:schemeClr w14:val="tx1"/>
            </w14:solidFill>
          </w14:textFill>
        </w:rPr>
      </w:pPr>
      <w:r>
        <w:rPr>
          <w:rFonts w:hint="eastAsia" w:asciiTheme="minorEastAsia" w:hAnsiTheme="minorEastAsia" w:cstheme="minorEastAsia"/>
          <w:color w:val="000000" w:themeColor="text1"/>
          <w:sz w:val="28"/>
          <w:szCs w:val="28"/>
          <w14:textFill>
            <w14:solidFill>
              <w14:schemeClr w14:val="tx1"/>
            </w14:solidFill>
          </w14:textFill>
        </w:rPr>
        <w:t>电话：13888928844</w:t>
      </w:r>
    </w:p>
    <w:p>
      <w:pPr>
        <w:pStyle w:val="19"/>
        <w:spacing w:line="360" w:lineRule="auto"/>
        <w:ind w:firstLine="576"/>
        <w:jc w:val="right"/>
        <w:rPr>
          <w:rFonts w:asciiTheme="minorEastAsia" w:hAnsiTheme="minorEastAsia" w:eastAsiaTheme="minorEastAsia" w:cstheme="minorEastAsia"/>
          <w:color w:val="000000" w:themeColor="text1"/>
          <w:sz w:val="28"/>
          <w:szCs w:val="28"/>
          <w14:textFill>
            <w14:solidFill>
              <w14:schemeClr w14:val="tx1"/>
            </w14:solidFill>
          </w14:textFill>
        </w:rPr>
      </w:pPr>
    </w:p>
    <w:p>
      <w:pPr>
        <w:spacing w:line="360" w:lineRule="auto"/>
        <w:ind w:firstLine="4620"/>
        <w:jc w:val="right"/>
        <w:rPr>
          <w:rFonts w:asciiTheme="minorEastAsia" w:hAnsiTheme="minorEastAsia" w:cstheme="minorEastAsia"/>
          <w:color w:val="000000" w:themeColor="text1"/>
          <w:sz w:val="28"/>
          <w:szCs w:val="28"/>
          <w14:textFill>
            <w14:solidFill>
              <w14:schemeClr w14:val="tx1"/>
            </w14:solidFill>
          </w14:textFill>
        </w:rPr>
      </w:pPr>
      <w:r>
        <w:rPr>
          <w:rFonts w:hint="eastAsia" w:asciiTheme="minorEastAsia" w:hAnsiTheme="minorEastAsia" w:cstheme="minorEastAsia"/>
          <w:color w:val="000000" w:themeColor="text1"/>
          <w:sz w:val="28"/>
          <w:szCs w:val="28"/>
          <w14:textFill>
            <w14:solidFill>
              <w14:schemeClr w14:val="tx1"/>
            </w14:solidFill>
          </w14:textFill>
        </w:rPr>
        <w:t>执行联系人：杨海冬</w:t>
      </w:r>
    </w:p>
    <w:p>
      <w:pPr>
        <w:pStyle w:val="19"/>
        <w:spacing w:line="360" w:lineRule="auto"/>
        <w:ind w:firstLine="5213" w:firstLineChars="1862"/>
        <w:jc w:val="right"/>
        <w:rPr>
          <w:rFonts w:asciiTheme="minorEastAsia" w:hAnsiTheme="minorEastAsia" w:eastAsiaTheme="minorEastAsia" w:cstheme="minorEastAsia"/>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color w:val="000000" w:themeColor="text1"/>
          <w:spacing w:val="0"/>
          <w:sz w:val="28"/>
          <w:szCs w:val="28"/>
          <w14:textFill>
            <w14:solidFill>
              <w14:schemeClr w14:val="tx1"/>
            </w14:solidFill>
          </w14:textFill>
        </w:rPr>
        <w:t>联系电话：13769112727</w:t>
      </w:r>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ourier New">
    <w:panose1 w:val="02070409020205090404"/>
    <w:charset w:val="00"/>
    <w:family w:val="modern"/>
    <w:pitch w:val="default"/>
    <w:sig w:usb0="E0000AFF" w:usb1="40007843" w:usb2="00000001" w:usb3="00000000" w:csb0="400001BF" w:csb1="DFF70000"/>
  </w:font>
  <w:font w:name="仿宋">
    <w:altName w:val="方正仿宋_GBK"/>
    <w:panose1 w:val="02010609060101010101"/>
    <w:charset w:val="86"/>
    <w:family w:val="modern"/>
    <w:pitch w:val="default"/>
    <w:sig w:usb0="00000000" w:usb1="00000000"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14</w:t>
        </w:r>
        <w:r>
          <w:rPr>
            <w:rFonts w:ascii="Times New Roman" w:hAnsi="Times New Roman" w:cs="Times New Roman"/>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r>
      <w:t>昆明金飞豹企业营销策划有限公司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FFAC1"/>
    <w:multiLevelType w:val="singleLevel"/>
    <w:tmpl w:val="E02FFAC1"/>
    <w:lvl w:ilvl="0" w:tentative="0">
      <w:start w:val="1"/>
      <w:numFmt w:val="chineseCounting"/>
      <w:suff w:val="nothing"/>
      <w:lvlText w:val="（%1）"/>
      <w:lvlJc w:val="left"/>
      <w:rPr>
        <w:rFonts w:hint="eastAsia"/>
      </w:rPr>
    </w:lvl>
  </w:abstractNum>
  <w:abstractNum w:abstractNumId="1">
    <w:nsid w:val="4E6B111B"/>
    <w:multiLevelType w:val="singleLevel"/>
    <w:tmpl w:val="4E6B111B"/>
    <w:lvl w:ilvl="0" w:tentative="0">
      <w:start w:val="1"/>
      <w:numFmt w:val="chineseCounting"/>
      <w:suff w:val="nothing"/>
      <w:lvlText w:val="（%1）"/>
      <w:lvlJc w:val="left"/>
      <w:rPr>
        <w:rFonts w:hint="eastAsia"/>
      </w:rPr>
    </w:lvl>
  </w:abstractNum>
  <w:abstractNum w:abstractNumId="2">
    <w:nsid w:val="62029209"/>
    <w:multiLevelType w:val="singleLevel"/>
    <w:tmpl w:val="62029209"/>
    <w:lvl w:ilvl="0" w:tentative="0">
      <w:start w:val="1"/>
      <w:numFmt w:val="decimal"/>
      <w:suff w:val="nothing"/>
      <w:lvlText w:val="%1、"/>
      <w:lvlJc w:val="left"/>
    </w:lvl>
  </w:abstractNum>
  <w:abstractNum w:abstractNumId="3">
    <w:nsid w:val="69BE71CD"/>
    <w:multiLevelType w:val="multilevel"/>
    <w:tmpl w:val="69BE71C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04F31"/>
    <w:rsid w:val="00022175"/>
    <w:rsid w:val="00022893"/>
    <w:rsid w:val="000244F5"/>
    <w:rsid w:val="00041A59"/>
    <w:rsid w:val="000457E6"/>
    <w:rsid w:val="00092D9F"/>
    <w:rsid w:val="000B51A6"/>
    <w:rsid w:val="000C24A6"/>
    <w:rsid w:val="000F33D6"/>
    <w:rsid w:val="000F74C7"/>
    <w:rsid w:val="0012124E"/>
    <w:rsid w:val="00145A05"/>
    <w:rsid w:val="0015280E"/>
    <w:rsid w:val="00193D05"/>
    <w:rsid w:val="001B4D0A"/>
    <w:rsid w:val="001E1EE8"/>
    <w:rsid w:val="001E4CCE"/>
    <w:rsid w:val="002210C9"/>
    <w:rsid w:val="00224652"/>
    <w:rsid w:val="00235B1E"/>
    <w:rsid w:val="0024577C"/>
    <w:rsid w:val="00263FDB"/>
    <w:rsid w:val="002C4A7D"/>
    <w:rsid w:val="002D4365"/>
    <w:rsid w:val="002E11ED"/>
    <w:rsid w:val="00314977"/>
    <w:rsid w:val="00326FE7"/>
    <w:rsid w:val="00330E7F"/>
    <w:rsid w:val="003676EB"/>
    <w:rsid w:val="00390571"/>
    <w:rsid w:val="00390C25"/>
    <w:rsid w:val="00392CB8"/>
    <w:rsid w:val="003B1068"/>
    <w:rsid w:val="003B5A6F"/>
    <w:rsid w:val="003C0975"/>
    <w:rsid w:val="003C2F05"/>
    <w:rsid w:val="003C5E8F"/>
    <w:rsid w:val="003D472A"/>
    <w:rsid w:val="003E0605"/>
    <w:rsid w:val="00402C8B"/>
    <w:rsid w:val="00407D53"/>
    <w:rsid w:val="004212E3"/>
    <w:rsid w:val="0042759A"/>
    <w:rsid w:val="0044432B"/>
    <w:rsid w:val="0047695C"/>
    <w:rsid w:val="00494377"/>
    <w:rsid w:val="004D6B85"/>
    <w:rsid w:val="004D770E"/>
    <w:rsid w:val="004F16D5"/>
    <w:rsid w:val="004F52C8"/>
    <w:rsid w:val="00505130"/>
    <w:rsid w:val="005138B0"/>
    <w:rsid w:val="0051567E"/>
    <w:rsid w:val="00521038"/>
    <w:rsid w:val="00527FA1"/>
    <w:rsid w:val="00562152"/>
    <w:rsid w:val="00576B81"/>
    <w:rsid w:val="00580250"/>
    <w:rsid w:val="0059380B"/>
    <w:rsid w:val="00597923"/>
    <w:rsid w:val="005F7D46"/>
    <w:rsid w:val="00615D80"/>
    <w:rsid w:val="00637857"/>
    <w:rsid w:val="006A2CAA"/>
    <w:rsid w:val="006A3EB6"/>
    <w:rsid w:val="006D2384"/>
    <w:rsid w:val="006D6C83"/>
    <w:rsid w:val="006E3C58"/>
    <w:rsid w:val="006F172D"/>
    <w:rsid w:val="007301CB"/>
    <w:rsid w:val="00746575"/>
    <w:rsid w:val="007500AE"/>
    <w:rsid w:val="007B0C31"/>
    <w:rsid w:val="007E78B4"/>
    <w:rsid w:val="0080756B"/>
    <w:rsid w:val="00814B89"/>
    <w:rsid w:val="008378B9"/>
    <w:rsid w:val="00840019"/>
    <w:rsid w:val="00852609"/>
    <w:rsid w:val="00852C2B"/>
    <w:rsid w:val="00887AA9"/>
    <w:rsid w:val="00893C3B"/>
    <w:rsid w:val="00894DF1"/>
    <w:rsid w:val="008B58E4"/>
    <w:rsid w:val="008B6148"/>
    <w:rsid w:val="00901EBE"/>
    <w:rsid w:val="009162D3"/>
    <w:rsid w:val="009302A2"/>
    <w:rsid w:val="009422BF"/>
    <w:rsid w:val="00960573"/>
    <w:rsid w:val="00984CDC"/>
    <w:rsid w:val="009869C4"/>
    <w:rsid w:val="009E3870"/>
    <w:rsid w:val="00A262D0"/>
    <w:rsid w:val="00A42BC9"/>
    <w:rsid w:val="00A50EC7"/>
    <w:rsid w:val="00A52C5E"/>
    <w:rsid w:val="00A71FC7"/>
    <w:rsid w:val="00A90067"/>
    <w:rsid w:val="00AA06CA"/>
    <w:rsid w:val="00AA3336"/>
    <w:rsid w:val="00AC31DD"/>
    <w:rsid w:val="00AC59F1"/>
    <w:rsid w:val="00AE7799"/>
    <w:rsid w:val="00B032AE"/>
    <w:rsid w:val="00B05BCA"/>
    <w:rsid w:val="00B1099C"/>
    <w:rsid w:val="00B165E5"/>
    <w:rsid w:val="00B27981"/>
    <w:rsid w:val="00B43D23"/>
    <w:rsid w:val="00B6262F"/>
    <w:rsid w:val="00B7670F"/>
    <w:rsid w:val="00BA1F3E"/>
    <w:rsid w:val="00BC1B85"/>
    <w:rsid w:val="00BD6E97"/>
    <w:rsid w:val="00BF7319"/>
    <w:rsid w:val="00C110AB"/>
    <w:rsid w:val="00C303FD"/>
    <w:rsid w:val="00C3719F"/>
    <w:rsid w:val="00C946E2"/>
    <w:rsid w:val="00CB1611"/>
    <w:rsid w:val="00CD5733"/>
    <w:rsid w:val="00CE3F69"/>
    <w:rsid w:val="00D057FE"/>
    <w:rsid w:val="00D12290"/>
    <w:rsid w:val="00D27F00"/>
    <w:rsid w:val="00D4254F"/>
    <w:rsid w:val="00D479FE"/>
    <w:rsid w:val="00D55042"/>
    <w:rsid w:val="00D72511"/>
    <w:rsid w:val="00D74C4F"/>
    <w:rsid w:val="00D764A5"/>
    <w:rsid w:val="00D82520"/>
    <w:rsid w:val="00DB2B86"/>
    <w:rsid w:val="00DD3327"/>
    <w:rsid w:val="00DE7C7C"/>
    <w:rsid w:val="00E301A4"/>
    <w:rsid w:val="00E364B4"/>
    <w:rsid w:val="00E3745D"/>
    <w:rsid w:val="00E605AA"/>
    <w:rsid w:val="00E60751"/>
    <w:rsid w:val="00EB12DC"/>
    <w:rsid w:val="00EB5992"/>
    <w:rsid w:val="00EB794B"/>
    <w:rsid w:val="00EE5605"/>
    <w:rsid w:val="00F04EE7"/>
    <w:rsid w:val="00F1206F"/>
    <w:rsid w:val="00F20369"/>
    <w:rsid w:val="00F204FC"/>
    <w:rsid w:val="00F26173"/>
    <w:rsid w:val="00F90797"/>
    <w:rsid w:val="00FA6533"/>
    <w:rsid w:val="00FB1499"/>
    <w:rsid w:val="00FB3C10"/>
    <w:rsid w:val="03C8471E"/>
    <w:rsid w:val="04217B44"/>
    <w:rsid w:val="04FE1DF6"/>
    <w:rsid w:val="0B69448F"/>
    <w:rsid w:val="0BF84BA8"/>
    <w:rsid w:val="16DD5A4A"/>
    <w:rsid w:val="17BA67FD"/>
    <w:rsid w:val="17EBD474"/>
    <w:rsid w:val="1B6F6092"/>
    <w:rsid w:val="1FFB501B"/>
    <w:rsid w:val="22738DA8"/>
    <w:rsid w:val="27FD53CA"/>
    <w:rsid w:val="285A19B4"/>
    <w:rsid w:val="29E424D5"/>
    <w:rsid w:val="2AD51A0C"/>
    <w:rsid w:val="2EF53A82"/>
    <w:rsid w:val="2FF77000"/>
    <w:rsid w:val="2FFF3E97"/>
    <w:rsid w:val="316FA8C1"/>
    <w:rsid w:val="34595FFF"/>
    <w:rsid w:val="35EC1FD6"/>
    <w:rsid w:val="36FBA221"/>
    <w:rsid w:val="377F2B52"/>
    <w:rsid w:val="37BE16CA"/>
    <w:rsid w:val="37E789F0"/>
    <w:rsid w:val="37FC6644"/>
    <w:rsid w:val="38B5271A"/>
    <w:rsid w:val="3B6E35A6"/>
    <w:rsid w:val="3BBFF9B2"/>
    <w:rsid w:val="3BFFBDC2"/>
    <w:rsid w:val="3DC7F11F"/>
    <w:rsid w:val="3E56DB9D"/>
    <w:rsid w:val="3F4BE9F2"/>
    <w:rsid w:val="3F665F01"/>
    <w:rsid w:val="3FBDCD4F"/>
    <w:rsid w:val="3FDFBF64"/>
    <w:rsid w:val="3FECCD05"/>
    <w:rsid w:val="3FF7B797"/>
    <w:rsid w:val="44FF4F5C"/>
    <w:rsid w:val="4C4A6BA7"/>
    <w:rsid w:val="4FB61D24"/>
    <w:rsid w:val="4FED86E0"/>
    <w:rsid w:val="4FFB1531"/>
    <w:rsid w:val="4FFEE3A7"/>
    <w:rsid w:val="4FFF25EA"/>
    <w:rsid w:val="52E252E0"/>
    <w:rsid w:val="53E158B3"/>
    <w:rsid w:val="55BA59F9"/>
    <w:rsid w:val="55DD3C62"/>
    <w:rsid w:val="56EB7B60"/>
    <w:rsid w:val="5777E83A"/>
    <w:rsid w:val="5A6D12EF"/>
    <w:rsid w:val="5B916B9A"/>
    <w:rsid w:val="5BC7A443"/>
    <w:rsid w:val="5C49BEF7"/>
    <w:rsid w:val="5D132D23"/>
    <w:rsid w:val="5DBD1965"/>
    <w:rsid w:val="5DEEC888"/>
    <w:rsid w:val="5EC55355"/>
    <w:rsid w:val="5EFF82AD"/>
    <w:rsid w:val="5F2553A3"/>
    <w:rsid w:val="5FC7976F"/>
    <w:rsid w:val="5FF75148"/>
    <w:rsid w:val="5FF7A6AF"/>
    <w:rsid w:val="5FFC34E2"/>
    <w:rsid w:val="62F11B51"/>
    <w:rsid w:val="67BE8F52"/>
    <w:rsid w:val="67D39D0B"/>
    <w:rsid w:val="67F7D339"/>
    <w:rsid w:val="69E75D86"/>
    <w:rsid w:val="69EF8A51"/>
    <w:rsid w:val="6B502B72"/>
    <w:rsid w:val="6BFAFDDB"/>
    <w:rsid w:val="6D361CDA"/>
    <w:rsid w:val="6E704F31"/>
    <w:rsid w:val="6EFFDE75"/>
    <w:rsid w:val="6F7BB6C5"/>
    <w:rsid w:val="6FBEB66E"/>
    <w:rsid w:val="6FFF09FA"/>
    <w:rsid w:val="6FFF122C"/>
    <w:rsid w:val="729F80D4"/>
    <w:rsid w:val="72D76650"/>
    <w:rsid w:val="73BF7A55"/>
    <w:rsid w:val="73EF5B6D"/>
    <w:rsid w:val="74BC2C74"/>
    <w:rsid w:val="75561997"/>
    <w:rsid w:val="757D16C3"/>
    <w:rsid w:val="7667763B"/>
    <w:rsid w:val="76ED1DCB"/>
    <w:rsid w:val="77366C65"/>
    <w:rsid w:val="77BB375B"/>
    <w:rsid w:val="77CFF563"/>
    <w:rsid w:val="77F98197"/>
    <w:rsid w:val="78D796EE"/>
    <w:rsid w:val="792CE98A"/>
    <w:rsid w:val="79FC5271"/>
    <w:rsid w:val="7A7CB22C"/>
    <w:rsid w:val="7AF45C39"/>
    <w:rsid w:val="7B2BE9E2"/>
    <w:rsid w:val="7B3F4E62"/>
    <w:rsid w:val="7B7FA9D3"/>
    <w:rsid w:val="7BA341A6"/>
    <w:rsid w:val="7BBE59A5"/>
    <w:rsid w:val="7BD52E72"/>
    <w:rsid w:val="7BD8FF64"/>
    <w:rsid w:val="7BEE2B1C"/>
    <w:rsid w:val="7BFF7FDB"/>
    <w:rsid w:val="7BFFBD3F"/>
    <w:rsid w:val="7CF78525"/>
    <w:rsid w:val="7CF985CD"/>
    <w:rsid w:val="7CFEB676"/>
    <w:rsid w:val="7D6CF0AA"/>
    <w:rsid w:val="7D7F67F2"/>
    <w:rsid w:val="7D7F750B"/>
    <w:rsid w:val="7D9BC0DA"/>
    <w:rsid w:val="7DAFCFC0"/>
    <w:rsid w:val="7DFE6205"/>
    <w:rsid w:val="7E7B7774"/>
    <w:rsid w:val="7EEF15A5"/>
    <w:rsid w:val="7EF6FB38"/>
    <w:rsid w:val="7F3F378D"/>
    <w:rsid w:val="7F5D4764"/>
    <w:rsid w:val="7F7F0602"/>
    <w:rsid w:val="7F7F1E6B"/>
    <w:rsid w:val="7F7F6B24"/>
    <w:rsid w:val="7F9F05C7"/>
    <w:rsid w:val="7FADF602"/>
    <w:rsid w:val="7FCE8332"/>
    <w:rsid w:val="7FEE9587"/>
    <w:rsid w:val="7FFF1560"/>
    <w:rsid w:val="7FFFA71C"/>
    <w:rsid w:val="8DBE7E09"/>
    <w:rsid w:val="8FBD0524"/>
    <w:rsid w:val="96F761E7"/>
    <w:rsid w:val="97DF714D"/>
    <w:rsid w:val="9CF627B0"/>
    <w:rsid w:val="9D27804A"/>
    <w:rsid w:val="9DF74114"/>
    <w:rsid w:val="9EC73066"/>
    <w:rsid w:val="9FF64219"/>
    <w:rsid w:val="A37EDEFC"/>
    <w:rsid w:val="A7F79603"/>
    <w:rsid w:val="A7FE72A8"/>
    <w:rsid w:val="ABEFD5E4"/>
    <w:rsid w:val="AEFEFB84"/>
    <w:rsid w:val="AFF95C0A"/>
    <w:rsid w:val="AFFF6CB0"/>
    <w:rsid w:val="B4363DFC"/>
    <w:rsid w:val="B55D08CC"/>
    <w:rsid w:val="B7BF5CD1"/>
    <w:rsid w:val="B9FBFA06"/>
    <w:rsid w:val="BBF13A9F"/>
    <w:rsid w:val="BBF50012"/>
    <w:rsid w:val="BBF79572"/>
    <w:rsid w:val="BBFF9D53"/>
    <w:rsid w:val="BE7AFDF8"/>
    <w:rsid w:val="BEEA690C"/>
    <w:rsid w:val="BF9A1E4E"/>
    <w:rsid w:val="BFAD814C"/>
    <w:rsid w:val="BFB3E2BC"/>
    <w:rsid w:val="BFBB37C2"/>
    <w:rsid w:val="BFEF6A02"/>
    <w:rsid w:val="BFFCFBBF"/>
    <w:rsid w:val="CB9D7423"/>
    <w:rsid w:val="CD9F7EC9"/>
    <w:rsid w:val="CE5D790B"/>
    <w:rsid w:val="CEC7A8B0"/>
    <w:rsid w:val="CF479096"/>
    <w:rsid w:val="D0FEADE2"/>
    <w:rsid w:val="D10FD4C8"/>
    <w:rsid w:val="D3CD16AD"/>
    <w:rsid w:val="D4FDFE97"/>
    <w:rsid w:val="D770B14B"/>
    <w:rsid w:val="DAE64540"/>
    <w:rsid w:val="DAEEB65A"/>
    <w:rsid w:val="DC3F8DF5"/>
    <w:rsid w:val="DD6B09F9"/>
    <w:rsid w:val="DDD90C51"/>
    <w:rsid w:val="DDE738AF"/>
    <w:rsid w:val="DDEF8E98"/>
    <w:rsid w:val="DEAE3D3A"/>
    <w:rsid w:val="DEEC0DBF"/>
    <w:rsid w:val="DFAFED84"/>
    <w:rsid w:val="DFE75C11"/>
    <w:rsid w:val="DFED222C"/>
    <w:rsid w:val="DFF9AE65"/>
    <w:rsid w:val="DFFF8AC6"/>
    <w:rsid w:val="E1EE915D"/>
    <w:rsid w:val="E52F035D"/>
    <w:rsid w:val="E5FD2A69"/>
    <w:rsid w:val="E67F73F0"/>
    <w:rsid w:val="E73643E6"/>
    <w:rsid w:val="E7EB4BE9"/>
    <w:rsid w:val="EBBEB7BD"/>
    <w:rsid w:val="EBCFEFAF"/>
    <w:rsid w:val="EF6FF510"/>
    <w:rsid w:val="EFACC289"/>
    <w:rsid w:val="EFCD401E"/>
    <w:rsid w:val="EFEF55B1"/>
    <w:rsid w:val="EFFF8930"/>
    <w:rsid w:val="EFFFEFB1"/>
    <w:rsid w:val="F1BF55BB"/>
    <w:rsid w:val="F1BFA96F"/>
    <w:rsid w:val="F2776580"/>
    <w:rsid w:val="F3F657DB"/>
    <w:rsid w:val="F59F7EE1"/>
    <w:rsid w:val="F5B96E98"/>
    <w:rsid w:val="F5DD3269"/>
    <w:rsid w:val="F5EF4570"/>
    <w:rsid w:val="F6BE2EE5"/>
    <w:rsid w:val="F6FF3552"/>
    <w:rsid w:val="F7718DC2"/>
    <w:rsid w:val="F79EA90E"/>
    <w:rsid w:val="F7BBEE38"/>
    <w:rsid w:val="F7E682F6"/>
    <w:rsid w:val="F7FB9384"/>
    <w:rsid w:val="FAF75A5E"/>
    <w:rsid w:val="FAFFA713"/>
    <w:rsid w:val="FB57A7C2"/>
    <w:rsid w:val="FB5FF2D2"/>
    <w:rsid w:val="FB7FBFC3"/>
    <w:rsid w:val="FB9FEF8A"/>
    <w:rsid w:val="FBDF67E7"/>
    <w:rsid w:val="FBF35B92"/>
    <w:rsid w:val="FBFBC567"/>
    <w:rsid w:val="FBFF78EC"/>
    <w:rsid w:val="FCAD2685"/>
    <w:rsid w:val="FD5DA78B"/>
    <w:rsid w:val="FD7C524F"/>
    <w:rsid w:val="FDF38A02"/>
    <w:rsid w:val="FDFFC83F"/>
    <w:rsid w:val="FE3F64B6"/>
    <w:rsid w:val="FE6F2F64"/>
    <w:rsid w:val="FE9336C9"/>
    <w:rsid w:val="FE9DBDCD"/>
    <w:rsid w:val="FEF84C1F"/>
    <w:rsid w:val="FEFAF140"/>
    <w:rsid w:val="FEFF6196"/>
    <w:rsid w:val="FF1FA338"/>
    <w:rsid w:val="FF35601E"/>
    <w:rsid w:val="FF5F88D7"/>
    <w:rsid w:val="FF76FD15"/>
    <w:rsid w:val="FF7B759D"/>
    <w:rsid w:val="FFAD87D4"/>
    <w:rsid w:val="FFD4F347"/>
    <w:rsid w:val="FFDF8E07"/>
    <w:rsid w:val="FFEB1315"/>
    <w:rsid w:val="FFFC5C15"/>
    <w:rsid w:val="FFFF3ACF"/>
    <w:rsid w:val="FFFF84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link w:val="31"/>
    <w:qFormat/>
    <w:uiPriority w:val="0"/>
    <w:pPr>
      <w:keepNext/>
      <w:keepLines/>
      <w:spacing w:before="120" w:after="120" w:line="360" w:lineRule="auto"/>
      <w:outlineLvl w:val="0"/>
    </w:pPr>
    <w:rPr>
      <w:b/>
      <w:bCs/>
      <w:kern w:val="44"/>
      <w:sz w:val="30"/>
      <w:szCs w:val="44"/>
    </w:rPr>
  </w:style>
  <w:style w:type="paragraph" w:styleId="4">
    <w:name w:val="heading 2"/>
    <w:basedOn w:val="1"/>
    <w:next w:val="1"/>
    <w:link w:val="25"/>
    <w:unhideWhenUsed/>
    <w:qFormat/>
    <w:uiPriority w:val="99"/>
    <w:pPr>
      <w:keepNext/>
      <w:keepLines/>
      <w:spacing w:line="360" w:lineRule="auto"/>
      <w:outlineLvl w:val="1"/>
    </w:pPr>
    <w:rPr>
      <w:rFonts w:asciiTheme="majorHAnsi" w:hAnsiTheme="majorHAnsi" w:eastAsiaTheme="majorEastAsia" w:cstheme="majorBidi"/>
      <w:b/>
      <w:bCs/>
      <w:sz w:val="28"/>
      <w:szCs w:val="32"/>
    </w:rPr>
  </w:style>
  <w:style w:type="paragraph" w:styleId="5">
    <w:name w:val="heading 3"/>
    <w:basedOn w:val="1"/>
    <w:next w:val="1"/>
    <w:link w:val="33"/>
    <w:unhideWhenUsed/>
    <w:qFormat/>
    <w:uiPriority w:val="0"/>
    <w:pPr>
      <w:keepNext/>
      <w:keepLines/>
      <w:spacing w:before="120" w:after="120" w:line="360" w:lineRule="auto"/>
      <w:outlineLvl w:val="2"/>
    </w:pPr>
    <w:rPr>
      <w:b/>
      <w:bCs/>
      <w:sz w:val="28"/>
      <w:szCs w:val="32"/>
    </w:rPr>
  </w:style>
  <w:style w:type="character" w:default="1" w:styleId="15">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2">
    <w:name w:val="Document Map"/>
    <w:basedOn w:val="1"/>
    <w:qFormat/>
    <w:uiPriority w:val="0"/>
    <w:rPr>
      <w:rFonts w:ascii="宋体"/>
      <w:sz w:val="18"/>
      <w:szCs w:val="18"/>
    </w:rPr>
  </w:style>
  <w:style w:type="paragraph" w:styleId="6">
    <w:name w:val="Normal Indent"/>
    <w:basedOn w:val="1"/>
    <w:qFormat/>
    <w:uiPriority w:val="0"/>
    <w:pPr>
      <w:ind w:firstLine="200"/>
    </w:pPr>
    <w:rPr>
      <w:rFonts w:ascii="宋体" w:hAnsi="宋体" w:cs="宋体"/>
      <w:szCs w:val="28"/>
    </w:rPr>
  </w:style>
  <w:style w:type="paragraph" w:styleId="7">
    <w:name w:val="toc 3"/>
    <w:basedOn w:val="1"/>
    <w:next w:val="1"/>
    <w:qFormat/>
    <w:uiPriority w:val="39"/>
    <w:pPr>
      <w:tabs>
        <w:tab w:val="right" w:leader="dot" w:pos="8296"/>
      </w:tabs>
      <w:spacing w:before="156" w:beforeLines="50" w:after="156" w:afterLines="50" w:line="360" w:lineRule="auto"/>
      <w:ind w:left="840" w:leftChars="400"/>
    </w:pPr>
  </w:style>
  <w:style w:type="paragraph" w:styleId="8">
    <w:name w:val="Plain Text"/>
    <w:basedOn w:val="1"/>
    <w:link w:val="30"/>
    <w:qFormat/>
    <w:uiPriority w:val="0"/>
    <w:rPr>
      <w:rFonts w:ascii="宋体" w:hAnsi="Courier New" w:eastAsia="宋体" w:cs="Courier New"/>
      <w:kern w:val="0"/>
      <w:sz w:val="20"/>
      <w:szCs w:val="21"/>
    </w:rPr>
  </w:style>
  <w:style w:type="paragraph" w:styleId="9">
    <w:name w:val="Balloon Text"/>
    <w:basedOn w:val="1"/>
    <w:link w:val="24"/>
    <w:qFormat/>
    <w:uiPriority w:val="0"/>
    <w:rPr>
      <w:sz w:val="18"/>
      <w:szCs w:val="18"/>
    </w:rPr>
  </w:style>
  <w:style w:type="paragraph" w:styleId="10">
    <w:name w:val="footer"/>
    <w:basedOn w:val="1"/>
    <w:link w:val="23"/>
    <w:qFormat/>
    <w:uiPriority w:val="99"/>
    <w:pPr>
      <w:tabs>
        <w:tab w:val="center" w:pos="4153"/>
        <w:tab w:val="right" w:pos="8306"/>
      </w:tabs>
      <w:snapToGrid w:val="0"/>
      <w:jc w:val="left"/>
    </w:pPr>
    <w:rPr>
      <w:sz w:val="18"/>
      <w:szCs w:val="18"/>
    </w:rPr>
  </w:style>
  <w:style w:type="paragraph" w:styleId="11">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left" w:pos="840"/>
        <w:tab w:val="left" w:pos="1260"/>
        <w:tab w:val="right" w:leader="dot" w:pos="8296"/>
      </w:tabs>
      <w:spacing w:before="156" w:beforeLines="50" w:after="156" w:afterLines="50" w:line="360" w:lineRule="auto"/>
      <w:ind w:firstLine="482"/>
      <w:jc w:val="left"/>
    </w:pPr>
  </w:style>
  <w:style w:type="paragraph" w:styleId="13">
    <w:name w:val="toc 2"/>
    <w:basedOn w:val="1"/>
    <w:next w:val="1"/>
    <w:qFormat/>
    <w:uiPriority w:val="39"/>
    <w:pPr>
      <w:ind w:left="420" w:leftChars="200"/>
    </w:pPr>
  </w:style>
  <w:style w:type="paragraph" w:styleId="14">
    <w:name w:val="Normal (Web)"/>
    <w:basedOn w:val="1"/>
    <w:qFormat/>
    <w:uiPriority w:val="0"/>
    <w:rPr>
      <w:sz w:val="24"/>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正文2"/>
    <w:next w:val="1"/>
    <w:qFormat/>
    <w:uiPriority w:val="0"/>
    <w:pPr>
      <w:spacing w:line="480" w:lineRule="exact"/>
      <w:ind w:firstLine="200" w:firstLineChars="200"/>
    </w:pPr>
    <w:rPr>
      <w:rFonts w:ascii="Times New Roman" w:hAnsi="Times New Roman" w:eastAsia="宋体" w:cs="宋体"/>
      <w:color w:val="000000"/>
      <w:spacing w:val="4"/>
      <w:kern w:val="2"/>
      <w:sz w:val="24"/>
      <w:szCs w:val="22"/>
      <w:lang w:val="en-US" w:eastAsia="zh-CN" w:bidi="ar-SA"/>
    </w:rPr>
  </w:style>
  <w:style w:type="paragraph" w:customStyle="1" w:styleId="20">
    <w:name w:val="p1"/>
    <w:basedOn w:val="1"/>
    <w:qFormat/>
    <w:uiPriority w:val="0"/>
    <w:pPr>
      <w:jc w:val="left"/>
    </w:pPr>
    <w:rPr>
      <w:rFonts w:ascii="苹方-简" w:hAnsi="苹方-简" w:eastAsia="苹方-简" w:cs="Times New Roman"/>
      <w:kern w:val="0"/>
      <w:sz w:val="24"/>
    </w:rPr>
  </w:style>
  <w:style w:type="character" w:customStyle="1" w:styleId="21">
    <w:name w:val="s1"/>
    <w:basedOn w:val="15"/>
    <w:qFormat/>
    <w:uiPriority w:val="0"/>
  </w:style>
  <w:style w:type="character" w:customStyle="1" w:styleId="22">
    <w:name w:val="页眉 字符"/>
    <w:basedOn w:val="15"/>
    <w:link w:val="11"/>
    <w:qFormat/>
    <w:uiPriority w:val="0"/>
    <w:rPr>
      <w:rFonts w:asciiTheme="minorHAnsi" w:hAnsiTheme="minorHAnsi" w:eastAsiaTheme="minorEastAsia" w:cstheme="minorBidi"/>
      <w:kern w:val="2"/>
      <w:sz w:val="18"/>
      <w:szCs w:val="18"/>
    </w:rPr>
  </w:style>
  <w:style w:type="character" w:customStyle="1" w:styleId="23">
    <w:name w:val="页脚 字符"/>
    <w:basedOn w:val="15"/>
    <w:link w:val="10"/>
    <w:qFormat/>
    <w:uiPriority w:val="99"/>
    <w:rPr>
      <w:rFonts w:asciiTheme="minorHAnsi" w:hAnsiTheme="minorHAnsi" w:eastAsiaTheme="minorEastAsia" w:cstheme="minorBidi"/>
      <w:kern w:val="2"/>
      <w:sz w:val="18"/>
      <w:szCs w:val="18"/>
    </w:rPr>
  </w:style>
  <w:style w:type="character" w:customStyle="1" w:styleId="24">
    <w:name w:val="批注框文本 字符"/>
    <w:basedOn w:val="15"/>
    <w:link w:val="9"/>
    <w:qFormat/>
    <w:uiPriority w:val="0"/>
    <w:rPr>
      <w:rFonts w:asciiTheme="minorHAnsi" w:hAnsiTheme="minorHAnsi" w:eastAsiaTheme="minorEastAsia" w:cstheme="minorBidi"/>
      <w:kern w:val="2"/>
      <w:sz w:val="18"/>
      <w:szCs w:val="18"/>
    </w:rPr>
  </w:style>
  <w:style w:type="character" w:customStyle="1" w:styleId="25">
    <w:name w:val="标题 2 字符"/>
    <w:basedOn w:val="15"/>
    <w:link w:val="4"/>
    <w:qFormat/>
    <w:uiPriority w:val="99"/>
    <w:rPr>
      <w:rFonts w:asciiTheme="majorHAnsi" w:hAnsiTheme="majorHAnsi" w:eastAsiaTheme="majorEastAsia" w:cstheme="majorBidi"/>
      <w:b/>
      <w:bCs/>
      <w:kern w:val="2"/>
      <w:sz w:val="28"/>
      <w:szCs w:val="32"/>
    </w:rPr>
  </w:style>
  <w:style w:type="character" w:customStyle="1" w:styleId="26">
    <w:name w:val="apple-converted-space"/>
    <w:qFormat/>
    <w:uiPriority w:val="99"/>
  </w:style>
  <w:style w:type="paragraph" w:customStyle="1" w:styleId="27">
    <w:name w:val="列出段落1"/>
    <w:basedOn w:val="1"/>
    <w:unhideWhenUsed/>
    <w:qFormat/>
    <w:uiPriority w:val="99"/>
    <w:pPr>
      <w:ind w:firstLine="420" w:firstLineChars="200"/>
    </w:pPr>
  </w:style>
  <w:style w:type="paragraph" w:customStyle="1" w:styleId="28">
    <w:name w:val="彩色列表 - 强调文字颜色 11"/>
    <w:basedOn w:val="1"/>
    <w:qFormat/>
    <w:uiPriority w:val="34"/>
    <w:pPr>
      <w:ind w:firstLine="420" w:firstLineChars="200"/>
    </w:pPr>
    <w:rPr>
      <w:rFonts w:ascii="Cambria" w:hAnsi="Cambria"/>
      <w:sz w:val="24"/>
    </w:rPr>
  </w:style>
  <w:style w:type="character" w:customStyle="1" w:styleId="29">
    <w:name w:val="纯文本 Char"/>
    <w:qFormat/>
    <w:uiPriority w:val="0"/>
    <w:rPr>
      <w:rFonts w:ascii="宋体" w:hAnsi="Courier New" w:cs="Courier New"/>
      <w:szCs w:val="21"/>
    </w:rPr>
  </w:style>
  <w:style w:type="character" w:customStyle="1" w:styleId="30">
    <w:name w:val="纯文本 字符"/>
    <w:basedOn w:val="15"/>
    <w:link w:val="8"/>
    <w:qFormat/>
    <w:uiPriority w:val="0"/>
    <w:rPr>
      <w:rFonts w:ascii="宋体" w:hAnsi="Courier New" w:cs="Courier New"/>
      <w:kern w:val="2"/>
      <w:sz w:val="21"/>
      <w:szCs w:val="21"/>
    </w:rPr>
  </w:style>
  <w:style w:type="character" w:customStyle="1" w:styleId="31">
    <w:name w:val="标题 1 字符"/>
    <w:basedOn w:val="15"/>
    <w:link w:val="3"/>
    <w:qFormat/>
    <w:uiPriority w:val="0"/>
    <w:rPr>
      <w:rFonts w:asciiTheme="minorHAnsi" w:hAnsiTheme="minorHAnsi" w:eastAsiaTheme="minorEastAsia" w:cstheme="minorBidi"/>
      <w:b/>
      <w:bCs/>
      <w:kern w:val="44"/>
      <w:sz w:val="30"/>
      <w:szCs w:val="44"/>
    </w:rPr>
  </w:style>
  <w:style w:type="paragraph" w:customStyle="1" w:styleId="32">
    <w:name w:val="列出段落2"/>
    <w:basedOn w:val="1"/>
    <w:unhideWhenUsed/>
    <w:qFormat/>
    <w:uiPriority w:val="99"/>
    <w:pPr>
      <w:ind w:firstLine="420" w:firstLineChars="200"/>
    </w:pPr>
  </w:style>
  <w:style w:type="character" w:customStyle="1" w:styleId="33">
    <w:name w:val="标题 3 字符"/>
    <w:basedOn w:val="15"/>
    <w:link w:val="5"/>
    <w:qFormat/>
    <w:uiPriority w:val="0"/>
    <w:rPr>
      <w:rFonts w:asciiTheme="minorHAnsi" w:hAnsiTheme="minorHAnsi" w:eastAsiaTheme="minorEastAsia" w:cstheme="minorBidi"/>
      <w:b/>
      <w:bCs/>
      <w:kern w:val="2"/>
      <w:sz w:val="28"/>
      <w:szCs w:val="32"/>
    </w:rPr>
  </w:style>
  <w:style w:type="paragraph" w:customStyle="1" w:styleId="34">
    <w:name w:val="TOC 标题1"/>
    <w:basedOn w:val="3"/>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16</Pages>
  <Words>1367</Words>
  <Characters>7793</Characters>
  <Lines>64</Lines>
  <Paragraphs>18</Paragraphs>
  <ScaleCrop>false</ScaleCrop>
  <LinksUpToDate>false</LinksUpToDate>
  <CharactersWithSpaces>9142</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2020-06-11T17:55:00Z</dcterms:created>
  <dc:creator>ly</dc:creator>
  <cp:lastModifiedBy>simeon</cp:lastModifiedBy>
  <dcterms:modified xsi:type="dcterms:W3CDTF">2021-01-07T17:40:35Z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