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PC - Player Character</w:t>
        <w:br w:type="textWrapping"/>
        <w:t xml:space="preserve">NPC - Non-playable Character</w:t>
        <w:br w:type="textWrapping"/>
        <w:br w:type="textWrapping"/>
        <w:t xml:space="preserve">Overall Story:</w:t>
        <w:br w:type="textWrapping"/>
        <w:t xml:space="preserve">1. Player (The Soul PC) is in a mind of another person (The Heart NPC in the main chamber room called Gemini)  </w:t>
        <w:br w:type="textWrapping"/>
        <w:t xml:space="preserve">2. Explore rooms which are based on certain emotions. (Happiness, Fear, Sadness, Anger)</w:t>
        <w:br w:type="textWrapping"/>
        <w:t xml:space="preserve">3. Help the person's mind (Gemini) you are exploring through talking to these emotions by dialogue.</w:t>
        <w:br w:type="textWrapping"/>
        <w:br w:type="textWrapping"/>
        <w:t xml:space="preserve">Initial conversation with Gemini:</w:t>
        <w:br w:type="textWrapping"/>
        <w:br w:type="textWrapping"/>
        <w:t xml:space="preserve">Soul: Hello, I am here to… I’m not sure why I’m here.</w:t>
        <w:br w:type="textWrapping"/>
        <w:br w:type="textWrapping"/>
        <w:t xml:space="preserve">Gemini: Another lost soul seeking eternal damnation…</w:t>
        <w:br w:type="textWrapping"/>
        <w:br w:type="textWrapping"/>
        <w:t xml:space="preserve">Soul: Well, it’s certainly not that. I know that you’re important, and this strong sense that you can guide me on what to do next.</w:t>
        <w:br w:type="textWrapping"/>
        <w:br w:type="textWrapping"/>
        <w:t xml:space="preserve">Gemini: Guide you? Let me tell you why you’re here.</w:t>
        <w:br w:type="textWrapping"/>
        <w:br w:type="textWrapping"/>
        <w:t xml:space="preserve">You’re here to guide me. Not the other way around.</w:t>
        <w:br w:type="textWrapping"/>
        <w:t xml:space="preserve">You’re here to help me get out of this miserable pit by exploring those forsaken doors.</w:t>
        <w:br w:type="textWrapping"/>
        <w:t xml:space="preserve">Others have tried, and failed utterly.</w:t>
        <w:br w:type="textWrapping"/>
        <w:t xml:space="preserve">Don’t think you’re too special. You will fail too.</w:t>
        <w:br w:type="textWrapping"/>
        <w:br w:type="textWrapping"/>
        <w:t xml:space="preserve">Soul: 1. That’s a nice way to get someone’s help.</w:t>
        <w:br w:type="textWrapping"/>
        <w:tab/>
        <w:t xml:space="preserve">2. I’m not sure how I can help, but I can try. Besides, I have nothing else to </w:t>
        <w:br w:type="textWrapping"/>
        <w:tab/>
        <w:t xml:space="preserve">here. </w:t>
        <w:br w:type="textWrapping"/>
        <w:br w:type="textWrapping"/>
        <w:t xml:space="preserve">Gemini: Then help. Go through those doors, and be wary of what may greet you.</w:t>
        <w:br w:type="textWrapping"/>
        <w:br w:type="textWrapping"/>
        <w:br w:type="textWrapping"/>
        <w:br w:type="textWrapping"/>
        <w:t xml:space="preserve">Brahma - Creator (Sadness) - Despond</w:t>
        <w:br w:type="textWrapping"/>
        <w:br w:type="textWrapping"/>
        <w:t xml:space="preserve">Soul</w:t>
        <w:br w:type="textWrapping"/>
        <w:br w:type="textWrapping"/>
        <w:br w:type="textWrapping"/>
        <w:t xml:space="preserve">Shiva - Destruction (Anger) - Satah</w:t>
        <w:br w:type="textWrapping"/>
        <w:br w:type="textWrapping"/>
        <w:t xml:space="preserve">Vishnu - Preserver (Fear) Sadness born from Fear - Tripa</w:t>
        <w:br w:type="textWrapping"/>
        <w:br w:type="textWrapping"/>
        <w:br w:type="textWrapping"/>
        <w:br w:type="textWrapping"/>
        <w:t xml:space="preserve">Soul:  Hi. </w:t>
        <w:br w:type="textWrapping"/>
        <w:br w:type="textWrapping"/>
        <w:t xml:space="preserve">Despond.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Hi.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Soul: Hi.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Times New Roman"/>
  <w:font w:name="Dosi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434343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80" w:line="240" w:lineRule="auto"/>
    </w:pPr>
    <w:rPr>
      <w:rFonts w:ascii="Courier New" w:cs="Courier New" w:eastAsia="Courier New" w:hAnsi="Courier New"/>
      <w:color w:val="071924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  <w:ind w:left="141.73228346456688" w:hanging="360"/>
    </w:pPr>
    <w:rPr>
      <w:rFonts w:ascii="Dosis" w:cs="Dosis" w:eastAsia="Dosis" w:hAnsi="Dosis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  <w:ind w:left="141.73228346456688" w:hanging="360"/>
    </w:pPr>
    <w:rPr>
      <w:rFonts w:ascii="Dosis" w:cs="Dosis" w:eastAsia="Dosis" w:hAnsi="Dosis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Courier New" w:cs="Courier New" w:eastAsia="Courier New" w:hAnsi="Courier New"/>
      <w:color w:val="00000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rFonts w:ascii="Dosis" w:cs="Dosis" w:eastAsia="Dosis" w:hAnsi="Dosis"/>
      <w:i w:val="1"/>
      <w:color w:val="99999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sis-regular.ttf"/><Relationship Id="rId2" Type="http://schemas.openxmlformats.org/officeDocument/2006/relationships/font" Target="fonts/Dosi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