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C2DD5" w14:textId="77777777" w:rsidR="00186DE4" w:rsidRDefault="00186DE4"/>
    <w:tbl>
      <w:tblPr>
        <w:tblStyle w:val="Tabela-Siatka"/>
        <w:tblW w:w="0" w:type="auto"/>
        <w:tblLook w:val="04A0" w:firstRow="1" w:lastRow="0" w:firstColumn="1" w:lastColumn="0" w:noHBand="0" w:noVBand="1"/>
      </w:tblPr>
      <w:tblGrid>
        <w:gridCol w:w="9067"/>
      </w:tblGrid>
      <w:tr w:rsidR="00F02D70" w:rsidRPr="00034119" w14:paraId="68EC424B" w14:textId="77777777" w:rsidTr="002D0C0F">
        <w:tc>
          <w:tcPr>
            <w:tcW w:w="9067" w:type="dxa"/>
          </w:tcPr>
          <w:p w14:paraId="7EA70809" w14:textId="77777777" w:rsidR="00F02D70" w:rsidRPr="00043E16" w:rsidRDefault="00F02D70" w:rsidP="00126723">
            <w:pPr>
              <w:spacing w:before="120" w:after="120"/>
              <w:jc w:val="center"/>
              <w:rPr>
                <w:rFonts w:ascii="Arial" w:hAnsi="Arial" w:cs="Arial"/>
                <w:b/>
                <w:sz w:val="24"/>
                <w:szCs w:val="24"/>
                <w:lang w:val="pl-PL"/>
              </w:rPr>
            </w:pPr>
            <w:r w:rsidRPr="00043E16">
              <w:rPr>
                <w:rFonts w:ascii="Arial" w:hAnsi="Arial" w:cs="Arial"/>
                <w:b/>
                <w:sz w:val="24"/>
                <w:szCs w:val="24"/>
                <w:lang w:val="pl-PL"/>
              </w:rPr>
              <w:t>PLAN ZARZĄDZANIA DANYMI – FORMATKA DLA PRACOWNIKÓW POLITECHNIKI GDAŃSKIEJ</w:t>
            </w:r>
          </w:p>
        </w:tc>
      </w:tr>
      <w:tr w:rsidR="00F02D70" w:rsidRPr="00034119" w14:paraId="16FD966B" w14:textId="77777777" w:rsidTr="002D0C0F">
        <w:tc>
          <w:tcPr>
            <w:tcW w:w="9067" w:type="dxa"/>
          </w:tcPr>
          <w:p w14:paraId="4AB82F5B"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1. Opis danych oraz pozyskiwanie lub ponowne wykorzystanie dostępnych danych</w:t>
            </w:r>
          </w:p>
        </w:tc>
      </w:tr>
      <w:tr w:rsidR="00F02D70" w:rsidRPr="00034119" w14:paraId="630DFCBB" w14:textId="77777777" w:rsidTr="002D0C0F">
        <w:tc>
          <w:tcPr>
            <w:tcW w:w="9067" w:type="dxa"/>
          </w:tcPr>
          <w:p w14:paraId="198050FA" w14:textId="3D8A991B" w:rsidR="00F02D70" w:rsidRPr="00043E16" w:rsidRDefault="00F02D70" w:rsidP="00034119">
            <w:pPr>
              <w:pStyle w:val="Akapitzlist"/>
              <w:numPr>
                <w:ilvl w:val="1"/>
                <w:numId w:val="1"/>
              </w:numPr>
              <w:spacing w:before="120" w:after="120"/>
              <w:ind w:left="447" w:hanging="414"/>
              <w:jc w:val="both"/>
              <w:rPr>
                <w:rFonts w:ascii="Arial" w:hAnsi="Arial" w:cs="Arial"/>
                <w:b/>
                <w:sz w:val="24"/>
                <w:szCs w:val="24"/>
                <w:lang w:val="pl-PL"/>
              </w:rPr>
            </w:pPr>
            <w:r w:rsidRPr="00043E16">
              <w:rPr>
                <w:rFonts w:ascii="Arial" w:hAnsi="Arial" w:cs="Arial"/>
                <w:b/>
                <w:sz w:val="24"/>
                <w:szCs w:val="24"/>
                <w:lang w:val="pl-PL"/>
              </w:rPr>
              <w:t>Sposób pozyskiwania opracowywania nowych danych i/lub ponownego wykorzystania dostępnych danych</w:t>
            </w:r>
          </w:p>
          <w:p w14:paraId="26563CF2"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1.1. Sposób pozyskiwania i opracowywania nowych danych i/lub ponownego wykorzystania dostępnych danych</w:t>
            </w:r>
          </w:p>
          <w:p w14:paraId="556CCD48"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Nowe dane zostaną pozyskane w ramach dokumentacji terenowej oraz konsultacji jakościowych prowadzonych podczas dwutygodniowej wizyty studyjnej w Holandii. Dane będą gromadzone poprzez:</w:t>
            </w:r>
          </w:p>
          <w:p w14:paraId="4C6563F5" w14:textId="77777777" w:rsidR="00034119" w:rsidRPr="00034119" w:rsidRDefault="00034119" w:rsidP="00034119">
            <w:pPr>
              <w:pStyle w:val="Akapitzlist"/>
              <w:numPr>
                <w:ilvl w:val="0"/>
                <w:numId w:val="2"/>
              </w:numPr>
              <w:spacing w:before="120" w:after="120"/>
              <w:jc w:val="both"/>
              <w:rPr>
                <w:rFonts w:ascii="Arial" w:hAnsi="Arial" w:cs="Arial"/>
                <w:sz w:val="24"/>
                <w:szCs w:val="24"/>
                <w:lang w:val="pl-PL"/>
              </w:rPr>
            </w:pPr>
            <w:r w:rsidRPr="00034119">
              <w:rPr>
                <w:rFonts w:ascii="Arial" w:hAnsi="Arial" w:cs="Arial"/>
                <w:sz w:val="24"/>
                <w:szCs w:val="24"/>
                <w:lang w:val="pl-PL"/>
              </w:rPr>
              <w:t>fotografowanie i dokumentację wizualną (JPEG, PNG),</w:t>
            </w:r>
          </w:p>
          <w:p w14:paraId="0A2C1C0D" w14:textId="77777777" w:rsidR="00034119" w:rsidRPr="00034119" w:rsidRDefault="00034119" w:rsidP="00034119">
            <w:pPr>
              <w:pStyle w:val="Akapitzlist"/>
              <w:numPr>
                <w:ilvl w:val="0"/>
                <w:numId w:val="2"/>
              </w:numPr>
              <w:spacing w:before="120" w:after="120"/>
              <w:jc w:val="both"/>
              <w:rPr>
                <w:rFonts w:ascii="Arial" w:hAnsi="Arial" w:cs="Arial"/>
                <w:sz w:val="24"/>
                <w:szCs w:val="24"/>
                <w:lang w:val="pl-PL"/>
              </w:rPr>
            </w:pPr>
            <w:r w:rsidRPr="00034119">
              <w:rPr>
                <w:rFonts w:ascii="Arial" w:hAnsi="Arial" w:cs="Arial"/>
                <w:sz w:val="24"/>
                <w:szCs w:val="24"/>
                <w:lang w:val="pl-PL"/>
              </w:rPr>
              <w:t>rejestrację informacji projektowych i technicznych (notatki terenowe, dokumentacja projektowa, schematy, plany),</w:t>
            </w:r>
          </w:p>
          <w:p w14:paraId="0BDA7167" w14:textId="77777777" w:rsidR="00034119" w:rsidRPr="00034119" w:rsidRDefault="00034119" w:rsidP="00034119">
            <w:pPr>
              <w:pStyle w:val="Akapitzlist"/>
              <w:numPr>
                <w:ilvl w:val="0"/>
                <w:numId w:val="2"/>
              </w:numPr>
              <w:spacing w:before="120" w:after="120"/>
              <w:jc w:val="both"/>
              <w:rPr>
                <w:rFonts w:ascii="Arial" w:hAnsi="Arial" w:cs="Arial"/>
                <w:sz w:val="24"/>
                <w:szCs w:val="24"/>
                <w:lang w:val="pl-PL"/>
              </w:rPr>
            </w:pPr>
            <w:r w:rsidRPr="00034119">
              <w:rPr>
                <w:rFonts w:ascii="Arial" w:hAnsi="Arial" w:cs="Arial"/>
                <w:sz w:val="24"/>
                <w:szCs w:val="24"/>
                <w:lang w:val="pl-PL"/>
              </w:rPr>
              <w:t>prowadzenie konsultacji jakościowych z ekspertami (protokoły rozmów, transkrypcje, podsumowania).</w:t>
            </w:r>
          </w:p>
          <w:p w14:paraId="05F883A2"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Dane te zostaną pozyskane w formie cyfrowej (materiały audiowizualne, dokumenty tekstowe, grafiki), a ich źródło i pochodzenie będą dokumentowane (wskazanie lokalizacji, autora lub właściciela dokumentacji, daty zebrania danych). Dane jakościowe (opinie ekspertów) zostaną usystematyzowane w formie zbioru zestawień i raportów tekstowych.</w:t>
            </w:r>
          </w:p>
          <w:p w14:paraId="59913FA9"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Dodatkowo, projekt przewiduje ponowne wykorzystanie istniejących danych:</w:t>
            </w:r>
          </w:p>
          <w:p w14:paraId="362651D1" w14:textId="77777777" w:rsidR="00034119" w:rsidRPr="00034119" w:rsidRDefault="00034119" w:rsidP="00034119">
            <w:pPr>
              <w:pStyle w:val="Akapitzlist"/>
              <w:numPr>
                <w:ilvl w:val="0"/>
                <w:numId w:val="3"/>
              </w:numPr>
              <w:spacing w:before="120" w:after="120"/>
              <w:jc w:val="both"/>
              <w:rPr>
                <w:rFonts w:ascii="Arial" w:hAnsi="Arial" w:cs="Arial"/>
                <w:sz w:val="24"/>
                <w:szCs w:val="24"/>
                <w:lang w:val="pl-PL"/>
              </w:rPr>
            </w:pPr>
            <w:r w:rsidRPr="00034119">
              <w:rPr>
                <w:rFonts w:ascii="Arial" w:hAnsi="Arial" w:cs="Arial"/>
                <w:sz w:val="24"/>
                <w:szCs w:val="24"/>
                <w:lang w:val="pl-PL"/>
              </w:rPr>
              <w:t>projektów architektonicznych i dokumentacji technicznej budynków pływających i amfibijnych z Holandii, Niemiec i Kanady,</w:t>
            </w:r>
          </w:p>
          <w:p w14:paraId="45DF0459" w14:textId="77777777" w:rsidR="00034119" w:rsidRPr="00034119" w:rsidRDefault="00034119" w:rsidP="00034119">
            <w:pPr>
              <w:pStyle w:val="Akapitzlist"/>
              <w:numPr>
                <w:ilvl w:val="0"/>
                <w:numId w:val="3"/>
              </w:numPr>
              <w:spacing w:before="120" w:after="120"/>
              <w:jc w:val="both"/>
              <w:rPr>
                <w:rFonts w:ascii="Arial" w:hAnsi="Arial" w:cs="Arial"/>
                <w:sz w:val="24"/>
                <w:szCs w:val="24"/>
                <w:lang w:val="pl-PL"/>
              </w:rPr>
            </w:pPr>
            <w:r w:rsidRPr="00034119">
              <w:rPr>
                <w:rFonts w:ascii="Arial" w:hAnsi="Arial" w:cs="Arial"/>
                <w:sz w:val="24"/>
                <w:szCs w:val="24"/>
                <w:lang w:val="pl-PL"/>
              </w:rPr>
              <w:t>raportów środowiskowych i materiałów branżowych publikowanych przez TU Delft, Blue21, Waterstudio.nl i University of Waterloo,</w:t>
            </w:r>
          </w:p>
          <w:p w14:paraId="56182E65" w14:textId="77777777" w:rsidR="00034119" w:rsidRPr="00034119" w:rsidRDefault="00034119" w:rsidP="00034119">
            <w:pPr>
              <w:pStyle w:val="Akapitzlist"/>
              <w:numPr>
                <w:ilvl w:val="0"/>
                <w:numId w:val="3"/>
              </w:numPr>
              <w:spacing w:before="120" w:after="120"/>
              <w:jc w:val="both"/>
              <w:rPr>
                <w:rFonts w:ascii="Arial" w:hAnsi="Arial" w:cs="Arial"/>
                <w:sz w:val="24"/>
                <w:szCs w:val="24"/>
                <w:lang w:val="pl-PL"/>
              </w:rPr>
            </w:pPr>
            <w:r w:rsidRPr="00034119">
              <w:rPr>
                <w:rFonts w:ascii="Arial" w:hAnsi="Arial" w:cs="Arial"/>
                <w:sz w:val="24"/>
                <w:szCs w:val="24"/>
                <w:lang w:val="pl-PL"/>
              </w:rPr>
              <w:t>dokumentów strategicznych (Europejski Zielony Ład, strategia adaptacji UE, EPBD).</w:t>
            </w:r>
          </w:p>
          <w:p w14:paraId="6271C862"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Dane wtórne zostaną poddane krytycznej analizie i zestawione z danymi terenowymi, uzyskanymi podczas wizyty studyjnej.</w:t>
            </w:r>
          </w:p>
          <w:p w14:paraId="6AAF52F2" w14:textId="5684BE74" w:rsidR="008D4B91"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Nie będą wytwarzane dane pomiarowe, próbki fizyczne, dane ilościowe ani dane eksperymentalne. Dane gromadzone w projekcie będą miały charakter jakościowy, dokumentacyjny i wizualny.</w:t>
            </w:r>
          </w:p>
        </w:tc>
      </w:tr>
      <w:tr w:rsidR="00F02D70" w:rsidRPr="00034119" w14:paraId="4E0C4325" w14:textId="77777777" w:rsidTr="002D0C0F">
        <w:tc>
          <w:tcPr>
            <w:tcW w:w="9067" w:type="dxa"/>
          </w:tcPr>
          <w:p w14:paraId="2AA58493" w14:textId="77777777" w:rsidR="00F02D70" w:rsidRPr="00043E16" w:rsidRDefault="00F02D70" w:rsidP="002D0C0F">
            <w:pPr>
              <w:pStyle w:val="Akapitzlist"/>
              <w:numPr>
                <w:ilvl w:val="1"/>
                <w:numId w:val="1"/>
              </w:numPr>
              <w:spacing w:before="120" w:after="120"/>
              <w:ind w:left="22" w:firstLine="0"/>
              <w:rPr>
                <w:rFonts w:ascii="Arial" w:hAnsi="Arial" w:cs="Arial"/>
                <w:b/>
                <w:sz w:val="24"/>
                <w:szCs w:val="24"/>
                <w:lang w:val="pl-PL"/>
              </w:rPr>
            </w:pPr>
            <w:r w:rsidRPr="00043E16">
              <w:rPr>
                <w:rFonts w:ascii="Arial" w:hAnsi="Arial" w:cs="Arial"/>
                <w:b/>
                <w:sz w:val="24"/>
                <w:szCs w:val="24"/>
                <w:lang w:val="pl-PL"/>
              </w:rPr>
              <w:t>Pozyskiwane lub opracowywane dane (np. rodzaj, format, ilość)</w:t>
            </w:r>
          </w:p>
          <w:p w14:paraId="31AE7E03" w14:textId="77777777" w:rsidR="00034119" w:rsidRPr="00034119" w:rsidRDefault="00034119" w:rsidP="00034119">
            <w:pPr>
              <w:spacing w:before="120" w:after="120"/>
              <w:rPr>
                <w:rFonts w:ascii="Arial" w:hAnsi="Arial" w:cs="Arial"/>
                <w:sz w:val="24"/>
                <w:szCs w:val="24"/>
                <w:lang w:val="pl-PL"/>
              </w:rPr>
            </w:pPr>
            <w:r w:rsidRPr="00034119">
              <w:rPr>
                <w:rFonts w:ascii="Arial" w:hAnsi="Arial" w:cs="Arial"/>
                <w:sz w:val="24"/>
                <w:szCs w:val="24"/>
                <w:lang w:val="pl-PL"/>
              </w:rPr>
              <w:t>W projekcie zostaną zgromadzone następujące rodzaje danych:</w:t>
            </w:r>
          </w:p>
          <w:p w14:paraId="0E24FD21" w14:textId="77777777" w:rsidR="00034119" w:rsidRPr="00034119" w:rsidRDefault="00034119" w:rsidP="00034119">
            <w:pPr>
              <w:numPr>
                <w:ilvl w:val="0"/>
                <w:numId w:val="4"/>
              </w:numPr>
              <w:spacing w:before="120" w:after="120"/>
              <w:jc w:val="both"/>
              <w:rPr>
                <w:rFonts w:ascii="Arial" w:hAnsi="Arial" w:cs="Arial"/>
                <w:sz w:val="24"/>
                <w:szCs w:val="24"/>
                <w:lang w:val="pl-PL"/>
              </w:rPr>
            </w:pPr>
            <w:r w:rsidRPr="00034119">
              <w:rPr>
                <w:rFonts w:ascii="Arial" w:hAnsi="Arial" w:cs="Arial"/>
                <w:b/>
                <w:bCs/>
                <w:sz w:val="24"/>
                <w:szCs w:val="24"/>
                <w:lang w:val="pl-PL"/>
              </w:rPr>
              <w:lastRenderedPageBreak/>
              <w:t>Dane techniczne</w:t>
            </w:r>
            <w:r w:rsidRPr="00034119">
              <w:rPr>
                <w:rFonts w:ascii="Arial" w:hAnsi="Arial" w:cs="Arial"/>
                <w:sz w:val="24"/>
                <w:szCs w:val="24"/>
                <w:lang w:val="pl-PL"/>
              </w:rPr>
              <w:t xml:space="preserve"> (opisy systemów energetycznych, materiałów budowlanych, technologii retencji wody): dokumenty w formatach DOCX, XLSX, PDF.</w:t>
            </w:r>
          </w:p>
          <w:p w14:paraId="3C0F8BC4" w14:textId="77777777" w:rsidR="00034119" w:rsidRPr="00034119" w:rsidRDefault="00034119" w:rsidP="00034119">
            <w:pPr>
              <w:numPr>
                <w:ilvl w:val="0"/>
                <w:numId w:val="4"/>
              </w:numPr>
              <w:spacing w:before="120" w:after="120"/>
              <w:jc w:val="both"/>
              <w:rPr>
                <w:rFonts w:ascii="Arial" w:hAnsi="Arial" w:cs="Arial"/>
                <w:sz w:val="24"/>
                <w:szCs w:val="24"/>
                <w:lang w:val="pl-PL"/>
              </w:rPr>
            </w:pPr>
            <w:r w:rsidRPr="00034119">
              <w:rPr>
                <w:rFonts w:ascii="Arial" w:hAnsi="Arial" w:cs="Arial"/>
                <w:b/>
                <w:bCs/>
                <w:sz w:val="24"/>
                <w:szCs w:val="24"/>
                <w:lang w:val="pl-PL"/>
              </w:rPr>
              <w:t>Dane projektowe</w:t>
            </w:r>
            <w:r w:rsidRPr="00034119">
              <w:rPr>
                <w:rFonts w:ascii="Arial" w:hAnsi="Arial" w:cs="Arial"/>
                <w:sz w:val="24"/>
                <w:szCs w:val="24"/>
                <w:lang w:val="pl-PL"/>
              </w:rPr>
              <w:t xml:space="preserve"> (schematy funkcjonalne, plany techniczne, wizualizacje projektowe): formaty PDF, PNG, JPEG.</w:t>
            </w:r>
          </w:p>
          <w:p w14:paraId="3B71C18F" w14:textId="77777777" w:rsidR="00034119" w:rsidRPr="00034119" w:rsidRDefault="00034119" w:rsidP="00034119">
            <w:pPr>
              <w:numPr>
                <w:ilvl w:val="0"/>
                <w:numId w:val="4"/>
              </w:numPr>
              <w:spacing w:before="120" w:after="120"/>
              <w:jc w:val="both"/>
              <w:rPr>
                <w:rFonts w:ascii="Arial" w:hAnsi="Arial" w:cs="Arial"/>
                <w:sz w:val="24"/>
                <w:szCs w:val="24"/>
                <w:lang w:val="pl-PL"/>
              </w:rPr>
            </w:pPr>
            <w:r w:rsidRPr="00034119">
              <w:rPr>
                <w:rFonts w:ascii="Arial" w:hAnsi="Arial" w:cs="Arial"/>
                <w:b/>
                <w:bCs/>
                <w:sz w:val="24"/>
                <w:szCs w:val="24"/>
                <w:lang w:val="pl-PL"/>
              </w:rPr>
              <w:t>Dane środowiskowe</w:t>
            </w:r>
            <w:r w:rsidRPr="00034119">
              <w:rPr>
                <w:rFonts w:ascii="Arial" w:hAnsi="Arial" w:cs="Arial"/>
                <w:sz w:val="24"/>
                <w:szCs w:val="24"/>
                <w:lang w:val="pl-PL"/>
              </w:rPr>
              <w:t xml:space="preserve"> (informacje o emisjach CO</w:t>
            </w:r>
            <w:r w:rsidRPr="00034119">
              <w:rPr>
                <w:rFonts w:ascii="Cambria Math" w:hAnsi="Cambria Math" w:cs="Cambria Math"/>
                <w:sz w:val="24"/>
                <w:szCs w:val="24"/>
                <w:lang w:val="pl-PL"/>
              </w:rPr>
              <w:t>₂</w:t>
            </w:r>
            <w:r w:rsidRPr="00034119">
              <w:rPr>
                <w:rFonts w:ascii="Arial" w:hAnsi="Arial" w:cs="Arial"/>
                <w:sz w:val="24"/>
                <w:szCs w:val="24"/>
                <w:lang w:val="pl-PL"/>
              </w:rPr>
              <w:t>, certyfikaty środowiskowe, dane o gospodarce wodnej): dokumenty tekstowe i tabelaryczne w formatach DOCX, XLSX.</w:t>
            </w:r>
          </w:p>
          <w:p w14:paraId="161B5F3F" w14:textId="77777777" w:rsidR="00034119" w:rsidRPr="00034119" w:rsidRDefault="00034119" w:rsidP="00034119">
            <w:pPr>
              <w:numPr>
                <w:ilvl w:val="0"/>
                <w:numId w:val="4"/>
              </w:numPr>
              <w:spacing w:before="120" w:after="120"/>
              <w:jc w:val="both"/>
              <w:rPr>
                <w:rFonts w:ascii="Arial" w:hAnsi="Arial" w:cs="Arial"/>
                <w:sz w:val="24"/>
                <w:szCs w:val="24"/>
                <w:lang w:val="pl-PL"/>
              </w:rPr>
            </w:pPr>
            <w:r w:rsidRPr="00034119">
              <w:rPr>
                <w:rFonts w:ascii="Arial" w:hAnsi="Arial" w:cs="Arial"/>
                <w:b/>
                <w:bCs/>
                <w:sz w:val="24"/>
                <w:szCs w:val="24"/>
                <w:lang w:val="pl-PL"/>
              </w:rPr>
              <w:t>Dane wizualne</w:t>
            </w:r>
            <w:r w:rsidRPr="00034119">
              <w:rPr>
                <w:rFonts w:ascii="Arial" w:hAnsi="Arial" w:cs="Arial"/>
                <w:sz w:val="24"/>
                <w:szCs w:val="24"/>
                <w:lang w:val="pl-PL"/>
              </w:rPr>
              <w:t xml:space="preserve"> (fotografie i dokumentacja terenowa): formaty JPEG, PNG.</w:t>
            </w:r>
          </w:p>
          <w:p w14:paraId="3321B4A0" w14:textId="77777777" w:rsidR="00034119" w:rsidRPr="00034119" w:rsidRDefault="00034119" w:rsidP="00034119">
            <w:pPr>
              <w:numPr>
                <w:ilvl w:val="0"/>
                <w:numId w:val="4"/>
              </w:numPr>
              <w:spacing w:before="120" w:after="120"/>
              <w:jc w:val="both"/>
              <w:rPr>
                <w:rFonts w:ascii="Arial" w:hAnsi="Arial" w:cs="Arial"/>
                <w:sz w:val="24"/>
                <w:szCs w:val="24"/>
                <w:lang w:val="pl-PL"/>
              </w:rPr>
            </w:pPr>
            <w:r w:rsidRPr="00034119">
              <w:rPr>
                <w:rFonts w:ascii="Arial" w:hAnsi="Arial" w:cs="Arial"/>
                <w:b/>
                <w:bCs/>
                <w:sz w:val="24"/>
                <w:szCs w:val="24"/>
                <w:lang w:val="pl-PL"/>
              </w:rPr>
              <w:t>Dane jakościowe</w:t>
            </w:r>
            <w:r w:rsidRPr="00034119">
              <w:rPr>
                <w:rFonts w:ascii="Arial" w:hAnsi="Arial" w:cs="Arial"/>
                <w:sz w:val="24"/>
                <w:szCs w:val="24"/>
                <w:lang w:val="pl-PL"/>
              </w:rPr>
              <w:t xml:space="preserve"> (protokoły z konsultacji, notatki terenowe, transkrypcje rozmów): dokumenty tekstowe w formatach DOCX, PDF.</w:t>
            </w:r>
          </w:p>
          <w:p w14:paraId="2F1B3591"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Szacowana objętość danych:</w:t>
            </w:r>
          </w:p>
          <w:p w14:paraId="41E2D48A" w14:textId="77777777" w:rsidR="00034119" w:rsidRPr="00034119" w:rsidRDefault="00034119" w:rsidP="00034119">
            <w:pPr>
              <w:numPr>
                <w:ilvl w:val="0"/>
                <w:numId w:val="5"/>
              </w:numPr>
              <w:spacing w:before="120" w:after="120"/>
              <w:jc w:val="both"/>
              <w:rPr>
                <w:rFonts w:ascii="Arial" w:hAnsi="Arial" w:cs="Arial"/>
                <w:sz w:val="24"/>
                <w:szCs w:val="24"/>
                <w:lang w:val="pl-PL"/>
              </w:rPr>
            </w:pPr>
            <w:r w:rsidRPr="00034119">
              <w:rPr>
                <w:rFonts w:ascii="Arial" w:hAnsi="Arial" w:cs="Arial"/>
                <w:sz w:val="24"/>
                <w:szCs w:val="24"/>
                <w:lang w:val="pl-PL"/>
              </w:rPr>
              <w:t>Dane wizualne: około 500–1000 plików (średnio 2–5 MB każdy),</w:t>
            </w:r>
          </w:p>
          <w:p w14:paraId="36009C4F" w14:textId="77777777" w:rsidR="00034119" w:rsidRPr="00034119" w:rsidRDefault="00034119" w:rsidP="00034119">
            <w:pPr>
              <w:numPr>
                <w:ilvl w:val="0"/>
                <w:numId w:val="5"/>
              </w:numPr>
              <w:spacing w:before="120" w:after="120"/>
              <w:jc w:val="both"/>
              <w:rPr>
                <w:rFonts w:ascii="Arial" w:hAnsi="Arial" w:cs="Arial"/>
                <w:sz w:val="24"/>
                <w:szCs w:val="24"/>
                <w:lang w:val="pl-PL"/>
              </w:rPr>
            </w:pPr>
            <w:r w:rsidRPr="00034119">
              <w:rPr>
                <w:rFonts w:ascii="Arial" w:hAnsi="Arial" w:cs="Arial"/>
                <w:sz w:val="24"/>
                <w:szCs w:val="24"/>
                <w:lang w:val="pl-PL"/>
              </w:rPr>
              <w:t>Dokumentacja tekstowa i projektowa: 100–200 plików (średnio 1–5 MB każdy),</w:t>
            </w:r>
          </w:p>
          <w:p w14:paraId="507944EF" w14:textId="77777777" w:rsidR="00034119" w:rsidRPr="00034119" w:rsidRDefault="00034119" w:rsidP="00034119">
            <w:pPr>
              <w:numPr>
                <w:ilvl w:val="0"/>
                <w:numId w:val="5"/>
              </w:numPr>
              <w:spacing w:before="120" w:after="120"/>
              <w:jc w:val="both"/>
              <w:rPr>
                <w:rFonts w:ascii="Arial" w:hAnsi="Arial" w:cs="Arial"/>
                <w:sz w:val="24"/>
                <w:szCs w:val="24"/>
                <w:lang w:val="pl-PL"/>
              </w:rPr>
            </w:pPr>
            <w:r w:rsidRPr="00034119">
              <w:rPr>
                <w:rFonts w:ascii="Arial" w:hAnsi="Arial" w:cs="Arial"/>
                <w:sz w:val="24"/>
                <w:szCs w:val="24"/>
                <w:lang w:val="pl-PL"/>
              </w:rPr>
              <w:t>Protokoły i transkrypcje: około 10–20 dokumentów (do 2 MB każdy).</w:t>
            </w:r>
          </w:p>
          <w:p w14:paraId="5756748B"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Wszystkie dane będą gromadzone w wersji cyfrowej, archiwizowane na dyskach instytucji realizującej projekt, w strukturze folderów odpowiadającej poszczególnym kategoriom danych. Dane zostaną opisane metadanymi (tytuł, źródło, autor, data zebrania, lokalizacja, kategoria tematyczna) zgodnie z przyjętymi standardami opisu danych jakościowych.</w:t>
            </w:r>
          </w:p>
          <w:p w14:paraId="2ADBD1CC" w14:textId="1758AC73" w:rsidR="008D4B91"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 xml:space="preserve">Nie przewiduje się wytwarzania danych ilościowych ani specjalistycznych zbiorów danych pomiarowych. Formatami dominującymi będą: </w:t>
            </w:r>
            <w:r w:rsidRPr="00034119">
              <w:rPr>
                <w:rFonts w:ascii="Arial" w:hAnsi="Arial" w:cs="Arial"/>
                <w:b/>
                <w:bCs/>
                <w:sz w:val="24"/>
                <w:szCs w:val="24"/>
                <w:lang w:val="pl-PL"/>
              </w:rPr>
              <w:t>PDF, DOCX, XLSX, JPEG, PNG</w:t>
            </w:r>
            <w:r w:rsidRPr="00034119">
              <w:rPr>
                <w:rFonts w:ascii="Arial" w:hAnsi="Arial" w:cs="Arial"/>
                <w:sz w:val="24"/>
                <w:szCs w:val="24"/>
                <w:lang w:val="pl-PL"/>
              </w:rPr>
              <w:t>. Wszystkie dane będą kompatybilne z otwartymi formatami i standardami.</w:t>
            </w:r>
          </w:p>
        </w:tc>
      </w:tr>
      <w:tr w:rsidR="00F02D70" w:rsidRPr="00043E16" w14:paraId="7D746C7B" w14:textId="77777777" w:rsidTr="002D0C0F">
        <w:tc>
          <w:tcPr>
            <w:tcW w:w="9067" w:type="dxa"/>
          </w:tcPr>
          <w:p w14:paraId="4778B995"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2. Dokumentacja i jakość danych</w:t>
            </w:r>
          </w:p>
        </w:tc>
      </w:tr>
      <w:tr w:rsidR="00F02D70" w:rsidRPr="00034119" w14:paraId="0C0B9425" w14:textId="77777777" w:rsidTr="002D0C0F">
        <w:tc>
          <w:tcPr>
            <w:tcW w:w="9067" w:type="dxa"/>
          </w:tcPr>
          <w:p w14:paraId="7672A557" w14:textId="1DB795D4" w:rsidR="00F02D70" w:rsidRPr="00043E16" w:rsidRDefault="00F02D70" w:rsidP="00034119">
            <w:pPr>
              <w:spacing w:before="120" w:after="120"/>
              <w:jc w:val="both"/>
              <w:rPr>
                <w:rFonts w:ascii="Arial" w:hAnsi="Arial" w:cs="Arial"/>
                <w:b/>
                <w:sz w:val="24"/>
                <w:szCs w:val="24"/>
                <w:lang w:val="pl-PL"/>
              </w:rPr>
            </w:pPr>
            <w:r w:rsidRPr="00043E16">
              <w:rPr>
                <w:rFonts w:ascii="Arial" w:hAnsi="Arial" w:cs="Arial"/>
                <w:b/>
                <w:sz w:val="24"/>
                <w:szCs w:val="24"/>
                <w:lang w:val="pl-PL"/>
              </w:rPr>
              <w:t>2.1. Metadane i dokumenty (np. metodologia lub pozyskiwanie danych oraz sposób porządkowania danych) towarzyszące danym</w:t>
            </w:r>
          </w:p>
          <w:p w14:paraId="3EC65062" w14:textId="2CE61D10"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Zgromadzone dane jakościowe, dokumentacyjne i wizualne będą uporządkowane w</w:t>
            </w:r>
            <w:r>
              <w:rPr>
                <w:rFonts w:ascii="Arial" w:hAnsi="Arial" w:cs="Arial"/>
                <w:sz w:val="24"/>
                <w:szCs w:val="24"/>
                <w:lang w:val="pl-PL"/>
              </w:rPr>
              <w:t> </w:t>
            </w:r>
            <w:r w:rsidRPr="00034119">
              <w:rPr>
                <w:rFonts w:ascii="Arial" w:hAnsi="Arial" w:cs="Arial"/>
                <w:sz w:val="24"/>
                <w:szCs w:val="24"/>
                <w:lang w:val="pl-PL"/>
              </w:rPr>
              <w:t>folderach odpowiadających poszczególnym kategoriom danych (dane techniczne, projektowe, środowiskowe, wizualne, konsultacje eksperckie). Każdy plik będzie opisywany według jednolitej konwencji nazewnictwa obejmującej: kategorię danych, lokalizację, datę pozyskania oraz numer wersji (np. „DaneTechniczne_Rotterdam_2025-08_v1.pdf”).</w:t>
            </w:r>
          </w:p>
          <w:p w14:paraId="6F3BDE92"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Dla każdej kategorii danych powstaną:</w:t>
            </w:r>
          </w:p>
          <w:p w14:paraId="4DAD971A" w14:textId="77777777" w:rsidR="00034119" w:rsidRPr="00034119" w:rsidRDefault="00034119" w:rsidP="00034119">
            <w:pPr>
              <w:pStyle w:val="Akapitzlist"/>
              <w:numPr>
                <w:ilvl w:val="0"/>
                <w:numId w:val="6"/>
              </w:numPr>
              <w:spacing w:before="120" w:after="120"/>
              <w:jc w:val="both"/>
              <w:rPr>
                <w:rFonts w:ascii="Arial" w:hAnsi="Arial" w:cs="Arial"/>
                <w:sz w:val="24"/>
                <w:szCs w:val="24"/>
                <w:lang w:val="pl-PL"/>
              </w:rPr>
            </w:pPr>
            <w:r w:rsidRPr="00034119">
              <w:rPr>
                <w:rFonts w:ascii="Arial" w:hAnsi="Arial" w:cs="Arial"/>
                <w:sz w:val="24"/>
                <w:szCs w:val="24"/>
                <w:lang w:val="pl-PL"/>
              </w:rPr>
              <w:t>Opisy źródła danych (np. TU Delft, Blue21, konsultacje z ekspertami),</w:t>
            </w:r>
          </w:p>
          <w:p w14:paraId="3C75C6DF" w14:textId="77777777" w:rsidR="00034119" w:rsidRPr="00034119" w:rsidRDefault="00034119" w:rsidP="00034119">
            <w:pPr>
              <w:pStyle w:val="Akapitzlist"/>
              <w:numPr>
                <w:ilvl w:val="0"/>
                <w:numId w:val="6"/>
              </w:numPr>
              <w:spacing w:before="120" w:after="120"/>
              <w:jc w:val="both"/>
              <w:rPr>
                <w:rFonts w:ascii="Arial" w:hAnsi="Arial" w:cs="Arial"/>
                <w:sz w:val="24"/>
                <w:szCs w:val="24"/>
                <w:lang w:val="pl-PL"/>
              </w:rPr>
            </w:pPr>
            <w:r w:rsidRPr="00034119">
              <w:rPr>
                <w:rFonts w:ascii="Arial" w:hAnsi="Arial" w:cs="Arial"/>
                <w:sz w:val="24"/>
                <w:szCs w:val="24"/>
                <w:lang w:val="pl-PL"/>
              </w:rPr>
              <w:t>Data zebrania danych,</w:t>
            </w:r>
          </w:p>
          <w:p w14:paraId="7E4A8BE8" w14:textId="77777777" w:rsidR="00034119" w:rsidRPr="00034119" w:rsidRDefault="00034119" w:rsidP="00034119">
            <w:pPr>
              <w:pStyle w:val="Akapitzlist"/>
              <w:numPr>
                <w:ilvl w:val="0"/>
                <w:numId w:val="6"/>
              </w:numPr>
              <w:spacing w:before="120" w:after="120"/>
              <w:jc w:val="both"/>
              <w:rPr>
                <w:rFonts w:ascii="Arial" w:hAnsi="Arial" w:cs="Arial"/>
                <w:sz w:val="24"/>
                <w:szCs w:val="24"/>
                <w:lang w:val="pl-PL"/>
              </w:rPr>
            </w:pPr>
            <w:r w:rsidRPr="00034119">
              <w:rPr>
                <w:rFonts w:ascii="Arial" w:hAnsi="Arial" w:cs="Arial"/>
                <w:sz w:val="24"/>
                <w:szCs w:val="24"/>
                <w:lang w:val="pl-PL"/>
              </w:rPr>
              <w:t>Dane autora/realizatora projektu (ORCID),</w:t>
            </w:r>
          </w:p>
          <w:p w14:paraId="79BD5219" w14:textId="77777777" w:rsidR="00034119" w:rsidRPr="00034119" w:rsidRDefault="00034119" w:rsidP="00034119">
            <w:pPr>
              <w:pStyle w:val="Akapitzlist"/>
              <w:numPr>
                <w:ilvl w:val="0"/>
                <w:numId w:val="6"/>
              </w:numPr>
              <w:spacing w:before="120" w:after="120"/>
              <w:jc w:val="both"/>
              <w:rPr>
                <w:rFonts w:ascii="Arial" w:hAnsi="Arial" w:cs="Arial"/>
                <w:sz w:val="24"/>
                <w:szCs w:val="24"/>
                <w:lang w:val="pl-PL"/>
              </w:rPr>
            </w:pPr>
            <w:r w:rsidRPr="00034119">
              <w:rPr>
                <w:rFonts w:ascii="Arial" w:hAnsi="Arial" w:cs="Arial"/>
                <w:sz w:val="24"/>
                <w:szCs w:val="24"/>
                <w:lang w:val="pl-PL"/>
              </w:rPr>
              <w:lastRenderedPageBreak/>
              <w:t>Opis warunków zebrania danych (miejsce, forma konsultacji, typ dokumentacji).</w:t>
            </w:r>
          </w:p>
          <w:p w14:paraId="7346C367"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Podstawową dokumentację stanowić będą:</w:t>
            </w:r>
          </w:p>
          <w:p w14:paraId="688AA9C0" w14:textId="77777777" w:rsidR="00034119" w:rsidRPr="00034119" w:rsidRDefault="00034119" w:rsidP="00034119">
            <w:pPr>
              <w:pStyle w:val="Akapitzlist"/>
              <w:numPr>
                <w:ilvl w:val="0"/>
                <w:numId w:val="7"/>
              </w:numPr>
              <w:spacing w:before="120" w:after="120"/>
              <w:jc w:val="both"/>
              <w:rPr>
                <w:rFonts w:ascii="Arial" w:hAnsi="Arial" w:cs="Arial"/>
                <w:sz w:val="24"/>
                <w:szCs w:val="24"/>
                <w:lang w:val="pl-PL"/>
              </w:rPr>
            </w:pPr>
            <w:r w:rsidRPr="00034119">
              <w:rPr>
                <w:rFonts w:ascii="Arial" w:hAnsi="Arial" w:cs="Arial"/>
                <w:sz w:val="24"/>
                <w:szCs w:val="24"/>
                <w:lang w:val="pl-PL"/>
              </w:rPr>
              <w:t>Notatki metodologiczne dotyczące sposobu zbierania danych terenowych,</w:t>
            </w:r>
          </w:p>
          <w:p w14:paraId="353A3B98" w14:textId="77777777" w:rsidR="00034119" w:rsidRPr="00034119" w:rsidRDefault="00034119" w:rsidP="00034119">
            <w:pPr>
              <w:pStyle w:val="Akapitzlist"/>
              <w:numPr>
                <w:ilvl w:val="0"/>
                <w:numId w:val="7"/>
              </w:numPr>
              <w:spacing w:before="120" w:after="120"/>
              <w:jc w:val="both"/>
              <w:rPr>
                <w:rFonts w:ascii="Arial" w:hAnsi="Arial" w:cs="Arial"/>
                <w:sz w:val="24"/>
                <w:szCs w:val="24"/>
                <w:lang w:val="pl-PL"/>
              </w:rPr>
            </w:pPr>
            <w:r w:rsidRPr="00034119">
              <w:rPr>
                <w:rFonts w:ascii="Arial" w:hAnsi="Arial" w:cs="Arial"/>
                <w:sz w:val="24"/>
                <w:szCs w:val="24"/>
                <w:lang w:val="pl-PL"/>
              </w:rPr>
              <w:t>Protokoły konsultacji,</w:t>
            </w:r>
          </w:p>
          <w:p w14:paraId="0A4B4DDF" w14:textId="77777777" w:rsidR="00034119" w:rsidRPr="00034119" w:rsidRDefault="00034119" w:rsidP="00034119">
            <w:pPr>
              <w:pStyle w:val="Akapitzlist"/>
              <w:numPr>
                <w:ilvl w:val="0"/>
                <w:numId w:val="7"/>
              </w:numPr>
              <w:spacing w:before="120" w:after="120"/>
              <w:jc w:val="both"/>
              <w:rPr>
                <w:rFonts w:ascii="Arial" w:hAnsi="Arial" w:cs="Arial"/>
                <w:sz w:val="24"/>
                <w:szCs w:val="24"/>
                <w:lang w:val="pl-PL"/>
              </w:rPr>
            </w:pPr>
            <w:r w:rsidRPr="00034119">
              <w:rPr>
                <w:rFonts w:ascii="Arial" w:hAnsi="Arial" w:cs="Arial"/>
                <w:sz w:val="24"/>
                <w:szCs w:val="24"/>
                <w:lang w:val="pl-PL"/>
              </w:rPr>
              <w:t>Plik README (opis struktury folderów i zawartości),</w:t>
            </w:r>
          </w:p>
          <w:p w14:paraId="7432DDBC" w14:textId="77777777" w:rsidR="00034119" w:rsidRPr="00034119" w:rsidRDefault="00034119" w:rsidP="00034119">
            <w:pPr>
              <w:pStyle w:val="Akapitzlist"/>
              <w:numPr>
                <w:ilvl w:val="0"/>
                <w:numId w:val="7"/>
              </w:numPr>
              <w:spacing w:before="120" w:after="120"/>
              <w:jc w:val="both"/>
              <w:rPr>
                <w:rFonts w:ascii="Arial" w:hAnsi="Arial" w:cs="Arial"/>
                <w:sz w:val="24"/>
                <w:szCs w:val="24"/>
                <w:lang w:val="pl-PL"/>
              </w:rPr>
            </w:pPr>
            <w:r w:rsidRPr="00034119">
              <w:rPr>
                <w:rFonts w:ascii="Arial" w:hAnsi="Arial" w:cs="Arial"/>
                <w:sz w:val="24"/>
                <w:szCs w:val="24"/>
                <w:lang w:val="pl-PL"/>
              </w:rPr>
              <w:t>Zestawienie źródeł danych wtórnych (bibliografia projektowa).</w:t>
            </w:r>
          </w:p>
          <w:p w14:paraId="3E3A6957" w14:textId="483564E4"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Dane, które mogą zostać udostępnione publicznie (materiały wizualne, podsumowania raportów), zostaną w odpowiednim etapie opisane i umieszczone w</w:t>
            </w:r>
            <w:r>
              <w:rPr>
                <w:rFonts w:ascii="Arial" w:hAnsi="Arial" w:cs="Arial"/>
                <w:sz w:val="24"/>
                <w:szCs w:val="24"/>
                <w:lang w:val="pl-PL"/>
              </w:rPr>
              <w:t> </w:t>
            </w:r>
            <w:r w:rsidRPr="00034119">
              <w:rPr>
                <w:rFonts w:ascii="Arial" w:hAnsi="Arial" w:cs="Arial"/>
                <w:sz w:val="24"/>
                <w:szCs w:val="24"/>
                <w:lang w:val="pl-PL"/>
              </w:rPr>
              <w:t xml:space="preserve">otwartym repozytorium, np. MOST Wiedzy Open </w:t>
            </w:r>
            <w:proofErr w:type="spellStart"/>
            <w:r w:rsidRPr="00034119">
              <w:rPr>
                <w:rFonts w:ascii="Arial" w:hAnsi="Arial" w:cs="Arial"/>
                <w:sz w:val="24"/>
                <w:szCs w:val="24"/>
                <w:lang w:val="pl-PL"/>
              </w:rPr>
              <w:t>Research</w:t>
            </w:r>
            <w:proofErr w:type="spellEnd"/>
            <w:r w:rsidRPr="00034119">
              <w:rPr>
                <w:rFonts w:ascii="Arial" w:hAnsi="Arial" w:cs="Arial"/>
                <w:sz w:val="24"/>
                <w:szCs w:val="24"/>
                <w:lang w:val="pl-PL"/>
              </w:rPr>
              <w:t xml:space="preserve"> Data </w:t>
            </w:r>
            <w:proofErr w:type="spellStart"/>
            <w:r w:rsidRPr="00034119">
              <w:rPr>
                <w:rFonts w:ascii="Arial" w:hAnsi="Arial" w:cs="Arial"/>
                <w:sz w:val="24"/>
                <w:szCs w:val="24"/>
                <w:lang w:val="pl-PL"/>
              </w:rPr>
              <w:t>Catalog</w:t>
            </w:r>
            <w:proofErr w:type="spellEnd"/>
            <w:r w:rsidRPr="00034119">
              <w:rPr>
                <w:rFonts w:ascii="Arial" w:hAnsi="Arial" w:cs="Arial"/>
                <w:sz w:val="24"/>
                <w:szCs w:val="24"/>
                <w:lang w:val="pl-PL"/>
              </w:rPr>
              <w:t>. Pliki te będą opisane zgodnie z przyjętymi standardami metadanych (tytuł, autor, ORCID, źródło, kategoria danych, data zebrania, lokalizacja, format pliku, warunki użycia).</w:t>
            </w:r>
          </w:p>
          <w:p w14:paraId="273DE1C9" w14:textId="1A8DD223" w:rsidR="00613804"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Wszystkie dane zostaną zgromadzone i opisane w sposób umożliwiający ich późniejsze przeszukiwanie i ewentualne udostępnienie do ponownego wykorzystania.</w:t>
            </w:r>
          </w:p>
        </w:tc>
      </w:tr>
      <w:tr w:rsidR="00F02D70" w:rsidRPr="00034119" w14:paraId="20AAADA8" w14:textId="77777777" w:rsidTr="002D0C0F">
        <w:tc>
          <w:tcPr>
            <w:tcW w:w="9067" w:type="dxa"/>
          </w:tcPr>
          <w:p w14:paraId="333F04CB" w14:textId="77777777" w:rsidR="00F02D70" w:rsidRPr="00034119" w:rsidRDefault="00F02D70" w:rsidP="00034119">
            <w:pPr>
              <w:spacing w:before="120" w:after="120"/>
              <w:jc w:val="both"/>
              <w:rPr>
                <w:rFonts w:ascii="Arial" w:hAnsi="Arial" w:cs="Arial"/>
                <w:b/>
                <w:sz w:val="24"/>
                <w:szCs w:val="24"/>
                <w:lang w:val="pl-PL"/>
              </w:rPr>
            </w:pPr>
            <w:r w:rsidRPr="00034119">
              <w:rPr>
                <w:rFonts w:ascii="Arial" w:hAnsi="Arial" w:cs="Arial"/>
                <w:b/>
                <w:sz w:val="24"/>
                <w:szCs w:val="24"/>
                <w:lang w:val="pl-PL"/>
              </w:rPr>
              <w:lastRenderedPageBreak/>
              <w:t>2.2. Stosowane środki kontroli jakości danych</w:t>
            </w:r>
          </w:p>
          <w:p w14:paraId="2835AA96"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Jakość pozyskiwanych danych będzie zapewniana poprzez bieżące monitorowanie i dokumentowanie procesu zbierania informacji podczas wizyty studyjnej oraz konsultacji eksperckich. Dane wizualne (fotografie, dokumentacja graficzna) będą każdorazowo sprawdzane pod względem:</w:t>
            </w:r>
          </w:p>
          <w:p w14:paraId="37E6F347" w14:textId="77777777" w:rsidR="00034119" w:rsidRPr="00034119" w:rsidRDefault="00034119" w:rsidP="00034119">
            <w:pPr>
              <w:pStyle w:val="Akapitzlist"/>
              <w:numPr>
                <w:ilvl w:val="0"/>
                <w:numId w:val="8"/>
              </w:numPr>
              <w:spacing w:before="120" w:after="120"/>
              <w:jc w:val="both"/>
              <w:rPr>
                <w:rFonts w:ascii="Arial" w:hAnsi="Arial" w:cs="Arial"/>
                <w:sz w:val="24"/>
                <w:szCs w:val="24"/>
                <w:lang w:val="pl-PL"/>
              </w:rPr>
            </w:pPr>
            <w:r w:rsidRPr="00034119">
              <w:rPr>
                <w:rFonts w:ascii="Arial" w:hAnsi="Arial" w:cs="Arial"/>
                <w:sz w:val="24"/>
                <w:szCs w:val="24"/>
                <w:lang w:val="pl-PL"/>
              </w:rPr>
              <w:t>jakości technicznej (rozdzielczość, czytelność, poprawny format),</w:t>
            </w:r>
          </w:p>
          <w:p w14:paraId="1E7674E0" w14:textId="77777777" w:rsidR="00034119" w:rsidRPr="00034119" w:rsidRDefault="00034119" w:rsidP="00034119">
            <w:pPr>
              <w:pStyle w:val="Akapitzlist"/>
              <w:numPr>
                <w:ilvl w:val="0"/>
                <w:numId w:val="8"/>
              </w:numPr>
              <w:spacing w:before="120" w:after="120"/>
              <w:jc w:val="both"/>
              <w:rPr>
                <w:rFonts w:ascii="Arial" w:hAnsi="Arial" w:cs="Arial"/>
                <w:sz w:val="24"/>
                <w:szCs w:val="24"/>
                <w:lang w:val="pl-PL"/>
              </w:rPr>
            </w:pPr>
            <w:r w:rsidRPr="00034119">
              <w:rPr>
                <w:rFonts w:ascii="Arial" w:hAnsi="Arial" w:cs="Arial"/>
                <w:sz w:val="24"/>
                <w:szCs w:val="24"/>
                <w:lang w:val="pl-PL"/>
              </w:rPr>
              <w:t>poprawności metadanych (opis lokalizacji, daty, obiektu).</w:t>
            </w:r>
          </w:p>
          <w:p w14:paraId="469EE380"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Dane tekstowe (protokoły konsultacji, notatki terenowe, dokumentacja projektowa) będą kontrolowane na poziomie:</w:t>
            </w:r>
          </w:p>
          <w:p w14:paraId="55D66C2C" w14:textId="77777777" w:rsidR="00034119" w:rsidRPr="00034119" w:rsidRDefault="00034119" w:rsidP="00034119">
            <w:pPr>
              <w:pStyle w:val="Akapitzlist"/>
              <w:numPr>
                <w:ilvl w:val="0"/>
                <w:numId w:val="9"/>
              </w:numPr>
              <w:spacing w:before="120" w:after="120"/>
              <w:jc w:val="both"/>
              <w:rPr>
                <w:rFonts w:ascii="Arial" w:hAnsi="Arial" w:cs="Arial"/>
                <w:sz w:val="24"/>
                <w:szCs w:val="24"/>
                <w:lang w:val="pl-PL"/>
              </w:rPr>
            </w:pPr>
            <w:r w:rsidRPr="00034119">
              <w:rPr>
                <w:rFonts w:ascii="Arial" w:hAnsi="Arial" w:cs="Arial"/>
                <w:sz w:val="24"/>
                <w:szCs w:val="24"/>
                <w:lang w:val="pl-PL"/>
              </w:rPr>
              <w:t>kompletności informacji (tematyka konsultacji, dane techniczne obiektu),</w:t>
            </w:r>
          </w:p>
          <w:p w14:paraId="1ACE8CB0" w14:textId="77777777" w:rsidR="00034119" w:rsidRPr="00034119" w:rsidRDefault="00034119" w:rsidP="00034119">
            <w:pPr>
              <w:pStyle w:val="Akapitzlist"/>
              <w:numPr>
                <w:ilvl w:val="0"/>
                <w:numId w:val="9"/>
              </w:numPr>
              <w:spacing w:before="120" w:after="120"/>
              <w:jc w:val="both"/>
              <w:rPr>
                <w:rFonts w:ascii="Arial" w:hAnsi="Arial" w:cs="Arial"/>
                <w:sz w:val="24"/>
                <w:szCs w:val="24"/>
                <w:lang w:val="pl-PL"/>
              </w:rPr>
            </w:pPr>
            <w:r w:rsidRPr="00034119">
              <w:rPr>
                <w:rFonts w:ascii="Arial" w:hAnsi="Arial" w:cs="Arial"/>
                <w:sz w:val="24"/>
                <w:szCs w:val="24"/>
                <w:lang w:val="pl-PL"/>
              </w:rPr>
              <w:t>spójności opisu,</w:t>
            </w:r>
          </w:p>
          <w:p w14:paraId="47265373" w14:textId="77777777" w:rsidR="00034119" w:rsidRPr="00034119" w:rsidRDefault="00034119" w:rsidP="00034119">
            <w:pPr>
              <w:pStyle w:val="Akapitzlist"/>
              <w:numPr>
                <w:ilvl w:val="0"/>
                <w:numId w:val="9"/>
              </w:numPr>
              <w:spacing w:before="120" w:after="120"/>
              <w:jc w:val="both"/>
              <w:rPr>
                <w:rFonts w:ascii="Arial" w:hAnsi="Arial" w:cs="Arial"/>
                <w:sz w:val="24"/>
                <w:szCs w:val="24"/>
              </w:rPr>
            </w:pPr>
            <w:r w:rsidRPr="00034119">
              <w:rPr>
                <w:rFonts w:ascii="Arial" w:hAnsi="Arial" w:cs="Arial"/>
                <w:sz w:val="24"/>
                <w:szCs w:val="24"/>
                <w:lang w:val="pl-PL"/>
              </w:rPr>
              <w:t xml:space="preserve">poprawności identyfikacji źródeł (np. </w:t>
            </w:r>
            <w:r w:rsidRPr="00034119">
              <w:rPr>
                <w:rFonts w:ascii="Arial" w:hAnsi="Arial" w:cs="Arial"/>
                <w:sz w:val="24"/>
                <w:szCs w:val="24"/>
              </w:rPr>
              <w:t>TU Delft, Blue21, Waterstudio.nl).</w:t>
            </w:r>
          </w:p>
          <w:p w14:paraId="01AB153F"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W przypadku wykrycia niepełnych lub niespójnych informacji, planowane jest:</w:t>
            </w:r>
          </w:p>
          <w:p w14:paraId="02A045FE" w14:textId="77777777" w:rsidR="00034119" w:rsidRPr="00034119" w:rsidRDefault="00034119" w:rsidP="00034119">
            <w:pPr>
              <w:pStyle w:val="Akapitzlist"/>
              <w:numPr>
                <w:ilvl w:val="0"/>
                <w:numId w:val="10"/>
              </w:numPr>
              <w:spacing w:before="120" w:after="120"/>
              <w:jc w:val="both"/>
              <w:rPr>
                <w:rFonts w:ascii="Arial" w:hAnsi="Arial" w:cs="Arial"/>
                <w:sz w:val="24"/>
                <w:szCs w:val="24"/>
                <w:lang w:val="pl-PL"/>
              </w:rPr>
            </w:pPr>
            <w:r w:rsidRPr="00034119">
              <w:rPr>
                <w:rFonts w:ascii="Arial" w:hAnsi="Arial" w:cs="Arial"/>
                <w:sz w:val="24"/>
                <w:szCs w:val="24"/>
                <w:lang w:val="pl-PL"/>
              </w:rPr>
              <w:t>uzupełnienie danych w drodze dodatkowych konsultacji (również online),</w:t>
            </w:r>
          </w:p>
          <w:p w14:paraId="6239E819" w14:textId="77777777" w:rsidR="00034119" w:rsidRPr="00034119" w:rsidRDefault="00034119" w:rsidP="00034119">
            <w:pPr>
              <w:pStyle w:val="Akapitzlist"/>
              <w:numPr>
                <w:ilvl w:val="0"/>
                <w:numId w:val="10"/>
              </w:numPr>
              <w:spacing w:before="120" w:after="120"/>
              <w:jc w:val="both"/>
              <w:rPr>
                <w:rFonts w:ascii="Arial" w:hAnsi="Arial" w:cs="Arial"/>
                <w:sz w:val="24"/>
                <w:szCs w:val="24"/>
                <w:lang w:val="pl-PL"/>
              </w:rPr>
            </w:pPr>
            <w:r w:rsidRPr="00034119">
              <w:rPr>
                <w:rFonts w:ascii="Arial" w:hAnsi="Arial" w:cs="Arial"/>
                <w:sz w:val="24"/>
                <w:szCs w:val="24"/>
                <w:lang w:val="pl-PL"/>
              </w:rPr>
              <w:t>poprawa lub uzupełnienie dokumentacji fotograficznej (jeśli możliwe),</w:t>
            </w:r>
          </w:p>
          <w:p w14:paraId="5F3027C6" w14:textId="77777777" w:rsidR="00034119" w:rsidRPr="00034119" w:rsidRDefault="00034119" w:rsidP="00034119">
            <w:pPr>
              <w:pStyle w:val="Akapitzlist"/>
              <w:numPr>
                <w:ilvl w:val="0"/>
                <w:numId w:val="10"/>
              </w:numPr>
              <w:spacing w:before="120" w:after="120"/>
              <w:jc w:val="both"/>
              <w:rPr>
                <w:rFonts w:ascii="Arial" w:hAnsi="Arial" w:cs="Arial"/>
                <w:sz w:val="24"/>
                <w:szCs w:val="24"/>
                <w:lang w:val="pl-PL"/>
              </w:rPr>
            </w:pPr>
            <w:r w:rsidRPr="00034119">
              <w:rPr>
                <w:rFonts w:ascii="Arial" w:hAnsi="Arial" w:cs="Arial"/>
                <w:sz w:val="24"/>
                <w:szCs w:val="24"/>
                <w:lang w:val="pl-PL"/>
              </w:rPr>
              <w:t>dokumentowanie wszelkich uzupełnień jako kolejne wersje plików.</w:t>
            </w:r>
          </w:p>
          <w:p w14:paraId="2FB17C2D"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Dane wtórne (pozyskane z dokumentacji projektowych i raportów środowiskowych) będą weryfikowane pod kątem źródła, daty publikacji oraz aktualności stosowanych norm technicznych.</w:t>
            </w:r>
          </w:p>
          <w:p w14:paraId="5427EAF8" w14:textId="75A71AA8"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 xml:space="preserve">Całość danych zostanie uporządkowana w systemie folderów, z kontrolą wersji oraz systematycznym sprawdzaniem spójności między kategoriami danych (dane techniczne, środowiskowe, wizualne, konsultacje). Szczególny nacisk zostanie </w:t>
            </w:r>
            <w:r w:rsidRPr="00034119">
              <w:rPr>
                <w:rFonts w:ascii="Arial" w:hAnsi="Arial" w:cs="Arial"/>
                <w:sz w:val="24"/>
                <w:szCs w:val="24"/>
                <w:lang w:val="pl-PL"/>
              </w:rPr>
              <w:lastRenderedPageBreak/>
              <w:t>położony na kontrolę jakości danych jakościowych – podsumowania rozmów i</w:t>
            </w:r>
            <w:r>
              <w:rPr>
                <w:rFonts w:ascii="Arial" w:hAnsi="Arial" w:cs="Arial"/>
                <w:sz w:val="24"/>
                <w:szCs w:val="24"/>
                <w:lang w:val="pl-PL"/>
              </w:rPr>
              <w:t> </w:t>
            </w:r>
            <w:r w:rsidRPr="00034119">
              <w:rPr>
                <w:rFonts w:ascii="Arial" w:hAnsi="Arial" w:cs="Arial"/>
                <w:sz w:val="24"/>
                <w:szCs w:val="24"/>
                <w:lang w:val="pl-PL"/>
              </w:rPr>
              <w:t>konsultacji będą weryfikowane pod kątem logicznym oraz merytorycznym.</w:t>
            </w:r>
          </w:p>
          <w:p w14:paraId="13A79FD0" w14:textId="0A454F3B" w:rsidR="00613804" w:rsidRPr="00034119" w:rsidRDefault="00034119" w:rsidP="00034119">
            <w:pPr>
              <w:spacing w:before="120" w:after="120"/>
              <w:jc w:val="both"/>
              <w:rPr>
                <w:rFonts w:ascii="Arial" w:hAnsi="Arial" w:cs="Arial"/>
                <w:b/>
                <w:sz w:val="24"/>
                <w:szCs w:val="24"/>
                <w:lang w:val="pl-PL"/>
              </w:rPr>
            </w:pPr>
            <w:r w:rsidRPr="00034119">
              <w:rPr>
                <w:rFonts w:ascii="Arial" w:hAnsi="Arial" w:cs="Arial"/>
                <w:sz w:val="24"/>
                <w:szCs w:val="24"/>
                <w:lang w:val="pl-PL"/>
              </w:rPr>
              <w:t>Na wszystkich etapach dane będą gromadzone zgodnie z zasadami FAIR (</w:t>
            </w:r>
            <w:proofErr w:type="spellStart"/>
            <w:r w:rsidRPr="00034119">
              <w:rPr>
                <w:rFonts w:ascii="Arial" w:hAnsi="Arial" w:cs="Arial"/>
                <w:sz w:val="24"/>
                <w:szCs w:val="24"/>
                <w:lang w:val="pl-PL"/>
              </w:rPr>
              <w:t>Findable</w:t>
            </w:r>
            <w:proofErr w:type="spellEnd"/>
            <w:r w:rsidRPr="00034119">
              <w:rPr>
                <w:rFonts w:ascii="Arial" w:hAnsi="Arial" w:cs="Arial"/>
                <w:sz w:val="24"/>
                <w:szCs w:val="24"/>
                <w:lang w:val="pl-PL"/>
              </w:rPr>
              <w:t xml:space="preserve">, </w:t>
            </w:r>
            <w:proofErr w:type="spellStart"/>
            <w:r w:rsidRPr="00034119">
              <w:rPr>
                <w:rFonts w:ascii="Arial" w:hAnsi="Arial" w:cs="Arial"/>
                <w:sz w:val="24"/>
                <w:szCs w:val="24"/>
                <w:lang w:val="pl-PL"/>
              </w:rPr>
              <w:t>Accessible</w:t>
            </w:r>
            <w:proofErr w:type="spellEnd"/>
            <w:r w:rsidRPr="00034119">
              <w:rPr>
                <w:rFonts w:ascii="Arial" w:hAnsi="Arial" w:cs="Arial"/>
                <w:sz w:val="24"/>
                <w:szCs w:val="24"/>
                <w:lang w:val="pl-PL"/>
              </w:rPr>
              <w:t xml:space="preserve">, </w:t>
            </w:r>
            <w:proofErr w:type="spellStart"/>
            <w:r w:rsidRPr="00034119">
              <w:rPr>
                <w:rFonts w:ascii="Arial" w:hAnsi="Arial" w:cs="Arial"/>
                <w:sz w:val="24"/>
                <w:szCs w:val="24"/>
                <w:lang w:val="pl-PL"/>
              </w:rPr>
              <w:t>Interoperable</w:t>
            </w:r>
            <w:proofErr w:type="spellEnd"/>
            <w:r w:rsidRPr="00034119">
              <w:rPr>
                <w:rFonts w:ascii="Arial" w:hAnsi="Arial" w:cs="Arial"/>
                <w:sz w:val="24"/>
                <w:szCs w:val="24"/>
                <w:lang w:val="pl-PL"/>
              </w:rPr>
              <w:t xml:space="preserve">, </w:t>
            </w:r>
            <w:proofErr w:type="spellStart"/>
            <w:r w:rsidRPr="00034119">
              <w:rPr>
                <w:rFonts w:ascii="Arial" w:hAnsi="Arial" w:cs="Arial"/>
                <w:sz w:val="24"/>
                <w:szCs w:val="24"/>
                <w:lang w:val="pl-PL"/>
              </w:rPr>
              <w:t>Reusable</w:t>
            </w:r>
            <w:proofErr w:type="spellEnd"/>
            <w:r w:rsidRPr="00034119">
              <w:rPr>
                <w:rFonts w:ascii="Arial" w:hAnsi="Arial" w:cs="Arial"/>
                <w:sz w:val="24"/>
                <w:szCs w:val="24"/>
                <w:lang w:val="pl-PL"/>
              </w:rPr>
              <w:t>), co umożliwi ich ewentualne ponowne wykorzystanie w dalszych etapach badań.</w:t>
            </w:r>
          </w:p>
        </w:tc>
      </w:tr>
      <w:tr w:rsidR="00F02D70" w:rsidRPr="00034119" w14:paraId="518745C7" w14:textId="77777777" w:rsidTr="002D0C0F">
        <w:tc>
          <w:tcPr>
            <w:tcW w:w="9067" w:type="dxa"/>
          </w:tcPr>
          <w:p w14:paraId="4ED4B742"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3. Przechowywanie i tworzenie kopii zapasowych podczas badań</w:t>
            </w:r>
          </w:p>
        </w:tc>
      </w:tr>
      <w:tr w:rsidR="00F02D70" w:rsidRPr="00034119" w14:paraId="6D09D2C2" w14:textId="77777777" w:rsidTr="002D0C0F">
        <w:tc>
          <w:tcPr>
            <w:tcW w:w="9067" w:type="dxa"/>
          </w:tcPr>
          <w:p w14:paraId="4D8CC539"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3.1. Przechowywanie i tworzenie kopii zapasowych danych i metadanych podczas badań</w:t>
            </w:r>
          </w:p>
          <w:p w14:paraId="4620974D" w14:textId="77777777" w:rsidR="00034119" w:rsidRDefault="00034119" w:rsidP="00034119">
            <w:pPr>
              <w:spacing w:after="120"/>
              <w:jc w:val="both"/>
              <w:rPr>
                <w:rFonts w:ascii="Arial" w:hAnsi="Arial" w:cs="Arial"/>
                <w:sz w:val="24"/>
                <w:szCs w:val="24"/>
                <w:lang w:val="pl-PL"/>
              </w:rPr>
            </w:pPr>
            <w:r w:rsidRPr="00034119">
              <w:rPr>
                <w:rFonts w:ascii="Arial" w:hAnsi="Arial" w:cs="Arial"/>
                <w:sz w:val="24"/>
                <w:szCs w:val="24"/>
                <w:lang w:val="pl-PL"/>
              </w:rPr>
              <w:t>Dane zbierane i opracowywane w trakcie realizacji projektu (materiały wizualne, dokumentacja techniczna i środowiskowa, transkrypcje konsultacji) będą przechowywane w formie cyfrowej na komputerze roboczym osoby realizującej projekt, w strukturze folderów odpowiadających kategoriom danych.</w:t>
            </w:r>
          </w:p>
          <w:p w14:paraId="5DD303DB" w14:textId="77777777" w:rsidR="00034119" w:rsidRDefault="00034119" w:rsidP="00034119">
            <w:pPr>
              <w:spacing w:after="120"/>
              <w:jc w:val="both"/>
              <w:rPr>
                <w:rFonts w:ascii="Arial" w:hAnsi="Arial" w:cs="Arial"/>
                <w:sz w:val="24"/>
                <w:szCs w:val="24"/>
                <w:lang w:val="pl-PL"/>
              </w:rPr>
            </w:pPr>
            <w:r w:rsidRPr="00034119">
              <w:rPr>
                <w:rFonts w:ascii="Arial" w:hAnsi="Arial" w:cs="Arial"/>
                <w:sz w:val="24"/>
                <w:szCs w:val="24"/>
                <w:lang w:val="pl-PL"/>
              </w:rPr>
              <w:t xml:space="preserve">Dane oraz metadane będą również archiwizowane w przestrzeni współdzielonej Microsoft OneDrive w ramach licencji uczelnianej (Office 365 A1 for </w:t>
            </w:r>
            <w:proofErr w:type="spellStart"/>
            <w:r w:rsidRPr="00034119">
              <w:rPr>
                <w:rFonts w:ascii="Arial" w:hAnsi="Arial" w:cs="Arial"/>
                <w:sz w:val="24"/>
                <w:szCs w:val="24"/>
                <w:lang w:val="pl-PL"/>
              </w:rPr>
              <w:t>Faculty</w:t>
            </w:r>
            <w:proofErr w:type="spellEnd"/>
            <w:r w:rsidRPr="00034119">
              <w:rPr>
                <w:rFonts w:ascii="Arial" w:hAnsi="Arial" w:cs="Arial"/>
                <w:sz w:val="24"/>
                <w:szCs w:val="24"/>
                <w:lang w:val="pl-PL"/>
              </w:rPr>
              <w:t>). Dane będą zabezpieczone kontem instytucjonalnym i będą dostępne wyłącznie dla wykonawcy projektu.</w:t>
            </w:r>
          </w:p>
          <w:p w14:paraId="5D29C5D0" w14:textId="563C2E8F" w:rsidR="00034119" w:rsidRPr="00034119" w:rsidRDefault="00034119" w:rsidP="00034119">
            <w:pPr>
              <w:jc w:val="both"/>
              <w:rPr>
                <w:rFonts w:ascii="Arial" w:hAnsi="Arial" w:cs="Arial"/>
                <w:sz w:val="24"/>
                <w:szCs w:val="24"/>
                <w:lang w:val="pl-PL"/>
              </w:rPr>
            </w:pPr>
            <w:r w:rsidRPr="00034119">
              <w:rPr>
                <w:rFonts w:ascii="Arial" w:hAnsi="Arial" w:cs="Arial"/>
                <w:sz w:val="24"/>
                <w:szCs w:val="24"/>
                <w:lang w:val="pl-PL"/>
              </w:rPr>
              <w:t>Systematyczne tworzenie kopii zapasowych będzie realizowane:</w:t>
            </w:r>
          </w:p>
          <w:p w14:paraId="7EDA681F" w14:textId="77777777" w:rsidR="00034119" w:rsidRPr="00034119" w:rsidRDefault="00034119" w:rsidP="00034119">
            <w:pPr>
              <w:pStyle w:val="Akapitzlist"/>
              <w:numPr>
                <w:ilvl w:val="0"/>
                <w:numId w:val="11"/>
              </w:numPr>
              <w:jc w:val="both"/>
              <w:rPr>
                <w:rFonts w:ascii="Arial" w:hAnsi="Arial" w:cs="Arial"/>
                <w:sz w:val="24"/>
                <w:szCs w:val="24"/>
                <w:lang w:val="pl-PL"/>
              </w:rPr>
            </w:pPr>
            <w:r w:rsidRPr="00034119">
              <w:rPr>
                <w:rFonts w:ascii="Arial" w:hAnsi="Arial" w:cs="Arial"/>
                <w:sz w:val="24"/>
                <w:szCs w:val="24"/>
                <w:lang w:val="pl-PL"/>
              </w:rPr>
              <w:t>raz w miesiącu – kopia wszystkich danych na zewnętrzny nośnik (dysk USB, dysk sieciowy),</w:t>
            </w:r>
          </w:p>
          <w:p w14:paraId="4978C316" w14:textId="77777777" w:rsidR="00034119" w:rsidRDefault="00034119" w:rsidP="00034119">
            <w:pPr>
              <w:pStyle w:val="Akapitzlist"/>
              <w:numPr>
                <w:ilvl w:val="0"/>
                <w:numId w:val="11"/>
              </w:numPr>
              <w:spacing w:after="120"/>
              <w:ind w:left="714" w:hanging="357"/>
              <w:contextualSpacing w:val="0"/>
              <w:jc w:val="both"/>
              <w:rPr>
                <w:rFonts w:ascii="Arial" w:hAnsi="Arial" w:cs="Arial"/>
                <w:sz w:val="24"/>
                <w:szCs w:val="24"/>
                <w:lang w:val="pl-PL"/>
              </w:rPr>
            </w:pPr>
            <w:r w:rsidRPr="00034119">
              <w:rPr>
                <w:rFonts w:ascii="Arial" w:hAnsi="Arial" w:cs="Arial"/>
                <w:sz w:val="24"/>
                <w:szCs w:val="24"/>
                <w:lang w:val="pl-PL"/>
              </w:rPr>
              <w:t>w czasie rzeczywistym – synchronizacja z OneDrive zapewniająca bieżące tworzenie kopii zapasowej danych bieżących.</w:t>
            </w:r>
          </w:p>
          <w:p w14:paraId="3E35E434" w14:textId="77777777" w:rsidR="00034119" w:rsidRDefault="00034119" w:rsidP="00034119">
            <w:pPr>
              <w:spacing w:after="120"/>
              <w:jc w:val="both"/>
              <w:rPr>
                <w:rFonts w:ascii="Arial" w:hAnsi="Arial" w:cs="Arial"/>
                <w:sz w:val="24"/>
                <w:szCs w:val="24"/>
                <w:lang w:val="pl-PL"/>
              </w:rPr>
            </w:pPr>
            <w:r w:rsidRPr="00034119">
              <w:rPr>
                <w:rFonts w:ascii="Arial" w:hAnsi="Arial" w:cs="Arial"/>
                <w:sz w:val="24"/>
                <w:szCs w:val="24"/>
                <w:lang w:val="pl-PL"/>
              </w:rPr>
              <w:t>Kopie zapasowe będą obejmować zarówno dane „surowe” (materiały fotograficzne, dokumenty terenowe), jak i przetworzone (raporty, zestawienia wskaźników). Kontrola poprawności i kompletności danych będzie przeprowadzana podczas każdego procesu backupu.</w:t>
            </w:r>
          </w:p>
          <w:p w14:paraId="2C77050F" w14:textId="6C960B27" w:rsidR="00613804" w:rsidRPr="00034119" w:rsidRDefault="00034119" w:rsidP="00034119">
            <w:pPr>
              <w:jc w:val="both"/>
              <w:rPr>
                <w:rFonts w:ascii="Arial" w:hAnsi="Arial" w:cs="Arial"/>
                <w:sz w:val="24"/>
                <w:szCs w:val="24"/>
                <w:lang w:val="pl-PL"/>
              </w:rPr>
            </w:pPr>
            <w:r w:rsidRPr="00034119">
              <w:rPr>
                <w:rFonts w:ascii="Arial" w:hAnsi="Arial" w:cs="Arial"/>
                <w:sz w:val="24"/>
                <w:szCs w:val="24"/>
                <w:lang w:val="pl-PL"/>
              </w:rPr>
              <w:t>Przechowywanie danych i kopii zapasowych będzie realizowane zgodnie z</w:t>
            </w:r>
            <w:r>
              <w:rPr>
                <w:rFonts w:ascii="Arial" w:hAnsi="Arial" w:cs="Arial"/>
                <w:sz w:val="24"/>
                <w:szCs w:val="24"/>
                <w:lang w:val="pl-PL"/>
              </w:rPr>
              <w:t> </w:t>
            </w:r>
            <w:r w:rsidRPr="00034119">
              <w:rPr>
                <w:rFonts w:ascii="Arial" w:hAnsi="Arial" w:cs="Arial"/>
                <w:sz w:val="24"/>
                <w:szCs w:val="24"/>
                <w:lang w:val="pl-PL"/>
              </w:rPr>
              <w:t>obowiązującymi w jednostce politykami bezpieczeństwa informacji i ochrony danych.</w:t>
            </w:r>
          </w:p>
        </w:tc>
      </w:tr>
      <w:tr w:rsidR="00F02D70" w:rsidRPr="00034119" w14:paraId="3DCC3F61" w14:textId="77777777" w:rsidTr="002D0C0F">
        <w:tc>
          <w:tcPr>
            <w:tcW w:w="9067" w:type="dxa"/>
          </w:tcPr>
          <w:p w14:paraId="2CE7532A" w14:textId="77777777" w:rsidR="00F02D70" w:rsidRPr="00043E16" w:rsidRDefault="00F02D70" w:rsidP="00034119">
            <w:pPr>
              <w:spacing w:before="120" w:after="120"/>
              <w:jc w:val="both"/>
              <w:rPr>
                <w:rFonts w:ascii="Arial" w:hAnsi="Arial" w:cs="Arial"/>
                <w:b/>
                <w:sz w:val="24"/>
                <w:szCs w:val="24"/>
                <w:lang w:val="pl-PL"/>
              </w:rPr>
            </w:pPr>
            <w:r w:rsidRPr="00043E16">
              <w:rPr>
                <w:rFonts w:ascii="Arial" w:hAnsi="Arial" w:cs="Arial"/>
                <w:b/>
                <w:sz w:val="24"/>
                <w:szCs w:val="24"/>
                <w:lang w:val="pl-PL"/>
              </w:rPr>
              <w:t>3.2. Sposób zapewnienia bezpieczeństwa danych oraz ochrony danych wrażliwych podczas badań</w:t>
            </w:r>
          </w:p>
          <w:p w14:paraId="67E5C75D"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Dostęp do wszystkich danych gromadzonych w ramach projektu będzie ograniczony wyłącznie do wykonawcy projektu. Dane będą przechowywane w chronionej przestrzeni dyskowej (OneDrive dla instytucji) oraz na komputerze roboczym zabezpieczonym hasłem. Dostęp do folderów projektu będzie autoryzowany poprzez instytucjonalne konto użytkownika.</w:t>
            </w:r>
          </w:p>
          <w:p w14:paraId="1F2982DE"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 xml:space="preserve">Dane nie będą zawierały informacji wrażliwych w rozumieniu danych osobowych lub danych strategicznych. W przypadku zbierania materiałów pozyskanych podczas konsultacji (np. opinie ekspertów), dane te będą </w:t>
            </w:r>
            <w:proofErr w:type="spellStart"/>
            <w:r w:rsidRPr="00034119">
              <w:rPr>
                <w:rFonts w:ascii="Arial" w:hAnsi="Arial" w:cs="Arial"/>
                <w:sz w:val="24"/>
                <w:szCs w:val="24"/>
                <w:lang w:val="pl-PL"/>
              </w:rPr>
              <w:t>anonimizowane</w:t>
            </w:r>
            <w:proofErr w:type="spellEnd"/>
            <w:r w:rsidRPr="00034119">
              <w:rPr>
                <w:rFonts w:ascii="Arial" w:hAnsi="Arial" w:cs="Arial"/>
                <w:sz w:val="24"/>
                <w:szCs w:val="24"/>
                <w:lang w:val="pl-PL"/>
              </w:rPr>
              <w:t xml:space="preserve"> – cytowane jedynie w formie ogólnych podsumowań lub przypisane do instytucji (bez podania nazwisk).</w:t>
            </w:r>
          </w:p>
          <w:p w14:paraId="6995B6BE"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lastRenderedPageBreak/>
              <w:t>Dane udostępniane do konsultacji wewnętrznych (np. na potrzeby oceny merytorycznej lub konsultacji z zespołem) będą przechowywane na uczelnianym dysku współdzielonym (OneDrive lub przestrzeń sieciowa jednostki), chronionym hasłem i ograniczonym wyłącznie do osób uprawnionych.</w:t>
            </w:r>
          </w:p>
          <w:p w14:paraId="54A5502E"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Kopie zapasowe wszystkich danych będą wykonywane systematycznie w trakcie realizacji projektu, co zapewni ochronę danych na wypadek awarii sprzętowej lub przypadkowego usunięcia.</w:t>
            </w:r>
          </w:p>
          <w:p w14:paraId="10B150A8" w14:textId="77777777" w:rsidR="00034119"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W przypadku dokumentacji projektowej uzyskanej od podmiotów zewnętrznych, przestrzegane będą uzgodnione warunki korzystania i udostępniania materiałów.</w:t>
            </w:r>
          </w:p>
          <w:p w14:paraId="416E414F" w14:textId="4CE8A030" w:rsidR="00613804" w:rsidRPr="00034119" w:rsidRDefault="00034119" w:rsidP="00034119">
            <w:pPr>
              <w:spacing w:before="120" w:after="120"/>
              <w:jc w:val="both"/>
              <w:rPr>
                <w:rFonts w:ascii="Arial" w:hAnsi="Arial" w:cs="Arial"/>
                <w:sz w:val="24"/>
                <w:szCs w:val="24"/>
                <w:lang w:val="pl-PL"/>
              </w:rPr>
            </w:pPr>
            <w:r w:rsidRPr="00034119">
              <w:rPr>
                <w:rFonts w:ascii="Arial" w:hAnsi="Arial" w:cs="Arial"/>
                <w:sz w:val="24"/>
                <w:szCs w:val="24"/>
                <w:lang w:val="pl-PL"/>
              </w:rPr>
              <w:t>Nie przewiduje się gromadzenia danych osobowych ani innych danych podlegających szczególnej ochronie zgodnie z przepisami RODO.</w:t>
            </w:r>
          </w:p>
        </w:tc>
      </w:tr>
      <w:tr w:rsidR="00F02D70" w:rsidRPr="00043E16" w14:paraId="527622E4" w14:textId="77777777" w:rsidTr="002D0C0F">
        <w:tc>
          <w:tcPr>
            <w:tcW w:w="9067" w:type="dxa"/>
          </w:tcPr>
          <w:p w14:paraId="5FA8313F"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4. Wymogi prawne, kodeks postępowania</w:t>
            </w:r>
          </w:p>
        </w:tc>
      </w:tr>
      <w:tr w:rsidR="00F02D70" w:rsidRPr="002D1ECE" w14:paraId="48D3219F" w14:textId="77777777" w:rsidTr="002D0C0F">
        <w:tc>
          <w:tcPr>
            <w:tcW w:w="9067" w:type="dxa"/>
          </w:tcPr>
          <w:p w14:paraId="43B03588"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4.1. Sposób zapewnienia zgodności z przepisami dotyczącymi danych osobowych i bezpieczeństwa danych w przypadku przetwarzania danych osobowych</w:t>
            </w:r>
          </w:p>
          <w:p w14:paraId="295B26F2"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Dane badawcze gromadzone i przetwarzane w ramach projektu nie będą stanowiły danych osobowych. W projekcie nie planuje się zbierania ani przetwarzania informacji pozwalających na identyfikację osób fizycznych.</w:t>
            </w:r>
          </w:p>
          <w:p w14:paraId="5FCC4C60" w14:textId="03DE5E88" w:rsidR="002D1ECE" w:rsidRPr="002D1ECE" w:rsidRDefault="002D1ECE" w:rsidP="002D1ECE">
            <w:pPr>
              <w:tabs>
                <w:tab w:val="left" w:pos="2196"/>
              </w:tabs>
              <w:spacing w:before="120" w:after="120"/>
              <w:jc w:val="both"/>
              <w:rPr>
                <w:rFonts w:ascii="Arial" w:hAnsi="Arial" w:cs="Arial"/>
                <w:sz w:val="24"/>
                <w:szCs w:val="24"/>
                <w:lang w:val="pl-PL"/>
              </w:rPr>
            </w:pPr>
            <w:r w:rsidRPr="002D1ECE">
              <w:rPr>
                <w:rFonts w:ascii="Arial" w:hAnsi="Arial" w:cs="Arial"/>
                <w:sz w:val="24"/>
                <w:szCs w:val="24"/>
                <w:lang w:val="pl-PL"/>
              </w:rPr>
              <w:t>Opinie ekspertów pozyskane podczas konsultacji jakościowych będą rejestrowane i</w:t>
            </w:r>
            <w:r>
              <w:rPr>
                <w:rFonts w:ascii="Arial" w:hAnsi="Arial" w:cs="Arial"/>
                <w:sz w:val="24"/>
                <w:szCs w:val="24"/>
                <w:lang w:val="pl-PL"/>
              </w:rPr>
              <w:t> </w:t>
            </w:r>
            <w:r w:rsidRPr="002D1ECE">
              <w:rPr>
                <w:rFonts w:ascii="Arial" w:hAnsi="Arial" w:cs="Arial"/>
                <w:sz w:val="24"/>
                <w:szCs w:val="24"/>
                <w:lang w:val="pl-PL"/>
              </w:rPr>
              <w:t>opracowywane w formie anonimowej, bez przypisywania wypowiedzi konkretnym osobom. Ewentualne wskazania osób uczestniczących w konsultacjach będą ograniczone do podania instytucji lub zespołu, bez ujawniania danych osobowych.</w:t>
            </w:r>
          </w:p>
          <w:p w14:paraId="417553C0"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Nie przewiduje się zbierania podpisów, zgód formalnych ani danych kontaktowych, które podlegałyby ochronie na mocy przepisów RODO.</w:t>
            </w:r>
          </w:p>
          <w:p w14:paraId="192558FA" w14:textId="2F4E1AF7" w:rsidR="00613804"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Wszystkie dane zgromadzone w trakcie projektu będą przechowywane i</w:t>
            </w:r>
            <w:r>
              <w:rPr>
                <w:rFonts w:ascii="Arial" w:hAnsi="Arial" w:cs="Arial"/>
                <w:sz w:val="24"/>
                <w:szCs w:val="24"/>
                <w:lang w:val="pl-PL"/>
              </w:rPr>
              <w:t> </w:t>
            </w:r>
            <w:r w:rsidRPr="002D1ECE">
              <w:rPr>
                <w:rFonts w:ascii="Arial" w:hAnsi="Arial" w:cs="Arial"/>
                <w:sz w:val="24"/>
                <w:szCs w:val="24"/>
                <w:lang w:val="pl-PL"/>
              </w:rPr>
              <w:t>zabezpieczone zgodnie z zasadami ochrony danych instytucji realizującej projekt.</w:t>
            </w:r>
          </w:p>
        </w:tc>
      </w:tr>
      <w:tr w:rsidR="00F02D70" w:rsidRPr="002D1ECE" w14:paraId="6C0D7542" w14:textId="77777777" w:rsidTr="002D0C0F">
        <w:trPr>
          <w:trHeight w:val="2334"/>
        </w:trPr>
        <w:tc>
          <w:tcPr>
            <w:tcW w:w="9067" w:type="dxa"/>
          </w:tcPr>
          <w:p w14:paraId="66BDB071"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4.2. Sposób zarządzania innymi kwestiami prawnymi, np. prawami własności intelektualnej lub własnością.</w:t>
            </w:r>
          </w:p>
          <w:p w14:paraId="2DEB80D6"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Własność intelektualna oraz zarządzanie prawami do wyników powstałych w ramach projektu będą należały do wykonawcy projektu oraz jednostki realizującej (Politechnika — zgodnie z wewnętrznymi regulacjami dotyczącymi praw własności intelektualnej). Zasady te są zgodne z polskim prawem oraz polityką uczelni dotyczącą ochrony własności intelektualnej.</w:t>
            </w:r>
          </w:p>
          <w:p w14:paraId="100EACB1"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 xml:space="preserve">Wszystkie opracowane dane i rezultaty projektu (raporty, zestawienia wskaźników, dokumentacja wizualna) planuje się publikować w modelu otwartego dostępu (open </w:t>
            </w:r>
            <w:proofErr w:type="spellStart"/>
            <w:r w:rsidRPr="002D1ECE">
              <w:rPr>
                <w:rFonts w:ascii="Arial" w:hAnsi="Arial" w:cs="Arial"/>
                <w:sz w:val="24"/>
                <w:szCs w:val="24"/>
                <w:lang w:val="pl-PL"/>
              </w:rPr>
              <w:t>access</w:t>
            </w:r>
            <w:proofErr w:type="spellEnd"/>
            <w:r w:rsidRPr="002D1ECE">
              <w:rPr>
                <w:rFonts w:ascii="Arial" w:hAnsi="Arial" w:cs="Arial"/>
                <w:sz w:val="24"/>
                <w:szCs w:val="24"/>
                <w:lang w:val="pl-PL"/>
              </w:rPr>
              <w:t>) pod jedną z otwartych licencji:</w:t>
            </w:r>
          </w:p>
          <w:p w14:paraId="127DA125" w14:textId="77777777" w:rsidR="002D1ECE" w:rsidRPr="002D1ECE" w:rsidRDefault="002D1ECE" w:rsidP="002D1ECE">
            <w:pPr>
              <w:pStyle w:val="Akapitzlist"/>
              <w:numPr>
                <w:ilvl w:val="0"/>
                <w:numId w:val="12"/>
              </w:numPr>
              <w:spacing w:before="120" w:after="120"/>
              <w:rPr>
                <w:rFonts w:ascii="Arial" w:hAnsi="Arial" w:cs="Arial"/>
                <w:sz w:val="24"/>
                <w:szCs w:val="24"/>
                <w:lang w:val="pl-PL"/>
              </w:rPr>
            </w:pPr>
            <w:r w:rsidRPr="002D1ECE">
              <w:rPr>
                <w:rFonts w:ascii="Arial" w:hAnsi="Arial" w:cs="Arial"/>
                <w:sz w:val="24"/>
                <w:szCs w:val="24"/>
                <w:lang w:val="pl-PL"/>
              </w:rPr>
              <w:t>CC-BY (uznanie autorstwa) lub</w:t>
            </w:r>
          </w:p>
          <w:p w14:paraId="0ADB08A8" w14:textId="77777777" w:rsidR="002D1ECE" w:rsidRPr="002D1ECE" w:rsidRDefault="002D1ECE" w:rsidP="002D1ECE">
            <w:pPr>
              <w:pStyle w:val="Akapitzlist"/>
              <w:numPr>
                <w:ilvl w:val="0"/>
                <w:numId w:val="12"/>
              </w:numPr>
              <w:spacing w:before="120" w:after="120"/>
              <w:rPr>
                <w:rFonts w:ascii="Arial" w:hAnsi="Arial" w:cs="Arial"/>
                <w:sz w:val="24"/>
                <w:szCs w:val="24"/>
                <w:lang w:val="pl-PL"/>
              </w:rPr>
            </w:pPr>
            <w:r w:rsidRPr="002D1ECE">
              <w:rPr>
                <w:rFonts w:ascii="Arial" w:hAnsi="Arial" w:cs="Arial"/>
                <w:sz w:val="24"/>
                <w:szCs w:val="24"/>
                <w:lang w:val="pl-PL"/>
              </w:rPr>
              <w:t xml:space="preserve">CC0 (public </w:t>
            </w:r>
            <w:proofErr w:type="spellStart"/>
            <w:r w:rsidRPr="002D1ECE">
              <w:rPr>
                <w:rFonts w:ascii="Arial" w:hAnsi="Arial" w:cs="Arial"/>
                <w:sz w:val="24"/>
                <w:szCs w:val="24"/>
                <w:lang w:val="pl-PL"/>
              </w:rPr>
              <w:t>domain</w:t>
            </w:r>
            <w:proofErr w:type="spellEnd"/>
            <w:r w:rsidRPr="002D1ECE">
              <w:rPr>
                <w:rFonts w:ascii="Arial" w:hAnsi="Arial" w:cs="Arial"/>
                <w:sz w:val="24"/>
                <w:szCs w:val="24"/>
                <w:lang w:val="pl-PL"/>
              </w:rPr>
              <w:t xml:space="preserve"> </w:t>
            </w:r>
            <w:proofErr w:type="spellStart"/>
            <w:r w:rsidRPr="002D1ECE">
              <w:rPr>
                <w:rFonts w:ascii="Arial" w:hAnsi="Arial" w:cs="Arial"/>
                <w:sz w:val="24"/>
                <w:szCs w:val="24"/>
                <w:lang w:val="pl-PL"/>
              </w:rPr>
              <w:t>dedication</w:t>
            </w:r>
            <w:proofErr w:type="spellEnd"/>
            <w:r w:rsidRPr="002D1ECE">
              <w:rPr>
                <w:rFonts w:ascii="Arial" w:hAnsi="Arial" w:cs="Arial"/>
                <w:sz w:val="24"/>
                <w:szCs w:val="24"/>
                <w:lang w:val="pl-PL"/>
              </w:rPr>
              <w:t>),</w:t>
            </w:r>
          </w:p>
          <w:p w14:paraId="4B34A731"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lastRenderedPageBreak/>
              <w:t>w zależności od charakteru materiału i jego przydatności do dalszego wykorzystania.</w:t>
            </w:r>
          </w:p>
          <w:p w14:paraId="1626DD88" w14:textId="7318EBA1" w:rsidR="00066656"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Materiały pozyskane z konsultacji eksperckich lub dokumentacji zewnętrznej zostaną opracowane i udostępnione w zakresie zgodnym z warunkami uzyskanymi od podmiotów trzecich (np. Blue21, TU Delft). W przypadku ograniczeń licencyjnych – dane te nie będą publicznie udostępniane, a zostaną wykorzystane wyłącznie na potrzeby przygotowania raportu wewnętrznego oraz przyszłego wniosku badawczego.</w:t>
            </w:r>
          </w:p>
        </w:tc>
      </w:tr>
      <w:tr w:rsidR="00F02D70" w:rsidRPr="00034119" w14:paraId="66122B5B" w14:textId="77777777" w:rsidTr="002D0C0F">
        <w:tc>
          <w:tcPr>
            <w:tcW w:w="9067" w:type="dxa"/>
          </w:tcPr>
          <w:p w14:paraId="5B58506C"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5. Udostępnianie i długotrwałe przechowywanie danych</w:t>
            </w:r>
          </w:p>
        </w:tc>
      </w:tr>
      <w:tr w:rsidR="00F02D70" w:rsidRPr="002D1ECE" w14:paraId="025EB240" w14:textId="77777777" w:rsidTr="002D0C0F">
        <w:tc>
          <w:tcPr>
            <w:tcW w:w="9067" w:type="dxa"/>
          </w:tcPr>
          <w:p w14:paraId="62162004"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5.1. Sposób i termin udostępnienia danych. Ewentualne ograniczenia w udostępnianiu danych lub przyczyny embarga</w:t>
            </w:r>
          </w:p>
          <w:p w14:paraId="7EC89F32" w14:textId="248140AE"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 xml:space="preserve">Część zgromadzonych danych (w szczególności dokumentacja wizualna, opracowane zestawienia wskaźników, wyniki analizy porównawczej) zostanie udostępniona w otwartym repozytorium danych naukowych MOST Wiedzy – Bridge of Data </w:t>
            </w:r>
            <w:proofErr w:type="spellStart"/>
            <w:r w:rsidRPr="002D1ECE">
              <w:rPr>
                <w:rFonts w:ascii="Arial" w:hAnsi="Arial" w:cs="Arial"/>
                <w:sz w:val="24"/>
                <w:szCs w:val="24"/>
                <w:lang w:val="pl-PL"/>
              </w:rPr>
              <w:t>Repository</w:t>
            </w:r>
            <w:proofErr w:type="spellEnd"/>
            <w:r w:rsidRPr="002D1ECE">
              <w:rPr>
                <w:rFonts w:ascii="Arial" w:hAnsi="Arial" w:cs="Arial"/>
                <w:sz w:val="24"/>
                <w:szCs w:val="24"/>
                <w:lang w:val="pl-PL"/>
              </w:rPr>
              <w:t xml:space="preserve">, prowadzonym przez Politechnikę Gdańską. Dane te zostaną udostępnione zgodnie z zasadami otwartego dostępu (open </w:t>
            </w:r>
            <w:proofErr w:type="spellStart"/>
            <w:r w:rsidRPr="002D1ECE">
              <w:rPr>
                <w:rFonts w:ascii="Arial" w:hAnsi="Arial" w:cs="Arial"/>
                <w:sz w:val="24"/>
                <w:szCs w:val="24"/>
                <w:lang w:val="pl-PL"/>
              </w:rPr>
              <w:t>access</w:t>
            </w:r>
            <w:proofErr w:type="spellEnd"/>
            <w:r w:rsidRPr="002D1ECE">
              <w:rPr>
                <w:rFonts w:ascii="Arial" w:hAnsi="Arial" w:cs="Arial"/>
                <w:sz w:val="24"/>
                <w:szCs w:val="24"/>
                <w:lang w:val="pl-PL"/>
              </w:rPr>
              <w:t>), z</w:t>
            </w:r>
            <w:r>
              <w:rPr>
                <w:rFonts w:ascii="Arial" w:hAnsi="Arial" w:cs="Arial"/>
                <w:sz w:val="24"/>
                <w:szCs w:val="24"/>
                <w:lang w:val="pl-PL"/>
              </w:rPr>
              <w:t> </w:t>
            </w:r>
            <w:r w:rsidRPr="002D1ECE">
              <w:rPr>
                <w:rFonts w:ascii="Arial" w:hAnsi="Arial" w:cs="Arial"/>
                <w:sz w:val="24"/>
                <w:szCs w:val="24"/>
                <w:lang w:val="pl-PL"/>
              </w:rPr>
              <w:t>wykorzystaniem licencji CC-BY lub CC0, w zależności od charakteru materiału.</w:t>
            </w:r>
          </w:p>
          <w:p w14:paraId="45F4C739" w14:textId="512800CC"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Udostępnienie danych planowane jest równolegle z publikacją wyników projektu w</w:t>
            </w:r>
            <w:r>
              <w:rPr>
                <w:rFonts w:ascii="Arial" w:hAnsi="Arial" w:cs="Arial"/>
                <w:sz w:val="24"/>
                <w:szCs w:val="24"/>
                <w:lang w:val="pl-PL"/>
              </w:rPr>
              <w:t> </w:t>
            </w:r>
            <w:r w:rsidRPr="002D1ECE">
              <w:rPr>
                <w:rFonts w:ascii="Arial" w:hAnsi="Arial" w:cs="Arial"/>
                <w:sz w:val="24"/>
                <w:szCs w:val="24"/>
                <w:lang w:val="pl-PL"/>
              </w:rPr>
              <w:t>formie raportu końcowego lub artykułu naukowego, tj. najpóźniej do zakończenia okresu realizacji projektu MINIATURA.</w:t>
            </w:r>
          </w:p>
          <w:p w14:paraId="3C75988C" w14:textId="54D01629"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 przypadku niektórych materiałów (np. części dokumentacji projektowej lub danych pozyskanych podczas konsultacji zewnętrznych) mogą wystąpić ograniczenia w</w:t>
            </w:r>
            <w:r>
              <w:rPr>
                <w:rFonts w:ascii="Arial" w:hAnsi="Arial" w:cs="Arial"/>
                <w:sz w:val="24"/>
                <w:szCs w:val="24"/>
                <w:lang w:val="pl-PL"/>
              </w:rPr>
              <w:t> </w:t>
            </w:r>
            <w:r w:rsidRPr="002D1ECE">
              <w:rPr>
                <w:rFonts w:ascii="Arial" w:hAnsi="Arial" w:cs="Arial"/>
                <w:sz w:val="24"/>
                <w:szCs w:val="24"/>
                <w:lang w:val="pl-PL"/>
              </w:rPr>
              <w:t>udostępnianiu, wynikające z:</w:t>
            </w:r>
          </w:p>
          <w:p w14:paraId="2E89F449" w14:textId="77777777" w:rsidR="002D1ECE" w:rsidRPr="002D1ECE" w:rsidRDefault="002D1ECE" w:rsidP="002D1ECE">
            <w:pPr>
              <w:pStyle w:val="Akapitzlist"/>
              <w:numPr>
                <w:ilvl w:val="0"/>
                <w:numId w:val="13"/>
              </w:numPr>
              <w:spacing w:before="120" w:after="120"/>
              <w:jc w:val="both"/>
              <w:rPr>
                <w:rFonts w:ascii="Arial" w:hAnsi="Arial" w:cs="Arial"/>
                <w:sz w:val="24"/>
                <w:szCs w:val="24"/>
                <w:lang w:val="pl-PL"/>
              </w:rPr>
            </w:pPr>
            <w:r w:rsidRPr="002D1ECE">
              <w:rPr>
                <w:rFonts w:ascii="Arial" w:hAnsi="Arial" w:cs="Arial"/>
                <w:sz w:val="24"/>
                <w:szCs w:val="24"/>
                <w:lang w:val="pl-PL"/>
              </w:rPr>
              <w:t>zastrzeżeń licencyjnych lub umów zewnętrznych (TU Delft, Blue21),</w:t>
            </w:r>
          </w:p>
          <w:p w14:paraId="6852668F" w14:textId="77777777" w:rsidR="002D1ECE" w:rsidRPr="002D1ECE" w:rsidRDefault="002D1ECE" w:rsidP="002D1ECE">
            <w:pPr>
              <w:pStyle w:val="Akapitzlist"/>
              <w:numPr>
                <w:ilvl w:val="0"/>
                <w:numId w:val="13"/>
              </w:numPr>
              <w:spacing w:before="120" w:after="120"/>
              <w:jc w:val="both"/>
              <w:rPr>
                <w:rFonts w:ascii="Arial" w:hAnsi="Arial" w:cs="Arial"/>
                <w:sz w:val="24"/>
                <w:szCs w:val="24"/>
                <w:lang w:val="pl-PL"/>
              </w:rPr>
            </w:pPr>
            <w:r w:rsidRPr="002D1ECE">
              <w:rPr>
                <w:rFonts w:ascii="Arial" w:hAnsi="Arial" w:cs="Arial"/>
                <w:sz w:val="24"/>
                <w:szCs w:val="24"/>
                <w:lang w:val="pl-PL"/>
              </w:rPr>
              <w:t>konieczności zachowania poufności na życzenie instytucji trzecich,</w:t>
            </w:r>
          </w:p>
          <w:p w14:paraId="69E041BC" w14:textId="77777777" w:rsidR="002D1ECE" w:rsidRPr="002D1ECE" w:rsidRDefault="002D1ECE" w:rsidP="002D1ECE">
            <w:pPr>
              <w:pStyle w:val="Akapitzlist"/>
              <w:numPr>
                <w:ilvl w:val="0"/>
                <w:numId w:val="13"/>
              </w:numPr>
              <w:spacing w:before="120" w:after="120"/>
              <w:jc w:val="both"/>
              <w:rPr>
                <w:rFonts w:ascii="Arial" w:hAnsi="Arial" w:cs="Arial"/>
                <w:sz w:val="24"/>
                <w:szCs w:val="24"/>
                <w:lang w:val="pl-PL"/>
              </w:rPr>
            </w:pPr>
            <w:r w:rsidRPr="002D1ECE">
              <w:rPr>
                <w:rFonts w:ascii="Arial" w:hAnsi="Arial" w:cs="Arial"/>
                <w:sz w:val="24"/>
                <w:szCs w:val="24"/>
                <w:lang w:val="pl-PL"/>
              </w:rPr>
              <w:t>ochrony materiałów objętych prawami autorskimi podmiotów zewnętrznych.</w:t>
            </w:r>
          </w:p>
          <w:p w14:paraId="44EF4DB5"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 takich przypadkach dane zostaną udostępnione wyłącznie w zakresie możliwym do publikacji zgodnie z uzyskanymi zgodami lub pozostaną wewnętrzną częścią dokumentacji projektu.</w:t>
            </w:r>
          </w:p>
          <w:p w14:paraId="2B840273" w14:textId="26CE7DB8" w:rsidR="00F02D70"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Dane surowe (np. pełna dokumentacja fotograficzna, pełne protokoły konsultacji) nie będą publicznie udostępniane, jeśli nie będzie to wymagane przez redakcje czasopism lub instytucje finansujące kolejne etapy badań.</w:t>
            </w:r>
          </w:p>
        </w:tc>
      </w:tr>
      <w:tr w:rsidR="00F02D70" w:rsidRPr="002D1ECE" w14:paraId="252CB455" w14:textId="77777777" w:rsidTr="002D0C0F">
        <w:tc>
          <w:tcPr>
            <w:tcW w:w="9067" w:type="dxa"/>
          </w:tcPr>
          <w:p w14:paraId="05E8E4C5" w14:textId="77777777" w:rsidR="00126723" w:rsidRPr="00043E16" w:rsidRDefault="00126723" w:rsidP="002D1ECE">
            <w:pPr>
              <w:spacing w:before="120" w:after="120"/>
              <w:jc w:val="both"/>
              <w:rPr>
                <w:rFonts w:ascii="Arial" w:hAnsi="Arial" w:cs="Arial"/>
                <w:b/>
                <w:sz w:val="24"/>
                <w:szCs w:val="24"/>
                <w:lang w:val="pl-PL"/>
              </w:rPr>
            </w:pPr>
            <w:r w:rsidRPr="00043E16">
              <w:rPr>
                <w:rFonts w:ascii="Arial" w:hAnsi="Arial" w:cs="Arial"/>
                <w:b/>
                <w:sz w:val="24"/>
                <w:szCs w:val="24"/>
                <w:lang w:val="pl-PL"/>
              </w:rPr>
              <w:t>5.2. Sposób wyboru danych przeznaczonych do przechowania oraz miejsce długotrwałego przechowywania danych (np. repozytorium lub archiwum danych)</w:t>
            </w:r>
          </w:p>
          <w:p w14:paraId="5B8FECC8"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Wszystkie dane wytworzone i opracowane w ramach projektu zostaną poddane selekcji pod kątem ich znaczenia naukowego i możliwości dalszego wykorzystania. Do długoterminowego przechowywania wybrane zostaną:</w:t>
            </w:r>
          </w:p>
          <w:p w14:paraId="0FF95A16" w14:textId="77777777" w:rsidR="002D1ECE" w:rsidRPr="002D1ECE" w:rsidRDefault="002D1ECE" w:rsidP="002D1ECE">
            <w:pPr>
              <w:pStyle w:val="Akapitzlist"/>
              <w:numPr>
                <w:ilvl w:val="0"/>
                <w:numId w:val="14"/>
              </w:numPr>
              <w:spacing w:before="120" w:after="120"/>
              <w:jc w:val="both"/>
              <w:rPr>
                <w:rFonts w:ascii="Arial" w:hAnsi="Arial" w:cs="Arial"/>
                <w:sz w:val="24"/>
                <w:szCs w:val="24"/>
                <w:lang w:val="pl-PL"/>
              </w:rPr>
            </w:pPr>
            <w:r w:rsidRPr="002D1ECE">
              <w:rPr>
                <w:rFonts w:ascii="Arial" w:hAnsi="Arial" w:cs="Arial"/>
                <w:sz w:val="24"/>
                <w:szCs w:val="24"/>
                <w:lang w:val="pl-PL"/>
              </w:rPr>
              <w:t>dane wizualne (wybrane fotografie, dokumentacja graficzna),</w:t>
            </w:r>
          </w:p>
          <w:p w14:paraId="17ABDE26" w14:textId="77777777" w:rsidR="002D1ECE" w:rsidRPr="002D1ECE" w:rsidRDefault="002D1ECE" w:rsidP="002D1ECE">
            <w:pPr>
              <w:pStyle w:val="Akapitzlist"/>
              <w:numPr>
                <w:ilvl w:val="0"/>
                <w:numId w:val="14"/>
              </w:numPr>
              <w:spacing w:before="120" w:after="120"/>
              <w:jc w:val="both"/>
              <w:rPr>
                <w:rFonts w:ascii="Arial" w:hAnsi="Arial" w:cs="Arial"/>
                <w:sz w:val="24"/>
                <w:szCs w:val="24"/>
                <w:lang w:val="pl-PL"/>
              </w:rPr>
            </w:pPr>
            <w:r w:rsidRPr="002D1ECE">
              <w:rPr>
                <w:rFonts w:ascii="Arial" w:hAnsi="Arial" w:cs="Arial"/>
                <w:sz w:val="24"/>
                <w:szCs w:val="24"/>
                <w:lang w:val="pl-PL"/>
              </w:rPr>
              <w:lastRenderedPageBreak/>
              <w:t>opracowane zestawienia wskaźników i parametrów technicznych,</w:t>
            </w:r>
          </w:p>
          <w:p w14:paraId="47D20CDC" w14:textId="77777777" w:rsidR="002D1ECE" w:rsidRPr="002D1ECE" w:rsidRDefault="002D1ECE" w:rsidP="002D1ECE">
            <w:pPr>
              <w:pStyle w:val="Akapitzlist"/>
              <w:numPr>
                <w:ilvl w:val="0"/>
                <w:numId w:val="14"/>
              </w:numPr>
              <w:spacing w:before="120" w:after="120"/>
              <w:jc w:val="both"/>
              <w:rPr>
                <w:rFonts w:ascii="Arial" w:hAnsi="Arial" w:cs="Arial"/>
                <w:sz w:val="24"/>
                <w:szCs w:val="24"/>
                <w:lang w:val="pl-PL"/>
              </w:rPr>
            </w:pPr>
            <w:r w:rsidRPr="002D1ECE">
              <w:rPr>
                <w:rFonts w:ascii="Arial" w:hAnsi="Arial" w:cs="Arial"/>
                <w:sz w:val="24"/>
                <w:szCs w:val="24"/>
                <w:lang w:val="pl-PL"/>
              </w:rPr>
              <w:t>raport końcowy,</w:t>
            </w:r>
          </w:p>
          <w:p w14:paraId="34D589E8" w14:textId="77777777" w:rsidR="002D1ECE" w:rsidRPr="002D1ECE" w:rsidRDefault="002D1ECE" w:rsidP="002D1ECE">
            <w:pPr>
              <w:pStyle w:val="Akapitzlist"/>
              <w:numPr>
                <w:ilvl w:val="0"/>
                <w:numId w:val="14"/>
              </w:numPr>
              <w:spacing w:before="120" w:after="120"/>
              <w:jc w:val="both"/>
              <w:rPr>
                <w:rFonts w:ascii="Arial" w:hAnsi="Arial" w:cs="Arial"/>
                <w:sz w:val="24"/>
                <w:szCs w:val="24"/>
                <w:lang w:val="pl-PL"/>
              </w:rPr>
            </w:pPr>
            <w:r w:rsidRPr="002D1ECE">
              <w:rPr>
                <w:rFonts w:ascii="Arial" w:hAnsi="Arial" w:cs="Arial"/>
                <w:sz w:val="24"/>
                <w:szCs w:val="24"/>
                <w:lang w:val="pl-PL"/>
              </w:rPr>
              <w:t>podsumowania z konsultacji eksperckich.</w:t>
            </w:r>
          </w:p>
          <w:p w14:paraId="6401808E"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Zbiory danych o ograniczonym znaczeniu (np. surowe zdjęcia niskiej jakości, nieistotne notatki terenowe) nie będą archiwizowane.</w:t>
            </w:r>
          </w:p>
          <w:p w14:paraId="2ABD05C0" w14:textId="275C9776"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 xml:space="preserve">Dane przewidziane do długoterminowego przechowywania zostaną zdeponowane w otwartym repozytorium MOST Wiedzy – Bridge of Data </w:t>
            </w:r>
            <w:proofErr w:type="spellStart"/>
            <w:r w:rsidRPr="002D1ECE">
              <w:rPr>
                <w:rFonts w:ascii="Arial" w:hAnsi="Arial" w:cs="Arial"/>
                <w:sz w:val="24"/>
                <w:szCs w:val="24"/>
                <w:lang w:val="pl-PL"/>
              </w:rPr>
              <w:t>Repository</w:t>
            </w:r>
            <w:proofErr w:type="spellEnd"/>
            <w:r w:rsidRPr="002D1ECE">
              <w:rPr>
                <w:rFonts w:ascii="Arial" w:hAnsi="Arial" w:cs="Arial"/>
                <w:sz w:val="24"/>
                <w:szCs w:val="24"/>
                <w:lang w:val="pl-PL"/>
              </w:rPr>
              <w:t>, z</w:t>
            </w:r>
            <w:r>
              <w:rPr>
                <w:rFonts w:ascii="Arial" w:hAnsi="Arial" w:cs="Arial"/>
                <w:sz w:val="24"/>
                <w:szCs w:val="24"/>
                <w:lang w:val="pl-PL"/>
              </w:rPr>
              <w:t> </w:t>
            </w:r>
            <w:r w:rsidRPr="002D1ECE">
              <w:rPr>
                <w:rFonts w:ascii="Arial" w:hAnsi="Arial" w:cs="Arial"/>
                <w:sz w:val="24"/>
                <w:szCs w:val="24"/>
                <w:lang w:val="pl-PL"/>
              </w:rPr>
              <w:t>zachowaniem minimalnego okresu przechowywania 10 lat. Dane te będą przechowywane w repozytorium zgodnym z zasadami FAIR, co zapewni ich dostępność, identyfikowalność i możliwość ponownego wykorzystania.</w:t>
            </w:r>
          </w:p>
          <w:p w14:paraId="7ADF7A94"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Dane nieprzeznaczone do udostępnienia publicznego (np. materiały chronione umowami zewnętrznymi) zostaną zabezpieczone w archiwum wewnętrznym jednostki prowadzącej badania, z kontrolowanym dostępem.</w:t>
            </w:r>
          </w:p>
          <w:p w14:paraId="2C0220E9"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 przypadku zakończenia współpracy przez kierownika projektu lub osoby realizującej badania, przewidziane jest wyznaczenie opiekuna zasobów cyfrowych na potrzeby zachowania ciągłości archiwizacji danych (zgodnie z zasadą sukcesji zarządzania zasobami cyfrowymi).</w:t>
            </w:r>
          </w:p>
          <w:p w14:paraId="6E9A0131" w14:textId="4E466A77" w:rsidR="00F53E72"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 razie potrzeby część danych (zwłaszcza materiały wizualne i dokumentacyjne) zostanie również opublikowana w otwartych czasopismach naukowych jako załączniki do artykułów.</w:t>
            </w:r>
          </w:p>
        </w:tc>
      </w:tr>
      <w:tr w:rsidR="00126723" w:rsidRPr="002D1ECE" w14:paraId="37DB6E63" w14:textId="77777777" w:rsidTr="002D0C0F">
        <w:tc>
          <w:tcPr>
            <w:tcW w:w="9067" w:type="dxa"/>
          </w:tcPr>
          <w:p w14:paraId="313606E4"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5.3. Metody lub narzędzia programowe umożliwiające dostęp do danych i korzystanie z danych</w:t>
            </w:r>
          </w:p>
          <w:p w14:paraId="446AC57E"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Dane wytworzone i udostępnione w ramach projektu będą publikowane w otwartych i powszechnie dostępnych formatach (PDF, DOCX, XLSX, JPEG, PNG). Umożliwi to korzystanie z nich bez potrzeby stosowania specjalistycznego oprogramowania.</w:t>
            </w:r>
          </w:p>
          <w:p w14:paraId="32202FCB"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Dane udostępnione w repozytorium Bridge of Data (MOST Wiedzy) będą możliwe do pobrania i wykorzystania za pomocą standardowych narzędzi do obsługi dokumentów tekstowych, arkuszy kalkulacyjnych i plików graficznych.</w:t>
            </w:r>
          </w:p>
          <w:p w14:paraId="14874A60" w14:textId="10A1945E"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Brak będzie konieczności stosowania dedykowanego lub komercyjnego oprogramowania do odczytu, interpretacji i ponownego wykorzystania danych. Formatowanie danych zostanie dostosowane do standardów repozytorium i</w:t>
            </w:r>
            <w:r>
              <w:rPr>
                <w:rFonts w:ascii="Arial" w:hAnsi="Arial" w:cs="Arial"/>
                <w:sz w:val="24"/>
                <w:szCs w:val="24"/>
                <w:lang w:val="pl-PL"/>
              </w:rPr>
              <w:t> </w:t>
            </w:r>
            <w:r w:rsidRPr="002D1ECE">
              <w:rPr>
                <w:rFonts w:ascii="Arial" w:hAnsi="Arial" w:cs="Arial"/>
                <w:sz w:val="24"/>
                <w:szCs w:val="24"/>
                <w:lang w:val="pl-PL"/>
              </w:rPr>
              <w:t>ogólnych zasad FAIR.</w:t>
            </w:r>
          </w:p>
          <w:p w14:paraId="3F0EDA59" w14:textId="2FE51CCC" w:rsidR="00613804"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Dostęp do danych będzie możliwy bez ograniczeń licencyjnych – na warunkach licencji CC-BY lub CC0, w zależności od rodzaju zbioru danych.</w:t>
            </w:r>
          </w:p>
        </w:tc>
      </w:tr>
      <w:tr w:rsidR="00126723" w:rsidRPr="002D1ECE" w14:paraId="66039782" w14:textId="77777777" w:rsidTr="002D0C0F">
        <w:tc>
          <w:tcPr>
            <w:tcW w:w="9067" w:type="dxa"/>
          </w:tcPr>
          <w:p w14:paraId="78268E93"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5.4. Sposób zapewniający stosowanie unikalnego i trwałego identyfikatora (np. cyfrowego identyfikatora obiektu (DOI) dla każdego zestawu danych</w:t>
            </w:r>
          </w:p>
          <w:p w14:paraId="69CD1F28"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Wszystkie zestawy danych opublikowane w otwartym repozytorium Bridge of Data (MOST Wiedzy) zostaną oznaczone cyfrowym identyfikatorem obiektu (DOI), przyznanym automatycznie przez system repozytorium.</w:t>
            </w:r>
          </w:p>
          <w:p w14:paraId="605E3866"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lastRenderedPageBreak/>
              <w:t>Przypisanie unikalnego i trwałego identyfikatora DOI zapewni:</w:t>
            </w:r>
          </w:p>
          <w:p w14:paraId="22DC73D5" w14:textId="77777777" w:rsidR="002D1ECE" w:rsidRPr="002D1ECE" w:rsidRDefault="002D1ECE" w:rsidP="002D1ECE">
            <w:pPr>
              <w:pStyle w:val="Akapitzlist"/>
              <w:numPr>
                <w:ilvl w:val="0"/>
                <w:numId w:val="15"/>
              </w:numPr>
              <w:spacing w:before="120" w:after="120"/>
              <w:jc w:val="both"/>
              <w:rPr>
                <w:rFonts w:ascii="Arial" w:hAnsi="Arial" w:cs="Arial"/>
                <w:sz w:val="24"/>
                <w:szCs w:val="24"/>
                <w:lang w:val="pl-PL"/>
              </w:rPr>
            </w:pPr>
            <w:r w:rsidRPr="002D1ECE">
              <w:rPr>
                <w:rFonts w:ascii="Arial" w:hAnsi="Arial" w:cs="Arial"/>
                <w:sz w:val="24"/>
                <w:szCs w:val="24"/>
                <w:lang w:val="pl-PL"/>
              </w:rPr>
              <w:t>możliwość jednoznacznego cytowania i lokalizowania danych,</w:t>
            </w:r>
          </w:p>
          <w:p w14:paraId="07920BB3" w14:textId="77777777" w:rsidR="002D1ECE" w:rsidRPr="002D1ECE" w:rsidRDefault="002D1ECE" w:rsidP="002D1ECE">
            <w:pPr>
              <w:pStyle w:val="Akapitzlist"/>
              <w:numPr>
                <w:ilvl w:val="0"/>
                <w:numId w:val="15"/>
              </w:numPr>
              <w:spacing w:before="120" w:after="120"/>
              <w:jc w:val="both"/>
              <w:rPr>
                <w:rFonts w:ascii="Arial" w:hAnsi="Arial" w:cs="Arial"/>
                <w:sz w:val="24"/>
                <w:szCs w:val="24"/>
                <w:lang w:val="pl-PL"/>
              </w:rPr>
            </w:pPr>
            <w:r w:rsidRPr="002D1ECE">
              <w:rPr>
                <w:rFonts w:ascii="Arial" w:hAnsi="Arial" w:cs="Arial"/>
                <w:sz w:val="24"/>
                <w:szCs w:val="24"/>
                <w:lang w:val="pl-PL"/>
              </w:rPr>
              <w:t>ułatwienie integracji danych z przyszłymi publikacjami naukowymi,</w:t>
            </w:r>
          </w:p>
          <w:p w14:paraId="4E93FE42" w14:textId="77777777" w:rsidR="002D1ECE" w:rsidRPr="002D1ECE" w:rsidRDefault="002D1ECE" w:rsidP="002D1ECE">
            <w:pPr>
              <w:pStyle w:val="Akapitzlist"/>
              <w:numPr>
                <w:ilvl w:val="0"/>
                <w:numId w:val="15"/>
              </w:numPr>
              <w:spacing w:before="120" w:after="120"/>
              <w:jc w:val="both"/>
              <w:rPr>
                <w:rFonts w:ascii="Arial" w:hAnsi="Arial" w:cs="Arial"/>
                <w:sz w:val="24"/>
                <w:szCs w:val="24"/>
                <w:lang w:val="pl-PL"/>
              </w:rPr>
            </w:pPr>
            <w:r w:rsidRPr="002D1ECE">
              <w:rPr>
                <w:rFonts w:ascii="Arial" w:hAnsi="Arial" w:cs="Arial"/>
                <w:sz w:val="24"/>
                <w:szCs w:val="24"/>
                <w:lang w:val="pl-PL"/>
              </w:rPr>
              <w:t xml:space="preserve">spełnienie zasad FAIR w zakresie </w:t>
            </w:r>
            <w:proofErr w:type="spellStart"/>
            <w:r w:rsidRPr="002D1ECE">
              <w:rPr>
                <w:rFonts w:ascii="Arial" w:hAnsi="Arial" w:cs="Arial"/>
                <w:sz w:val="24"/>
                <w:szCs w:val="24"/>
                <w:lang w:val="pl-PL"/>
              </w:rPr>
              <w:t>znajdowalności</w:t>
            </w:r>
            <w:proofErr w:type="spellEnd"/>
            <w:r w:rsidRPr="002D1ECE">
              <w:rPr>
                <w:rFonts w:ascii="Arial" w:hAnsi="Arial" w:cs="Arial"/>
                <w:sz w:val="24"/>
                <w:szCs w:val="24"/>
                <w:lang w:val="pl-PL"/>
              </w:rPr>
              <w:t xml:space="preserve"> i identyfikowalności danych.</w:t>
            </w:r>
          </w:p>
          <w:p w14:paraId="7A388998" w14:textId="4C825493" w:rsidR="00613804"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Wszystkie opublikowane zestawy danych zostaną opatrzone metadanymi oraz DOI w momencie ich udostępnienia w repozytorium.</w:t>
            </w:r>
          </w:p>
        </w:tc>
      </w:tr>
      <w:tr w:rsidR="00126723" w:rsidRPr="00034119" w14:paraId="2E95A15C" w14:textId="77777777" w:rsidTr="002D0C0F">
        <w:tc>
          <w:tcPr>
            <w:tcW w:w="9067" w:type="dxa"/>
          </w:tcPr>
          <w:p w14:paraId="32D849D8"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6. Zadania związane z zarządzaniem danymi oraz zasoby</w:t>
            </w:r>
          </w:p>
        </w:tc>
      </w:tr>
      <w:tr w:rsidR="00126723" w:rsidRPr="002D1ECE" w14:paraId="28EBCA83" w14:textId="77777777" w:rsidTr="002D0C0F">
        <w:tc>
          <w:tcPr>
            <w:tcW w:w="9067" w:type="dxa"/>
          </w:tcPr>
          <w:p w14:paraId="3D5C219C" w14:textId="0F142169"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6.1. Osoba (np. funkcja, stanowisko i instytucja) odpowiedzialna za zarządzanie danymi (np. data steward)</w:t>
            </w:r>
          </w:p>
          <w:p w14:paraId="1BECE03B"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 xml:space="preserve">Za realizację i kontrolę Planu Zarządzania Danymi, a także długoterminowe przechowywanie i udostępnianie danych w repozytorium Bridge of Data (MOST Wiedzy), odpowiadać będzie Open Science </w:t>
            </w:r>
            <w:proofErr w:type="spellStart"/>
            <w:r w:rsidRPr="002D1ECE">
              <w:rPr>
                <w:rFonts w:ascii="Arial" w:hAnsi="Arial" w:cs="Arial"/>
                <w:sz w:val="24"/>
                <w:szCs w:val="24"/>
                <w:lang w:val="pl-PL"/>
              </w:rPr>
              <w:t>Competence</w:t>
            </w:r>
            <w:proofErr w:type="spellEnd"/>
            <w:r w:rsidRPr="002D1ECE">
              <w:rPr>
                <w:rFonts w:ascii="Arial" w:hAnsi="Arial" w:cs="Arial"/>
                <w:sz w:val="24"/>
                <w:szCs w:val="24"/>
                <w:lang w:val="pl-PL"/>
              </w:rPr>
              <w:t xml:space="preserve"> Center działające przy Politechnice Gdańskiej (https://pg.edu.pl/openscience).</w:t>
            </w:r>
          </w:p>
          <w:p w14:paraId="1683D429"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Bezpośrednią odpowiedzialność za prawidłową dokumentację, kontrolę jakości danych oraz ocenę stosowanych procedur zarządzania danymi będzie ponosić kierownik projektu –</w:t>
            </w:r>
          </w:p>
          <w:p w14:paraId="5A6EDB2C" w14:textId="161989AD"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 xml:space="preserve">Emilia Miszewska, </w:t>
            </w:r>
            <w:r>
              <w:rPr>
                <w:rFonts w:ascii="Arial" w:hAnsi="Arial" w:cs="Arial"/>
                <w:sz w:val="24"/>
                <w:szCs w:val="24"/>
                <w:lang w:val="pl-PL"/>
              </w:rPr>
              <w:t>dr</w:t>
            </w:r>
            <w:r w:rsidRPr="002D1ECE">
              <w:rPr>
                <w:rFonts w:ascii="Arial" w:hAnsi="Arial" w:cs="Arial"/>
                <w:sz w:val="24"/>
                <w:szCs w:val="24"/>
                <w:lang w:val="pl-PL"/>
              </w:rPr>
              <w:t xml:space="preserve"> inż. (Politechnika Gdańska). Osoba ta będzie odpowiedzialna za:</w:t>
            </w:r>
          </w:p>
          <w:p w14:paraId="110C1837" w14:textId="77777777" w:rsidR="002D1ECE" w:rsidRPr="002D1ECE" w:rsidRDefault="002D1ECE" w:rsidP="002D1ECE">
            <w:pPr>
              <w:pStyle w:val="Akapitzlist"/>
              <w:numPr>
                <w:ilvl w:val="0"/>
                <w:numId w:val="16"/>
              </w:numPr>
              <w:spacing w:before="120" w:after="120"/>
              <w:jc w:val="both"/>
              <w:rPr>
                <w:rFonts w:ascii="Arial" w:hAnsi="Arial" w:cs="Arial"/>
                <w:sz w:val="24"/>
                <w:szCs w:val="24"/>
                <w:lang w:val="pl-PL"/>
              </w:rPr>
            </w:pPr>
            <w:r w:rsidRPr="002D1ECE">
              <w:rPr>
                <w:rFonts w:ascii="Arial" w:hAnsi="Arial" w:cs="Arial"/>
                <w:sz w:val="24"/>
                <w:szCs w:val="24"/>
                <w:lang w:val="pl-PL"/>
              </w:rPr>
              <w:t>prowadzenie dokumentacji projektu,</w:t>
            </w:r>
          </w:p>
          <w:p w14:paraId="48D2FB5A" w14:textId="77777777" w:rsidR="002D1ECE" w:rsidRPr="002D1ECE" w:rsidRDefault="002D1ECE" w:rsidP="002D1ECE">
            <w:pPr>
              <w:pStyle w:val="Akapitzlist"/>
              <w:numPr>
                <w:ilvl w:val="0"/>
                <w:numId w:val="16"/>
              </w:numPr>
              <w:spacing w:before="120" w:after="120"/>
              <w:jc w:val="both"/>
              <w:rPr>
                <w:rFonts w:ascii="Arial" w:hAnsi="Arial" w:cs="Arial"/>
                <w:sz w:val="24"/>
                <w:szCs w:val="24"/>
                <w:lang w:val="pl-PL"/>
              </w:rPr>
            </w:pPr>
            <w:r w:rsidRPr="002D1ECE">
              <w:rPr>
                <w:rFonts w:ascii="Arial" w:hAnsi="Arial" w:cs="Arial"/>
                <w:sz w:val="24"/>
                <w:szCs w:val="24"/>
                <w:lang w:val="pl-PL"/>
              </w:rPr>
              <w:t>organizację struktury danych,</w:t>
            </w:r>
          </w:p>
          <w:p w14:paraId="13C2BB0E" w14:textId="77777777" w:rsidR="002D1ECE" w:rsidRPr="002D1ECE" w:rsidRDefault="002D1ECE" w:rsidP="002D1ECE">
            <w:pPr>
              <w:pStyle w:val="Akapitzlist"/>
              <w:numPr>
                <w:ilvl w:val="0"/>
                <w:numId w:val="16"/>
              </w:numPr>
              <w:spacing w:before="120" w:after="120"/>
              <w:jc w:val="both"/>
              <w:rPr>
                <w:rFonts w:ascii="Arial" w:hAnsi="Arial" w:cs="Arial"/>
                <w:sz w:val="24"/>
                <w:szCs w:val="24"/>
                <w:lang w:val="pl-PL"/>
              </w:rPr>
            </w:pPr>
            <w:r w:rsidRPr="002D1ECE">
              <w:rPr>
                <w:rFonts w:ascii="Arial" w:hAnsi="Arial" w:cs="Arial"/>
                <w:sz w:val="24"/>
                <w:szCs w:val="24"/>
                <w:lang w:val="pl-PL"/>
              </w:rPr>
              <w:t>weryfikację poprawności metadanych,</w:t>
            </w:r>
          </w:p>
          <w:p w14:paraId="6FEC2767" w14:textId="77777777" w:rsidR="002D1ECE" w:rsidRPr="002D1ECE" w:rsidRDefault="002D1ECE" w:rsidP="002D1ECE">
            <w:pPr>
              <w:pStyle w:val="Akapitzlist"/>
              <w:numPr>
                <w:ilvl w:val="0"/>
                <w:numId w:val="16"/>
              </w:numPr>
              <w:spacing w:before="120" w:after="120"/>
              <w:jc w:val="both"/>
              <w:rPr>
                <w:rFonts w:ascii="Arial" w:hAnsi="Arial" w:cs="Arial"/>
                <w:sz w:val="24"/>
                <w:szCs w:val="24"/>
                <w:lang w:val="pl-PL"/>
              </w:rPr>
            </w:pPr>
            <w:r w:rsidRPr="002D1ECE">
              <w:rPr>
                <w:rFonts w:ascii="Arial" w:hAnsi="Arial" w:cs="Arial"/>
                <w:sz w:val="24"/>
                <w:szCs w:val="24"/>
                <w:lang w:val="pl-PL"/>
              </w:rPr>
              <w:t>nadzór nad procedurami archiwizacji i udostępniania danych.</w:t>
            </w:r>
          </w:p>
          <w:p w14:paraId="128239B0" w14:textId="7D7C4AD9" w:rsidR="00126723"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Wszystkie działania związane z przygotowaniem danych do udostępnienia będą realizowane zgodnie z zaleceniami Centrum Kompetencji Otwartej Nauki.</w:t>
            </w:r>
          </w:p>
        </w:tc>
      </w:tr>
      <w:tr w:rsidR="00126723" w:rsidRPr="002D1ECE" w14:paraId="5B11BB6C" w14:textId="77777777" w:rsidTr="002D0C0F">
        <w:tc>
          <w:tcPr>
            <w:tcW w:w="9067" w:type="dxa"/>
          </w:tcPr>
          <w:p w14:paraId="78C4D88E"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6.2. Środki (np. finansowe i czasowe) przeznaczone do zarządzania danymi i zapewnienia możliwości odnalezienia, dostępu, interoperacyjności i ponownego wykorzystania danych</w:t>
            </w:r>
          </w:p>
          <w:p w14:paraId="32B4BF0A" w14:textId="3545287A" w:rsidR="00A65243"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Każdy członek zespołu badawczego zobowiązany będzie do przestrzegania wytycznych dotyczących zbierania i przechowywania danych. Kierownik projektu będzie monitorować wdrażanie procedur zarządzania danymi oraz – w razie potrzeby – wprowadzać korekty w trakcie realizacji projektu.</w:t>
            </w:r>
          </w:p>
        </w:tc>
      </w:tr>
    </w:tbl>
    <w:p w14:paraId="52500170" w14:textId="77777777" w:rsidR="00F02D70" w:rsidRPr="002D1ECE" w:rsidRDefault="00F02D70" w:rsidP="00126723">
      <w:pPr>
        <w:spacing w:before="120" w:after="120"/>
        <w:rPr>
          <w:rFonts w:ascii="Arial" w:hAnsi="Arial" w:cs="Arial"/>
          <w:b/>
          <w:sz w:val="24"/>
          <w:szCs w:val="24"/>
          <w:lang w:val="pl-PL"/>
        </w:rPr>
      </w:pPr>
    </w:p>
    <w:sectPr w:rsidR="00F02D70" w:rsidRPr="002D1ECE" w:rsidSect="00EF5BAF">
      <w:pgSz w:w="12240" w:h="15840"/>
      <w:pgMar w:top="1417" w:right="1417" w:bottom="1702"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3A18"/>
    <w:multiLevelType w:val="hybridMultilevel"/>
    <w:tmpl w:val="E0804A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E1B5B52"/>
    <w:multiLevelType w:val="multilevel"/>
    <w:tmpl w:val="CF7C8874"/>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3026794"/>
    <w:multiLevelType w:val="hybridMultilevel"/>
    <w:tmpl w:val="D54A25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2492277C"/>
    <w:multiLevelType w:val="hybridMultilevel"/>
    <w:tmpl w:val="09EABB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E3D1C2E"/>
    <w:multiLevelType w:val="hybridMultilevel"/>
    <w:tmpl w:val="8E76B2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30A84859"/>
    <w:multiLevelType w:val="hybridMultilevel"/>
    <w:tmpl w:val="637C16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3AFD469F"/>
    <w:multiLevelType w:val="hybridMultilevel"/>
    <w:tmpl w:val="0F904BA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3F6F4E2B"/>
    <w:multiLevelType w:val="hybridMultilevel"/>
    <w:tmpl w:val="1786F60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53145ECC"/>
    <w:multiLevelType w:val="hybridMultilevel"/>
    <w:tmpl w:val="EE7CA0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62E95FE6"/>
    <w:multiLevelType w:val="multilevel"/>
    <w:tmpl w:val="88C4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623A5"/>
    <w:multiLevelType w:val="hybridMultilevel"/>
    <w:tmpl w:val="36D882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6ACC5E8E"/>
    <w:multiLevelType w:val="multilevel"/>
    <w:tmpl w:val="88E8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33AB6"/>
    <w:multiLevelType w:val="hybridMultilevel"/>
    <w:tmpl w:val="3678E8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727E1B33"/>
    <w:multiLevelType w:val="hybridMultilevel"/>
    <w:tmpl w:val="74F67A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798F441A"/>
    <w:multiLevelType w:val="hybridMultilevel"/>
    <w:tmpl w:val="A8A655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7B0C4A61"/>
    <w:multiLevelType w:val="hybridMultilevel"/>
    <w:tmpl w:val="7090CE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851287928">
    <w:abstractNumId w:val="1"/>
  </w:num>
  <w:num w:numId="2" w16cid:durableId="567035590">
    <w:abstractNumId w:val="10"/>
  </w:num>
  <w:num w:numId="3" w16cid:durableId="1832453237">
    <w:abstractNumId w:val="5"/>
  </w:num>
  <w:num w:numId="4" w16cid:durableId="457066309">
    <w:abstractNumId w:val="11"/>
  </w:num>
  <w:num w:numId="5" w16cid:durableId="1750536597">
    <w:abstractNumId w:val="9"/>
  </w:num>
  <w:num w:numId="6" w16cid:durableId="1986548042">
    <w:abstractNumId w:val="6"/>
  </w:num>
  <w:num w:numId="7" w16cid:durableId="1571890251">
    <w:abstractNumId w:val="14"/>
  </w:num>
  <w:num w:numId="8" w16cid:durableId="878587212">
    <w:abstractNumId w:val="13"/>
  </w:num>
  <w:num w:numId="9" w16cid:durableId="1988509550">
    <w:abstractNumId w:val="3"/>
  </w:num>
  <w:num w:numId="10" w16cid:durableId="1570118513">
    <w:abstractNumId w:val="12"/>
  </w:num>
  <w:num w:numId="11" w16cid:durableId="1266116888">
    <w:abstractNumId w:val="0"/>
  </w:num>
  <w:num w:numId="12" w16cid:durableId="1997682735">
    <w:abstractNumId w:val="2"/>
  </w:num>
  <w:num w:numId="13" w16cid:durableId="529269224">
    <w:abstractNumId w:val="8"/>
  </w:num>
  <w:num w:numId="14" w16cid:durableId="694695493">
    <w:abstractNumId w:val="7"/>
  </w:num>
  <w:num w:numId="15" w16cid:durableId="940262914">
    <w:abstractNumId w:val="15"/>
  </w:num>
  <w:num w:numId="16" w16cid:durableId="15758199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IwNbQwNTMxMjU0MTFS0lEKTi0uzszPAykwrQUA2ftx+ywAAAA="/>
  </w:docVars>
  <w:rsids>
    <w:rsidRoot w:val="00045CD9"/>
    <w:rsid w:val="00034119"/>
    <w:rsid w:val="000423F7"/>
    <w:rsid w:val="00043E16"/>
    <w:rsid w:val="00045CD9"/>
    <w:rsid w:val="00066656"/>
    <w:rsid w:val="000B26F8"/>
    <w:rsid w:val="00102257"/>
    <w:rsid w:val="00126723"/>
    <w:rsid w:val="00186DE4"/>
    <w:rsid w:val="0020657F"/>
    <w:rsid w:val="002141C1"/>
    <w:rsid w:val="002D0C0F"/>
    <w:rsid w:val="002D1ECE"/>
    <w:rsid w:val="0031206E"/>
    <w:rsid w:val="003B3DDF"/>
    <w:rsid w:val="005578EF"/>
    <w:rsid w:val="00561BFA"/>
    <w:rsid w:val="00592DAF"/>
    <w:rsid w:val="00613804"/>
    <w:rsid w:val="007607A5"/>
    <w:rsid w:val="008419B1"/>
    <w:rsid w:val="008805DD"/>
    <w:rsid w:val="008D4B91"/>
    <w:rsid w:val="0092663B"/>
    <w:rsid w:val="00965CFB"/>
    <w:rsid w:val="00A54B12"/>
    <w:rsid w:val="00A65243"/>
    <w:rsid w:val="00B267CD"/>
    <w:rsid w:val="00B8211C"/>
    <w:rsid w:val="00B85695"/>
    <w:rsid w:val="00CE7CFB"/>
    <w:rsid w:val="00D14FB6"/>
    <w:rsid w:val="00D51810"/>
    <w:rsid w:val="00D522C3"/>
    <w:rsid w:val="00D52FBE"/>
    <w:rsid w:val="00DE27FB"/>
    <w:rsid w:val="00E13699"/>
    <w:rsid w:val="00EA27DE"/>
    <w:rsid w:val="00EE1A95"/>
    <w:rsid w:val="00EF5BAF"/>
    <w:rsid w:val="00F02D70"/>
    <w:rsid w:val="00F53E72"/>
    <w:rsid w:val="00F65BAB"/>
    <w:rsid w:val="00F96633"/>
  </w:rsids>
  <m:mathPr>
    <m:mathFont m:val="Cambria Math"/>
    <m:brkBin m:val="before"/>
    <m:brkBinSub m:val="--"/>
    <m:smallFrac m:val="0"/>
    <m:dispDef/>
    <m:lMargin m:val="0"/>
    <m:rMargin m:val="0"/>
    <m:defJc m:val="centerGroup"/>
    <m:wrapIndent m:val="1440"/>
    <m:intLim m:val="subSup"/>
    <m:naryLim m:val="undOvr"/>
  </m:mathPr>
  <w:themeFontLang w:val="pl-PL"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D35B"/>
  <w15:docId w15:val="{FAFF245E-F126-40D5-B502-C6EE7BBF0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52FBE"/>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39"/>
    <w:rsid w:val="00F02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basedOn w:val="Normalny"/>
    <w:uiPriority w:val="34"/>
    <w:qFormat/>
    <w:rsid w:val="00F02D70"/>
    <w:pPr>
      <w:ind w:left="720"/>
      <w:contextualSpacing/>
    </w:pPr>
  </w:style>
  <w:style w:type="character" w:styleId="Uwydatnienie">
    <w:name w:val="Emphasis"/>
    <w:basedOn w:val="Domylnaczcionkaakapitu"/>
    <w:uiPriority w:val="20"/>
    <w:qFormat/>
    <w:rsid w:val="00DE27FB"/>
    <w:rPr>
      <w:i/>
      <w:iCs/>
    </w:rPr>
  </w:style>
  <w:style w:type="character" w:styleId="Odwoaniedokomentarza">
    <w:name w:val="annotation reference"/>
    <w:basedOn w:val="Domylnaczcionkaakapitu"/>
    <w:uiPriority w:val="99"/>
    <w:semiHidden/>
    <w:unhideWhenUsed/>
    <w:rsid w:val="00E13699"/>
    <w:rPr>
      <w:sz w:val="16"/>
      <w:szCs w:val="16"/>
    </w:rPr>
  </w:style>
  <w:style w:type="paragraph" w:styleId="Tekstkomentarza">
    <w:name w:val="annotation text"/>
    <w:basedOn w:val="Normalny"/>
    <w:link w:val="TekstkomentarzaZnak"/>
    <w:uiPriority w:val="99"/>
    <w:semiHidden/>
    <w:unhideWhenUsed/>
    <w:rsid w:val="00E13699"/>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E13699"/>
    <w:rPr>
      <w:sz w:val="20"/>
      <w:szCs w:val="20"/>
    </w:rPr>
  </w:style>
  <w:style w:type="paragraph" w:styleId="Tematkomentarza">
    <w:name w:val="annotation subject"/>
    <w:basedOn w:val="Tekstkomentarza"/>
    <w:next w:val="Tekstkomentarza"/>
    <w:link w:val="TematkomentarzaZnak"/>
    <w:uiPriority w:val="99"/>
    <w:semiHidden/>
    <w:unhideWhenUsed/>
    <w:rsid w:val="00E13699"/>
    <w:rPr>
      <w:b/>
      <w:bCs/>
    </w:rPr>
  </w:style>
  <w:style w:type="character" w:customStyle="1" w:styleId="TematkomentarzaZnak">
    <w:name w:val="Temat komentarza Znak"/>
    <w:basedOn w:val="TekstkomentarzaZnak"/>
    <w:link w:val="Tematkomentarza"/>
    <w:uiPriority w:val="99"/>
    <w:semiHidden/>
    <w:rsid w:val="00E13699"/>
    <w:rPr>
      <w:b/>
      <w:bCs/>
      <w:sz w:val="20"/>
      <w:szCs w:val="20"/>
    </w:rPr>
  </w:style>
  <w:style w:type="paragraph" w:styleId="Tekstdymka">
    <w:name w:val="Balloon Text"/>
    <w:basedOn w:val="Normalny"/>
    <w:link w:val="TekstdymkaZnak"/>
    <w:uiPriority w:val="99"/>
    <w:semiHidden/>
    <w:unhideWhenUsed/>
    <w:rsid w:val="00E13699"/>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E13699"/>
    <w:rPr>
      <w:rFonts w:ascii="Segoe UI" w:hAnsi="Segoe UI" w:cs="Segoe UI"/>
      <w:sz w:val="18"/>
      <w:szCs w:val="18"/>
    </w:rPr>
  </w:style>
  <w:style w:type="character" w:styleId="Pogrubienie">
    <w:name w:val="Strong"/>
    <w:basedOn w:val="Domylnaczcionkaakapitu"/>
    <w:uiPriority w:val="22"/>
    <w:qFormat/>
    <w:rsid w:val="002D0C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44364">
      <w:bodyDiv w:val="1"/>
      <w:marLeft w:val="0"/>
      <w:marRight w:val="0"/>
      <w:marTop w:val="0"/>
      <w:marBottom w:val="0"/>
      <w:divBdr>
        <w:top w:val="none" w:sz="0" w:space="0" w:color="auto"/>
        <w:left w:val="none" w:sz="0" w:space="0" w:color="auto"/>
        <w:bottom w:val="none" w:sz="0" w:space="0" w:color="auto"/>
        <w:right w:val="none" w:sz="0" w:space="0" w:color="auto"/>
      </w:divBdr>
    </w:div>
    <w:div w:id="881597638">
      <w:bodyDiv w:val="1"/>
      <w:marLeft w:val="0"/>
      <w:marRight w:val="0"/>
      <w:marTop w:val="0"/>
      <w:marBottom w:val="0"/>
      <w:divBdr>
        <w:top w:val="none" w:sz="0" w:space="0" w:color="auto"/>
        <w:left w:val="none" w:sz="0" w:space="0" w:color="auto"/>
        <w:bottom w:val="none" w:sz="0" w:space="0" w:color="auto"/>
        <w:right w:val="none" w:sz="0" w:space="0" w:color="auto"/>
      </w:divBdr>
    </w:div>
    <w:div w:id="1076049902">
      <w:bodyDiv w:val="1"/>
      <w:marLeft w:val="0"/>
      <w:marRight w:val="0"/>
      <w:marTop w:val="0"/>
      <w:marBottom w:val="0"/>
      <w:divBdr>
        <w:top w:val="none" w:sz="0" w:space="0" w:color="auto"/>
        <w:left w:val="none" w:sz="0" w:space="0" w:color="auto"/>
        <w:bottom w:val="none" w:sz="0" w:space="0" w:color="auto"/>
        <w:right w:val="none" w:sz="0" w:space="0" w:color="auto"/>
      </w:divBdr>
    </w:div>
    <w:div w:id="1106850504">
      <w:bodyDiv w:val="1"/>
      <w:marLeft w:val="0"/>
      <w:marRight w:val="0"/>
      <w:marTop w:val="0"/>
      <w:marBottom w:val="0"/>
      <w:divBdr>
        <w:top w:val="none" w:sz="0" w:space="0" w:color="auto"/>
        <w:left w:val="none" w:sz="0" w:space="0" w:color="auto"/>
        <w:bottom w:val="none" w:sz="0" w:space="0" w:color="auto"/>
        <w:right w:val="none" w:sz="0" w:space="0" w:color="auto"/>
      </w:divBdr>
    </w:div>
    <w:div w:id="1758869374">
      <w:bodyDiv w:val="1"/>
      <w:marLeft w:val="0"/>
      <w:marRight w:val="0"/>
      <w:marTop w:val="0"/>
      <w:marBottom w:val="0"/>
      <w:divBdr>
        <w:top w:val="none" w:sz="0" w:space="0" w:color="auto"/>
        <w:left w:val="none" w:sz="0" w:space="0" w:color="auto"/>
        <w:bottom w:val="none" w:sz="0" w:space="0" w:color="auto"/>
        <w:right w:val="none" w:sz="0" w:space="0" w:color="auto"/>
      </w:divBdr>
      <w:divsChild>
        <w:div w:id="1948274994">
          <w:marLeft w:val="0"/>
          <w:marRight w:val="0"/>
          <w:marTop w:val="0"/>
          <w:marBottom w:val="0"/>
          <w:divBdr>
            <w:top w:val="none" w:sz="0" w:space="0" w:color="auto"/>
            <w:left w:val="none" w:sz="0" w:space="0" w:color="auto"/>
            <w:bottom w:val="none" w:sz="0" w:space="0" w:color="auto"/>
            <w:right w:val="none" w:sz="0" w:space="0" w:color="auto"/>
          </w:divBdr>
          <w:divsChild>
            <w:div w:id="961426929">
              <w:marLeft w:val="0"/>
              <w:marRight w:val="0"/>
              <w:marTop w:val="0"/>
              <w:marBottom w:val="0"/>
              <w:divBdr>
                <w:top w:val="none" w:sz="0" w:space="0" w:color="auto"/>
                <w:left w:val="none" w:sz="0" w:space="0" w:color="auto"/>
                <w:bottom w:val="none" w:sz="0" w:space="0" w:color="auto"/>
                <w:right w:val="none" w:sz="0" w:space="0" w:color="auto"/>
              </w:divBdr>
              <w:divsChild>
                <w:div w:id="1600917146">
                  <w:marLeft w:val="0"/>
                  <w:marRight w:val="0"/>
                  <w:marTop w:val="0"/>
                  <w:marBottom w:val="0"/>
                  <w:divBdr>
                    <w:top w:val="none" w:sz="0" w:space="0" w:color="auto"/>
                    <w:left w:val="none" w:sz="0" w:space="0" w:color="auto"/>
                    <w:bottom w:val="none" w:sz="0" w:space="0" w:color="auto"/>
                    <w:right w:val="none" w:sz="0" w:space="0" w:color="auto"/>
                  </w:divBdr>
                  <w:divsChild>
                    <w:div w:id="1929002868">
                      <w:marLeft w:val="0"/>
                      <w:marRight w:val="0"/>
                      <w:marTop w:val="0"/>
                      <w:marBottom w:val="0"/>
                      <w:divBdr>
                        <w:top w:val="none" w:sz="0" w:space="0" w:color="auto"/>
                        <w:left w:val="none" w:sz="0" w:space="0" w:color="auto"/>
                        <w:bottom w:val="none" w:sz="0" w:space="0" w:color="auto"/>
                        <w:right w:val="none" w:sz="0" w:space="0" w:color="auto"/>
                      </w:divBdr>
                      <w:divsChild>
                        <w:div w:id="1086461449">
                          <w:marLeft w:val="0"/>
                          <w:marRight w:val="0"/>
                          <w:marTop w:val="0"/>
                          <w:marBottom w:val="0"/>
                          <w:divBdr>
                            <w:top w:val="none" w:sz="0" w:space="0" w:color="auto"/>
                            <w:left w:val="none" w:sz="0" w:space="0" w:color="auto"/>
                            <w:bottom w:val="none" w:sz="0" w:space="0" w:color="auto"/>
                            <w:right w:val="none" w:sz="0" w:space="0" w:color="auto"/>
                          </w:divBdr>
                          <w:divsChild>
                            <w:div w:id="1305433683">
                              <w:marLeft w:val="0"/>
                              <w:marRight w:val="0"/>
                              <w:marTop w:val="0"/>
                              <w:marBottom w:val="0"/>
                              <w:divBdr>
                                <w:top w:val="none" w:sz="0" w:space="0" w:color="auto"/>
                                <w:left w:val="none" w:sz="0" w:space="0" w:color="auto"/>
                                <w:bottom w:val="none" w:sz="0" w:space="0" w:color="auto"/>
                                <w:right w:val="none" w:sz="0" w:space="0" w:color="auto"/>
                              </w:divBdr>
                              <w:divsChild>
                                <w:div w:id="438724727">
                                  <w:marLeft w:val="0"/>
                                  <w:marRight w:val="0"/>
                                  <w:marTop w:val="0"/>
                                  <w:marBottom w:val="0"/>
                                  <w:divBdr>
                                    <w:top w:val="none" w:sz="0" w:space="0" w:color="auto"/>
                                    <w:left w:val="none" w:sz="0" w:space="0" w:color="auto"/>
                                    <w:bottom w:val="none" w:sz="0" w:space="0" w:color="auto"/>
                                    <w:right w:val="none" w:sz="0" w:space="0" w:color="auto"/>
                                  </w:divBdr>
                                  <w:divsChild>
                                    <w:div w:id="944314816">
                                      <w:marLeft w:val="0"/>
                                      <w:marRight w:val="0"/>
                                      <w:marTop w:val="0"/>
                                      <w:marBottom w:val="0"/>
                                      <w:divBdr>
                                        <w:top w:val="none" w:sz="0" w:space="0" w:color="auto"/>
                                        <w:left w:val="none" w:sz="0" w:space="0" w:color="auto"/>
                                        <w:bottom w:val="none" w:sz="0" w:space="0" w:color="auto"/>
                                        <w:right w:val="none" w:sz="0" w:space="0" w:color="auto"/>
                                      </w:divBdr>
                                    </w:div>
                                    <w:div w:id="1155536177">
                                      <w:marLeft w:val="0"/>
                                      <w:marRight w:val="0"/>
                                      <w:marTop w:val="0"/>
                                      <w:marBottom w:val="0"/>
                                      <w:divBdr>
                                        <w:top w:val="none" w:sz="0" w:space="0" w:color="auto"/>
                                        <w:left w:val="none" w:sz="0" w:space="0" w:color="auto"/>
                                        <w:bottom w:val="none" w:sz="0" w:space="0" w:color="auto"/>
                                        <w:right w:val="none" w:sz="0" w:space="0" w:color="auto"/>
                                      </w:divBdr>
                                      <w:divsChild>
                                        <w:div w:id="237442678">
                                          <w:marLeft w:val="0"/>
                                          <w:marRight w:val="165"/>
                                          <w:marTop w:val="150"/>
                                          <w:marBottom w:val="0"/>
                                          <w:divBdr>
                                            <w:top w:val="none" w:sz="0" w:space="0" w:color="auto"/>
                                            <w:left w:val="none" w:sz="0" w:space="0" w:color="auto"/>
                                            <w:bottom w:val="none" w:sz="0" w:space="0" w:color="auto"/>
                                            <w:right w:val="none" w:sz="0" w:space="0" w:color="auto"/>
                                          </w:divBdr>
                                          <w:divsChild>
                                            <w:div w:id="389961801">
                                              <w:marLeft w:val="0"/>
                                              <w:marRight w:val="0"/>
                                              <w:marTop w:val="0"/>
                                              <w:marBottom w:val="0"/>
                                              <w:divBdr>
                                                <w:top w:val="none" w:sz="0" w:space="0" w:color="auto"/>
                                                <w:left w:val="none" w:sz="0" w:space="0" w:color="auto"/>
                                                <w:bottom w:val="none" w:sz="0" w:space="0" w:color="auto"/>
                                                <w:right w:val="none" w:sz="0" w:space="0" w:color="auto"/>
                                              </w:divBdr>
                                              <w:divsChild>
                                                <w:div w:id="191034145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41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writefull-cache xmlns="urn:writefull-cache:Suggestions">{"suggestions":{"c32e9697bcae7779f3294227601f41f5":{"text":"PLAN ZARZĄDZANIA DANYMI – FORMATKA DLA PRACOWNIKÓW POLITECHNIKI GDAŃSKIEJ\r\u0007","suggestions":[]},"89e74e640b8c46257a29de0616794d5d":{"text":"\u0007","suggestions":[]},"e3a9bdfc89baf9bced06e85cb482a81f":{"text":"1. Opis danych oraz pozyskiwanie lub ponowne wykorzystanie dostępnych danych\r\u0007","suggestions":[]},"d4e464babdceb4460e95b06e7492bcb3":{"text":"Sposób pozyskiwania i opracowywania nowych danych i/lub ponownego wykorzystania dostępnych danych","suggestions":[{"context":"yskiwania i opracowyw","index":0,"length":1,"suggestions":[{"score":0.9352305988187999,"word":"i,"},{"score":0.06476940118120013,"word":"i"}],"type":"punctuation:comma","word":"i","text":"Sposób pozyskiwania i opracowywania nowych danych i/lub ponownego wykorzystania dostępnych danych","uuid":"46611dc3-c625-4010-9772-d5389c97750c","sentenceUUID":"0e8dce58-de03-4490-8505-546b67c36a51","indexExtendedContext":null,"extendedContext":"Sposób pozyskiwania i opracowywania nowych danych","contextRange":{"uuid":"2a179c25-e47c-45fd-b598-3e08b82147cf","items":["-"]},"sentenceIndex":0,"paragraphIndex":4,"idx":4}]},"41cb558212efa7e79c56b26540454079":{"text":"New data will be gathered during experimental measurements and characterization of the investigated gas sensors.","suggestions":[]},"0219f409b2fd9f86172ba62e5c764b03":{"text":"The data will be collected by computer systems in digital format and will be available for further use.","suggestions":[]},"aaa984b22dd854d3a396791906fc2ce4":{"text":"Pozyskiwane lub opracowywane dane (np. rodzaj, format, ilość)","suggestions":[]},"7138537f7cb346699c5db1e50d14614f":{"text":"The data will be mainly time series of random signals generated within the investigated structures, and pictures took during their characterization (e.g., SEM images, current-voltage characteristics, etc.).","suggestions":[{"context":" pictures took during the","index":1,"length":4,"suggestions":[{"word":"taken","score":0.9905633839498256},{"word":"took","score":0.00943661605017445}],"type":"grammar:tense","word":"took","text":"The data will be mainly time series of random signals generated within the investigated structures, and pictures took during their characterization (e.g., SEM images, current-voltage characteristics, etc.).","uuid":"c51ae86c-8809-4795-bcb9-f05f0193b4b6","sentenceUUID":"363e7b52-293d-411f-9073-787b8b7ddb56","indexExtendedContext":25,"extendedContext":"structures, and pictures took during their characterization","contextRange":{"uuid":"00bcfdd2-ad18-471e-be73-a18ce4562d65","items":["-"]},"sentenceIndex":0,"paragraphIndex":8,"idx":10}]},"699a9812c82c7e4e0fb8516d11dda49f":{"text":"The data will be saved in *.txt, *.mat or *.jpeg formats.","suggestions":[]},"750e151fb1ece8b1cb32b21d34a67532":{"text":"We expect a maximum of a few tens of Gb of raw data.","suggestions":[{"context":"w tens of Gb of raw dat","index":2,"length":2,"suggestions":[{"score":0.9623778892626414,"word":"gb"},{"score":0.037622110737358515,"word":"Gb"}],"type":"spelling:capitalization","word":"Gb","text":"We expect a maximum of a few tens of Gb of raw data.","uuid":"9bb571e7-6cc8-4907-8105-e6ecf5193e50","sentenceUUID":"49d511ec-6466-43de-ab1d-ba4a58244da8","indexExtendedContext":25,"extendedContext":"maximum of a few tens of Gb of raw data.","contextRange":{"uuid":"c7542f8a-2a4f-4597-9163-c3febd919ccf","items":["-"]},"sentenceIndex":2,"paragraphIndex":8,"idx":12}]},"a94020068b32f6b42aea7f5c37ed570b":{"text":"2. Dokumentacja i jakość danych\r\u0007","suggestions":[]},"6432712c27832d220855ab4e86b301d4":{"text":"2.1.","suggestions":[]},"b5b353a4f81cf880c8094454ecb1126f":{"text":"Metadane i dokumenty (np. metodologia lub pozyskiwanie danych oraz sposób porządkowania danych) towarzyszące danym","suggestions":[{"context":"todologia lub pozyskiwa","index":3,"length":3,"suggestions":[{"score":0.7559162603591758,"word":"lub,"},{"score":0.2440837396408242,"word":"lub"}],"type":"punctuation:comma","word":"lub","text":"Metadane i dokumenty (np. metodologia lub pozyskiwanie danych oraz sposób porządkowania danych) towarzyszące danym","uuid":"775eea20-c1b6-4599-ac87-57af5ace2b31","sentenceUUID":"2929247b-9f33-4cb6-b56b-d6482d28f4c1","indexExtendedContext":27,"extendedContext":"dokumenty (np. metodologia lub pozyskiwanie danych oraz","contextRange":{"uuid":"40c7a7a6-a76c-4170-80d5-91129efa6a44","items":["-"]},"sentenceIndex":1,"paragraphIndex":12,"idx":18},{"context":"nych oraz sposób porządkow","index":4,"length":6,"suggestions":[{"score":0.7520280704506657,"word":"sposób,"},{"score":0.24797192954933433,"word":"sposób"}],"type":"punctuation:comma","word":"sposób","text":"Metadane i dokumenty (np. metodologia lub pozyskiwanie danych oraz sposób porządkowania danych) towarzyszące danym","uuid":"1f13c92e-e861-49d5-b19f-50a22f086ed3","sentenceUUID":"2929247b-9f33-4cb6-b56b-d6482d28f4c1","indexExtendedContext":25,"extendedContext":"pozyskiwanie danych oraz sposób porządkowania danych) towarzyszące","contextRange":{"uuid":"b8c8e3e1-1e35-4acf-819e-8b928010f8fe","items":["-"]},"sentenceIndex":1,"paragraphIndex":12,"idx":18},{"context":"ądkowania danych) towarzysz","index":5,"length":7,"suggestions":[{"score":0.885382480300517,"word":"danych),"},{"score":0.11461751969948293,"word":"danych)"}],"type":"punctuation:comma","word":"danych)","text":"Metadane i dokumenty (np. metodologia lub pozyskiwanie danych oraz sposób porządkowania danych) towarzyszące danym","uuid":"f3e04161-e2da-4a79-a9b1-bae341a570a5","sentenceUUID":"2929247b-9f33-4cb6-b56b-d6482d28f4c1","indexExtendedContext":26,"extendedContext":"oraz sposób porządkowania danych) towarzyszące danym","contextRange":{"uuid":"00ea5c91-7442-421e-b21e-aae5947175f7","items":["-"]},"sentenceIndex":1,"paragraphIndex":12,"idx":18}]},"23140aec9b3b19866ea942141ee2fdac":{"text":"Selected data will be facilitated by open research data repository (The Bridge of Data from Gdańsk University of Technology) with the general metadata standards.","suggestions":[{"context":"itated by open research d","index":6,"length":4,"suggestions":[{"score":0.6949075572326779,"word":"an open"},{"score":0.18447128160279702,"word":"the open"},{"score":0.12062116116452504,"word":"open"}],"type":"grammar:article","word":"open","text":"Selected data will be facilitated by open research data repository (The Bridge of Data from Gdańsk University of Technology) with the general metadata standards.","uuid":"6fb10565-d6db-429c-a739-257f56730d6c","sentenceUUID":"15d7e6c3-2f98-4b84-8d87-9086820473aa","indexExtendedContext":28,"extendedContext":"data will be facilitated by open research data repository","contextRange":{"uuid":"aa65b278-b476-4025-b63c-d568e31142d3","items":["-"]},"sentenceIndex":0,"paragraphIndex":13,"idx":19},{"context":"ogy) with the general me","index":7,"length":11,"suggestions":[{"score":0.9412507415568365,"word":"general"},{"score":0.05874925844316347,"word":"the general"}],"type":"grammar:article","word":"the general","text":"Selected data will be facilitated by open research data repository (The Bridge of Data from Gdańsk University of Technology) with the general metadata standards.","uuid":"8479c58d-72f8-45bc-b8e6-b966d2df94e9","sentenceUUID":"15d7e6c3-2f98-4b84-8d87-9086820473aa","indexExtendedContext":31,"extendedContext":"University of Technology) with the general metadata standards.","contextRange":{"uuid":"c7cb3595-78bf-4537-99e2-8fbe8e51d5a2","items":["-"]},"sentenceIndex":0,"paragraphIndex":13,"idx":19}]},"44e85611ba47db5fdbccef860e4bdf61":{"text":"Metadata description will be stored in JSON-LD format.","suggestions":[]},"199c60727252f22921e1b1cd61f6199e":{"text":"Author will be identified and authorized by ORCID number.","suggestions":[{"context":"Author will be id","index":8,"length":6,"suggestions":[{"score":0.9835070996309431,"word":"Authors"},{"score":0.016492900369056953,"word":"Author"}],"type":"grammar:noun_number","word":"Author","text":"Author will be identified and authorized by ORCID number.","uuid":"d09ed6c9-5c67-4b7a-8870-9e1cabe2d796","sentenceUUID":"27a265a2-74ee-4a54-8c23-cdb498241f75","indexExtendedContext":0,"extendedContext":"Author will be identified and authorized","contextRange":{"uuid":"f95169f2-1025-4a62-8821-1790e7f4282f","items":["-"]},"sentenceIndex":2,"paragraphIndex":13,"idx":21}]},"63ee3cf4d8b957497b1af8ccf806db87":{"text":"2.2.","suggestions":[]},"391230c70a52890ee2b9c84970686d98":{"text":"Stosowane środki kontroli jakości danych","suggestions":[]},"c2961db260fecb30f5e82864e6616367":{"text":"The data will be cataloged in a standardized way fulfilling the requirements of FAIR standards.","suggestions":[]},"ca18048852d2a8d0e7f7e667734b5727":{"text":"The data available in an open repository will have DOI assigned and the will be positioned to ensure its accessibility.","suggestions":[{"context":"igned and the will be po","index":9,"length":8,"suggestions":[{"score":0.9999887408330053,"word":"will"},{"score":0.000011259166994734196,"word":"the will"}],"type":"grammar:article","word":"the will","text":"The data available in an open repository will have DOI assigned and the will be positioned to ensure its accessibility.","uuid":"14345b86-02ed-4bc5-9bdc-51b6f5e8d896","sentenceUUID":"966db8bf-fcae-4cfb-8b81-c95fd2706f45","indexExtendedContext":27,"extendedContext":"will have DOI assigned and the will be positioned to ensure its","contextRange":{"uuid":"adf6aeba-05fb-4359-a343-697ca6ca7bec","items":["-"]},"sentenceIndex":1,"paragraphIndex":16,"idx":27}]},"11565e7851b2ca682d54f95166177391":{"text":"3. Przechowywanie i tworzenie kopii zapasowych podczas badań\r\u0007","suggestions":[]},"e528128a7b2a61b4d047a0d64dd4baba":{"text":"3.1.","suggestions":[]},"be16f648bc5d8b9e1c47075a0259d772":{"text":"Przechowywanie i tworzenie kopii zapasowych danych i metadanych podczas badań","suggestions":[]},"64e565219938e7efe65b04d340ca8dee":{"text":"3.2.","suggestions":[]},"7320c0cdf0f19c95c8db021bfb797293":{"text":"Sposób zapewnienia bezpieczeństwa danych oraz ochrony danych wrażliwych podczas badań","suggestions":[]},"4e690ccd21fb7d3332ecc3a20f8d9f2c":{"text":"4. Wymogi prawne, kodeks postępowania\r\u0007","suggestions":[]},"694253935fcfc9d5f5be294570ba7e61":{"text":"4.1.","suggestions":[]},"c00646a48fb3833376769d83dca21145":{"text":"Sposób zapewnienia zgodności z przepisami dotyczącymi danych osobowych i bezpieczeństwa danych w przypadku przetwarzania danych osobowych\r\u0007","suggestions":[]},"e69cc48766d3add8b7e873f4c83eec80":{"text":"4.2.","suggestions":[]},"72a8a1084c973ecf6b3206c078d8109a":{"text":"Sposób zarządzania innymi kwestiami prawnymi, np. prawami własności intelektualnej lub własnością.","suggestions":[]},"d41d8cd98f00b204e9800998ecf8427e":{"text":"","suggestions":[]},"a1d0dda81519755e305a1b72f0b7ce4c":{"text":"The ownership and management of any intellectual property relating to the Project remain in the rights of the research team members and the Gdansk University of Technology accordingly to the Polish law and institutional regulations.","suggestions":[{"context":"ng to the Project remain in ","index":10,"length":7,"suggestions":[{"score":0.9851629431594295,"word":"project"},{"score":0.014837056840570475,"word":"Project"}],"type":"spelling:capitalization","word":"Project","text":"The ownership and management of any intellectual property relating to the Project remain in the rights of the research team members and the Gdansk University of Technology accordingly to the Polish law and institutional regulations.","uuid":"aeee54cd-d061-420d-8bfc-ea2fda1fb015","sentenceUUID":"15fef31f-871f-4ade-b035-efd9426b6df8","indexExtendedContext":25,"extendedContext":"property relating to the Project remain in the rights of the","contextRange":{"uuid":"af8058e9-b4b1-4327-9b30-0030983b4b4f","items":["-"]},"sentenceIndex":0,"paragraphIndex":31,"idx":48}]},"41321dad11d9b2b2b6a7c8430cbff9a1":{"text":"The data and results will be published in open-access model under the one of the Creative Commons licenses.","suggestions":[{"context":"del under the one of the","index":11,"length":7,"suggestions":[{"score":0.996553791408442,"word":"one"},{"score":0.003446208591557981,"word":"the one"}],"type":"grammar:article","word":"the one","text":"The data and results will be published in open-access model under the one of the Creative Commons licenses.","uuid":"3aba30c9-7ba6-43e9-ae7b-43594f694531","sentenceUUID":"84253e48-107d-4ba2-82f9-f1005577f802","indexExtendedContext":27,"extendedContext":"in open-access model under the one of the Creative Commons licenses.","contextRange":{"uuid":"7a8acca2-1741-4455-a1b4-f716d536c654","items":["-"]},"sentenceIndex":1,"paragraphIndex":31,"idx":49}]},"a1fad53b3d3f057dc157cdbdfef0d0c6":{"text":"5. Udostępnianie i długotrwałe przechowywanie danych\r\u0007","suggestions":[]},"015f7025d401c68625ece0831292377e":{"text":"5.1.","suggestions":[]},"a4b2c2c6cfce2fb9c97ad635ab026b7a":{"text":"Sposób i termin udostępnienia danych.","suggestions":[]},"9a11b4917462a0bb24866354ed19d6c8":{"text":"Ewentualne ograniczenia w udostępnianiu danych lub przyczyny embarga","suggestions":[]},"1a48bda4d9809fa4a754948175071bd1":{"text":"The part of the data will be published in open research data repository - the Bridge of Data.","suggestions":[{"context":"lished in open research d","index":12,"length":4,"suggestions":[{"score":0.7060948714827643,"word":"the open"},{"score":0.18293044689848492,"word":"an open"},{"score":0.11097468161875072,"word":"open"}],"type":"grammar:article","word":"open","text":"The part of the data will be published in open research data repository - the Bridge of Data.","uuid":"86227732-2ba6-4226-b6bd-f39cb81ff567","sentenceUUID":"74455376-3b80-4b72-89c5-b4fe33c4d576","indexExtendedContext":26,"extendedContext":"data will be published in open research data repository","contextRange":{"uuid":"29e4dab6-479b-4361-9626-881f74584f6b","items":["-"]},"sentenceIndex":0,"paragraphIndex":36,"idx":57}]},"bde53c05e668f337412fc03128fd58fd":{"text":"(Kiedy?","suggestions":[]},"4c5cd031c43af1efcbd13de98c3efa3b":{"text":"Np. po publikacji artykułu którego były podstawą)","suggestions":[]},"3457d6a9ddcedfeae2e55ed0bae9bbe6":{"text":"The part of the data will be published in scientific journals which may also require raw data publication.","suggestions":[]},"2a73093189197075220d287111a6b116":{"text":"5.2.","suggestions":[]},"5b4a5be33a128a0923f615def7944e10":{"text":"Sposób wyboru danych przeznaczonych do przechowania oraz miejsce długotrwałego przechowywania danych (np. repozytorium lub archiwum danych)","suggestions":[]},"5c23ac6e55c31681ce3f6a34ba86c98d":{"text":"The Bridge of Data will be the main data repository.","suggestions":[]},"a0ee8f92251d2a9b2fc570e5ff6eb0d9":{"text":"The data provided in the repository will fulfill FAIR requirements and will be categorized and labeled according to the standard file formats.","suggestions":[]},"109dd439e192e2501b5df16256c14618":{"text":"5.3.","suggestions":[]},"b4beb58e5f43ab0dc4c36a5fb84cb924":{"text":"Metody lub narzędzia programowe umożliwiające dostęp do danych i korzystanie z danych\r\u0007","suggestions":[{"context":"do danych i korzystan","index":0,"length":1,"suggestions":[{"score":0.776643860688152,"word":"i,"},{"score":0.223356139311848,"word":"i"}],"type":"punctuation:comma","word":"i","text":"Metody lub narzędzia programowe umożliwiające dostęp do danych i korzystanie z danych\r\u0007","uuid":"b83d3966-6063-4a87-819d-97aef4beeb77","sentenceUUID":"9693f608-3cd4-4bf2-8fde-479695b1be87","indexExtendedContext":31,"extendedContext":"umożliwiające dostęp do danych i korzystanie z danych\r\u0007","sentenceIndex":1,"paragraphIndex":43,"idx":71},{"context":"rzystanie z danych\r\u0007","index":1,"length":1,"suggestions":[{"score":0.7822192907333374,"word":"z,"},{"score":0.2177807092666626,"word":"z"}],"type":"punctuation:comma","word":"z","text":"Metody lub narzędzia programowe umożliwiające dostęp do danych i korzystanie z danych\r\u0007","uuid":"64749887-31e9-4e21-9dd9-0c0334aef0b6","sentenceUUID":"9693f608-3cd4-4bf2-8fde-479695b1be87","indexExtendedContext":31,"extendedContext":"dostęp do danych i korzystanie z danych\r\u0007","sentenceIndex":1,"paragraphIndex":43,"idx":71}]},"362dae565bafa1e70571c53468409aa2":{"text":"5.4.","suggestions":[]},"9dacc444f6f96347e9cf38df2eb8b31f":{"text":"Sposób zapewniający stosowanie unikalnego i trwałego identyfikatora (np. cyfrowego identyfikatora obiektu (DOI) dla każdego zestawu danych","suggestions":[]},"0d091c0a25f9ac6e0f70d84ccdd9800c":{"text":"The datasets provided in the repository will have the DOI assigned.","suggestions":[]},"3c8d5af05b5e86c98436b36858f54495":{"text":"6. Zadania związane z zarządzaniem danymi oraz zasoby\r\u0007","suggestions":[]},"f27d97337c40eee289d681f8775b4804":{"text":"6.1.","suggestions":[]},"88c9597270b10a39831b97759ee45e1d":{"text":"Osoba (np. funkcja, stanowisko i instytucja) odpowiedzialna za zarządzanie danymi (np. data steward)","suggestions":[{"context":"nowisko i instytucja) odpowiedz","index":15,"length":11,"suggestions":[{"score":0.8002282858030967,"word":"instytucja),"},{"score":0.19977171419690337,"word":"instytucja)"}],"type":"punctuation:comma","word":"instytucja)","text":"Osoba (np. funkcja, stanowisko i instytucja) odpowiedzialna za zarządzanie danymi (np. data steward)","uuid":"f32921ba-db47-4053-bf77-5bf39aa71882","sentenceUUID":"c6144987-b6f4-45ed-810b-b8e9e718df52","indexExtendedContext":27,"extendedContext":"(np. funkcja, stanowisko i instytucja) odpowiedzialna za zarządzanie","contextRange":{"uuid":"bf913934-e370-4656-ab4a-ab53196328d1","items":["-"]},"sentenceIndex":1,"paragraphIndex":50,"idx":81},{"context":"Osoba (np. funkcja, stanowisko i instytucja) odpowiedzialna za zarządzanie danymi (np. data steward","index":16,"length":11,"suggestions":[{"score":0.9774158512591429,"word":"za-rza-d-zan-ie"},{"score":0.0225841487408571,"word":"zarzadzanie"}],"type":"punctuation:hyphen","word":"zarzadzanie","text":"Osoba (np. funkcja, stanowisko i instytucja) odpowiedzialna za zarządzanie danymi (np. data steward)","uuid":"887a4c1b-ff62-4ef8-88cd-e2ab6e8accbe","sentenceUUID":"c6144987-b6f4-45ed-810b-b8e9e718df52","indexExtendedContext":30,"extendedContext":"instytucja) odpowiedzialna za zarządzanie danymi (np. data steward)","contextRange":{"uuid":"49a9cb72-fc09-40a7-980f-6938b8308a49","items":["-"]},"sentenceIndex":1,"paragraphIndex":50,"idx":81}]},"edc3afb6f85a7e44577700619083d0c5":{"text":"Open Science Competence Center (pg.edu.pl/openscience) - established by GUT will be responsible for DMP and data storage and dissemination.","suggestions":[]},"c2627a6f5e637a4799d3c6296221db0d":{"text":"Project PI (name and surname) will be responsible for the procedures assessment and overall data quality.","suggestions":[{"context":"e for the procedures assessment","index":17,"length":10,"suggestions":[{"score":0.9803289610394932,"word":"procedure"},{"score":0.019671038960506808,"word":"procedures"}],"type":"grammar:noun_number","word":"procedures","text":"Project PI (name and surname) will be responsible for the procedures assessment and overall data quality.","uuid":"a627df19-b6a5-4322-80d8-2f373b6860cf","sentenceUUID":"ef0b18ab-6b78-4876-b05b-018f99359176","indexExtendedContext":28,"extendedContext":"will be responsible for the procedures assessment and overall data","contextRange":{"uuid":"4ab409b9-8260-4594-b100-3d9861bda80c","items":["-"]},"sentenceIndex":1,"paragraphIndex":51,"idx":83}]},"985307d9bfb321d99fd8702c001bb24e":{"text":"6.2.","suggestions":[]},"665199796c5111ada22eb8d135f6a310":{"text":"Środki (np. finansowe i czasowe) przeznaczone do zarządzania danymi i zapewnienia możliwości odnalezienia, dostępu, interoperacyjności i ponownego wykorzystania danych","suggestions":[]},"b409768a0f972938e6cf1025fcfce1a7":{"text":"The Gdańsk University of Technology covers the costs of data storage from auxiliary funds.","suggestions":[]},"d35d3b65382608f4b4bb77ea3194ea0b":{"text":"Free software ensures constant data search and access for repeated use by other researchers.","suggestions":[]},"e1ed908fced3eb180b32ff6e8d302195":{"text":"Sposób pozyskiwania i, opracowywania nowych danych i/lub ponownego wykorzystania dostępnych danych","suggestions":[]},"1d4c018915e2226fafb90b06b7f6ee7b":{"text":"The data will be mainly time series of random signals generated within the investigated structures, and pictures taken during their characterization (e.g., SEM images, current-voltage characteristics, etc.).","suggestions":[]},"1d9dc93ba9510903abd405f545b63f83":{"text":"We expect a maximum of a few tens of gb of raw data.","suggestions":[]},"2975791fd0116fea99687686a6ec4c73":{"text":"Metadane i dokumenty (np. metodologia lub, pozyskiwanie danych oraz sposób, porządkowania danych), towarzyszące danym","suggestions":[]},"2eb296905d1b5cf5cab57cb426ff0dec":{"text":"Selected data will be facilitated by an open research data repository (The Bridge of Data from Gdańsk University of Technology) with general metadata standards.","suggestions":[]},"fbc2deba53cedb6a0d3889140dc52b16":{"text":"Authors will be identified and authorized by ORCID number.","suggestions":[]},"bbedbeff345d4b3ef10fdbf08cfde6b6":{"text":"The data available in an open repository will have DOI assigned and will be positioned to ensure its accessibility.","suggestions":[]},"a7e572685633b06a94e6b93c8d7a36d5":{"text":"The ownership and management of any intellectual property relating to the project remain in the rights of the research team members and the Gdansk University of Technology accordingly to the Polish law and institutional regulations.","suggestions":[]},"ec49860c6aa13b715f4e35ea5eed44e0":{"text":"The data and results will be published in open-access model under one of the Creative Commons licenses.","suggestions":[]},"5d807cbeaf29d6c115416addab1097ae":{"text":"The part of the data will be published in the open research data repository - the Bridge of Data.","suggestions":[]},"475cf74c97ff39ab62a4973792421f0b":{"text":"Osoba (np. funkcja, stanowisko i instytucja), odpowiedzialna za zarządzanie danymi (np. data steward)","suggestions":[{"context":"Osoba (np. funkcja, stanowisko i instytucja), odpowiedzialna za zarządzanie danymi (np. data steward","index":2,"length":11,"suggestions":[{"score":0.9541853245652584,"word":"za-rza-d-zan-ie"},{"score":0.04581467543474164,"word":"zarzadzanie"}],"type":"punctuation:hyphen","word":"zarzadzanie","text":"Osoba (np. funkcja, stanowisko i instytucja), odpowiedzialna za zarządzanie danymi (np. data steward)","uuid":"272d6639-6470-4534-bf1c-676ccf3e73af","sentenceUUID":"83c3b3f5-3514-4bb8-96e6-42179ad7a97d","indexExtendedContext":31,"extendedContext":"instytucja), odpowiedzialna za zarządzanie danymi (np. data steward)","contextRange":{"uuid":"da57d068-46b1-4da9-801e-592f3dae4b91","items":["-"]},"sentenceIndex":1,"paragraphIndex":50,"idx":81}]},"1b19d8183af8461e8a2691bedf9879a6":{"text":"Project PI (name and surname) will be responsible for the procedure assessment and overall data quality.","suggestions":[]}},"typeOfAccount":"premium"}</writefull-cache>
</file>

<file path=customXml/item4.xml><?xml version="1.0" encoding="utf-8"?>
<writefull-cache xmlns="urn:writefull-cache:UserChoices">{}</writefull-cache>
</file>

<file path=customXml/item5.xml><?xml version="1.0" encoding="utf-8"?>
<ct:contentTypeSchema xmlns:ct="http://schemas.microsoft.com/office/2006/metadata/contentType" xmlns:ma="http://schemas.microsoft.com/office/2006/metadata/properties/metaAttributes" ct:_="" ma:_="" ma:contentTypeName="Dokument" ma:contentTypeID="0x0101007724DF1F8506764ABA2CEB51C39A470A" ma:contentTypeVersion="13" ma:contentTypeDescription="Utwórz nowy dokument." ma:contentTypeScope="" ma:versionID="1b88829440cdb09fbf66673aa2a1bfef">
  <xsd:schema xmlns:xsd="http://www.w3.org/2001/XMLSchema" xmlns:xs="http://www.w3.org/2001/XMLSchema" xmlns:p="http://schemas.microsoft.com/office/2006/metadata/properties" xmlns:ns3="fddd17dc-4312-4487-b124-30035617b0a8" xmlns:ns4="1a755005-69a5-434e-96f9-8f12cf87f131" targetNamespace="http://schemas.microsoft.com/office/2006/metadata/properties" ma:root="true" ma:fieldsID="f4a71839081d0fc4bd61d4e88c9ba773" ns3:_="" ns4:_="">
    <xsd:import namespace="fddd17dc-4312-4487-b124-30035617b0a8"/>
    <xsd:import namespace="1a755005-69a5-434e-96f9-8f12cf87f13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d17dc-4312-4487-b124-30035617b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55005-69a5-434e-96f9-8f12cf87f131" elementFormDefault="qualified">
    <xsd:import namespace="http://schemas.microsoft.com/office/2006/documentManagement/types"/>
    <xsd:import namespace="http://schemas.microsoft.com/office/infopath/2007/PartnerControls"/>
    <xsd:element name="SharedWithUsers" ma:index="1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Udostępnione dla — szczegóły" ma:internalName="SharedWithDetails" ma:readOnly="true">
      <xsd:simpleType>
        <xsd:restriction base="dms:Note">
          <xsd:maxLength value="255"/>
        </xsd:restriction>
      </xsd:simpleType>
    </xsd:element>
    <xsd:element name="SharingHintHash" ma:index="12"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B7A273-4254-4885-BD35-10CCDB9EF52F}">
  <ds:schemaRefs>
    <ds:schemaRef ds:uri="http://schemas.microsoft.com/sharepoint/v3/contenttype/forms"/>
  </ds:schemaRefs>
</ds:datastoreItem>
</file>

<file path=customXml/itemProps2.xml><?xml version="1.0" encoding="utf-8"?>
<ds:datastoreItem xmlns:ds="http://schemas.openxmlformats.org/officeDocument/2006/customXml" ds:itemID="{57079B69-3DBA-48A8-B722-4A45826DAC0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10D870D-81D9-4481-99E8-B67806EE0F44}">
  <ds:schemaRefs>
    <ds:schemaRef ds:uri="urn:writefull-cache:Suggestions"/>
  </ds:schemaRefs>
</ds:datastoreItem>
</file>

<file path=customXml/itemProps4.xml><?xml version="1.0" encoding="utf-8"?>
<ds:datastoreItem xmlns:ds="http://schemas.openxmlformats.org/officeDocument/2006/customXml" ds:itemID="{6C8295FA-8645-46AD-BBB6-68E13FBB5723}">
  <ds:schemaRefs>
    <ds:schemaRef ds:uri="urn:writefull-cache:UserChoices"/>
  </ds:schemaRefs>
</ds:datastoreItem>
</file>

<file path=customXml/itemProps5.xml><?xml version="1.0" encoding="utf-8"?>
<ds:datastoreItem xmlns:ds="http://schemas.openxmlformats.org/officeDocument/2006/customXml" ds:itemID="{5F835131-7AEF-46C2-998D-F19B24BB8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d17dc-4312-4487-b124-30035617b0a8"/>
    <ds:schemaRef ds:uri="1a755005-69a5-434e-96f9-8f12cf87f1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2574</Words>
  <Characters>15447</Characters>
  <Application>Microsoft Office Word</Application>
  <DocSecurity>0</DocSecurity>
  <Lines>128</Lines>
  <Paragraphs>35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MZurawska</dc:creator>
  <cp:keywords/>
  <dc:description/>
  <cp:lastModifiedBy>Emilia Miszewska</cp:lastModifiedBy>
  <cp:revision>2</cp:revision>
  <dcterms:created xsi:type="dcterms:W3CDTF">2025-07-14T20:20:00Z</dcterms:created>
  <dcterms:modified xsi:type="dcterms:W3CDTF">2025-07-14T20:20:00Z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0x0101007724DF1F8506764ABA2CEB51C39A470A</vt:lpwstr>
  </property>
</Properties>
</file>