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>
      <w:r>
        <w:t>As part of the project, experimental data will be collected in multiple formats, including videos, photographs, CBCT</w:t>
      </w:r>
    </w:p>
    <w:p>
      <w:r>
        <w:t>images and written reports. Additionally, testing machines will record numerical data such as force, displacement, and</w:t>
      </w:r>
    </w:p>
    <w:p>
      <w:r>
        <w:t>time. Information about cadavers (age, sex, height and weight) and detailed characteristics of individual samples</w:t>
      </w:r>
    </w:p>
    <w:p>
      <w:r>
        <w:t>(tissue type, material condition, dimensions) will be gathered and organized in tabular form. The project will also</w:t>
      </w:r>
    </w:p>
    <w:p>
      <w:r>
        <w:t>incorporate existing data obtained during preliminary studies. These datasets will be reviewed, selected, and</w:t>
      </w:r>
    </w:p>
    <w:p>
      <w:r>
        <w:t>restructured to comply with the newly adopted methodology.</w:t>
      </w:r>
    </w:p>
    <w:p>
      <w:pPr>
        <w:pStyle w:val="Heading2"/>
      </w:pPr>
      <w:r>
        <w:t>What data (for example the types, formats, and volumes) will be collected or produced?</w:t>
      </w:r>
    </w:p>
    <w:p>
      <w:r>
        <w:t>Databases will be stored in Excel format (.xlsx) and as comma-separated values (.csv), with a maximum size of 1 GB per</w:t>
      </w:r>
    </w:p>
    <w:p>
      <w:r>
        <w:t>file. Experimental results will be saved in digital formats, including video (AVI, MTS, MP4), images (CR2, JPG, PNG), and</w:t>
      </w:r>
    </w:p>
    <w:p>
      <w:r>
        <w:t>text documents (PDF, DOCX, TXT), with a total size of up to 40 GB. Additionally, raw data will be preserved in</w:t>
      </w:r>
    </w:p>
    <w:p>
      <w:r>
        <w:t>proprietary file extensions generated by Catman’s Data Acquisition Software. Data related to numerical models will be</w:t>
      </w:r>
    </w:p>
    <w:p>
      <w:r>
        <w:t>stored in formats specific to Abaqus (odb files). The size of results from a single simulation is expected to range from 5</w:t>
      </w:r>
    </w:p>
    <w:p>
      <w:r>
        <w:t>GB to 50 GB. Overall, the estimated volume of newly generated data will not exceed 10 TB.</w:t>
      </w:r>
    </w:p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>
      <w:r>
        <w:t>danym</w:t>
      </w:r>
    </w:p>
    <w:p>
      <w:r>
        <w:t>The organization of data will be documented by the research team, including a standardized naming convention for</w:t>
      </w:r>
    </w:p>
    <w:p>
      <w:r>
        <w:t>directories and files. Each cadaver used in the experiments will be assigned a unique identifier. Metadata for</w:t>
      </w:r>
    </w:p>
    <w:p>
      <w:r>
        <w:t>biomechanical tests will include cadaver details (age, sex, weight and height), a shorthand name for the ligament, and</w:t>
      </w:r>
    </w:p>
    <w:p>
      <w:r>
        <w:t>the Functional Spinal Unit number from which the ligament was sourced. Metadata for numerical simulations will</w:t>
      </w:r>
    </w:p>
    <w:p>
      <w:r>
        <w:t>contain the calculation date and a unique code describing all necessary identification parameters.</w:t>
      </w:r>
    </w:p>
    <w:p>
      <w:r>
        <w:t>Selected datasets will be managed using the MOST Wiedzy Open Research Data Catalog, which supports Persistent</w:t>
      </w:r>
    </w:p>
    <w:p>
      <w:r>
        <w:t>Identifiers (PIDs) and complies with widely adopted standards such as DataCite. Metadata will be stored in JSON-LD</w:t>
      </w:r>
    </w:p>
    <w:p>
      <w:r>
        <w:t>format to ensure interoperability and accessibility. Additionally, each dataset will include a README.txt file providing</w:t>
      </w:r>
    </w:p>
    <w:p>
      <w:r>
        <w:t>usage instructions and explanations of abbreviations or domain-specific terminology.</w:t>
      </w:r>
    </w:p>
    <w:p>
      <w:pPr>
        <w:pStyle w:val="Heading2"/>
      </w:pPr>
      <w:r>
        <w:t>What data quality control measures will be used?</w:t>
      </w:r>
    </w:p>
    <w:p>
      <w:r>
        <w:t>Data quality will be ensured through rigorous validation and standardized protocols. All data will be collected,</w:t>
      </w:r>
    </w:p>
    <w:p>
      <w:r>
        <w:t>processed, and verified by at least two trained team members, who will receive dedicated instruction on measurement</w:t>
      </w:r>
    </w:p>
    <w:p>
      <w:r>
        <w:t>instruments, data acquisition methodologies, and quality assurance procedures. A double-check protocol will be</w:t>
      </w:r>
    </w:p>
    <w:p>
      <w:r>
        <w:t>applied, requiring independent verification of critical data and metadata by two team members.</w:t>
      </w:r>
    </w:p>
    <w:p>
      <w:r>
        <w:t>Certified, high-precision measurement instruments, including testing machines, optical fiber sensors, and cameras, will</w:t>
      </w:r>
    </w:p>
    <w:p>
      <w:r>
        <w:t>be used, with regular maintenance performed according to manufacturer guidelines. A version control system will be</w:t>
      </w:r>
    </w:p>
    <w:p>
      <w:r>
        <w:t>implemented to maintain data integrity, track changes, and prevent loss or overwriting. All datasets will include</w:t>
      </w:r>
    </w:p>
    <w:p>
      <w:r>
        <w:t>comprehensive documentation, with metadata structured according to tidy data principles. These measures will</w:t>
      </w:r>
    </w:p>
    <w:p>
      <w:r>
        <w:t>minimize errors and ensure consistency, reliability, and reproducibility throughout the project.</w:t>
      </w:r>
    </w:p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>
      <w:r>
        <w:t>Data obtained during the tests and accompanying metadata will be stored on a secure personal computer, with two</w:t>
      </w:r>
    </w:p>
    <w:p>
      <w:r>
        <w:t>backup copies created monthly and synchronized with the department’s cloud storage. Additional backup copies will</w:t>
      </w:r>
    </w:p>
    <w:p>
      <w:r>
        <w:t>be maintained on password-protected external hard drives available in the department, managed by the Principal</w:t>
      </w:r>
    </w:p>
    <w:p>
      <w:r>
        <w:t>Investigator and Investigator 1.</w:t>
      </w:r>
    </w:p>
    <w:p>
      <w:r>
        <w:t>Project documentation, manuscript drafts, and interim reports will be stored on Microsoft OneDrive (Office 365 A1</w:t>
      </w:r>
    </w:p>
    <w:p>
      <w:r>
        <w:t>faculty license) and on Overleaf servers, where backup procedures are handled by the respective service providers.</w:t>
      </w:r>
    </w:p>
    <w:p>
      <w:pPr>
        <w:pStyle w:val="Heading2"/>
      </w:pPr>
      <w:r>
        <w:t>How will data security and protection of sensitive data be taken care of during the research?</w:t>
      </w:r>
    </w:p>
    <w:p>
      <w:r>
        <w:t>Sensitive data will not be processed within the project. However, data security will be ensured through multiple</w:t>
      </w:r>
    </w:p>
    <w:p>
      <w:r>
        <w:t>measures. The computer used for data storage will have its password changed every three months, and backup</w:t>
      </w:r>
    </w:p>
    <w:p>
      <w:r>
        <w:t>services will follow their respective security protocols. Remote access to project computers from outside the university</w:t>
      </w:r>
    </w:p>
    <w:p>
      <w:r>
        <w:t>network will only be possible via an authorized VPN connection provided and managed by the University’s IT Section.</w:t>
      </w:r>
    </w:p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>
      <w:r>
        <w:t>przetwarzania danych osobowych</w:t>
      </w:r>
    </w:p>
    <w:p>
      <w:r>
        <w:t>No personal data will be processed in the project. Data related to cadavers will be collected anonymously, with</w:t>
      </w:r>
    </w:p>
    <w:p>
      <w:r>
        <w:t>information strictly limited to gender, age, weight, and height.</w:t>
      </w:r>
    </w:p>
    <w:p>
      <w:pPr>
        <w:pStyle w:val="Heading2"/>
      </w:pPr>
      <w:r>
        <w:t>How will other legal issues, such as intelectual property rights and ownership, be managed? What legislation is applicable?</w:t>
      </w:r>
    </w:p>
    <w:p>
      <w:r>
        <w:t>przepisy</w:t>
      </w:r>
    </w:p>
    <w:p>
      <w:r>
        <w:t>The ownership and management of all intellectual property created through collaboration within the Project shall</w:t>
      </w:r>
    </w:p>
    <w:p>
      <w:r>
        <w:t>remain with Gdańsk University of Technology, in accordance with Polish law and institutional regulations (Resolution of</w:t>
      </w:r>
    </w:p>
    <w:p>
      <w:r>
        <w:t>the Senate of Gdańsk University of Technology No. 117/2021/XXV of 19 May 2021).</w:t>
      </w:r>
    </w:p>
    <w:p>
      <w:r>
        <w:t>Research data and results will be made available under an open-access model, following Plan S requirements, and</w:t>
      </w:r>
    </w:p>
    <w:p>
      <w:r>
        <w:t>licensed under one of the Creative Commons licenses. Data deposited in open research repositories will carry either a</w:t>
      </w:r>
    </w:p>
    <w:p>
      <w:r>
        <w:t>CC-BY or CC-0 license. Metadata descriptions for these datasets will always be freely accessible under CC-0, without</w:t>
      </w:r>
    </w:p>
    <w:p>
      <w:r>
        <w:t>any restrictions. No embargo or other limitations will apply.</w:t>
      </w:r>
    </w:p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>
      <w:r>
        <w:t>The data will be disseminated partly through the open research data repository (MOST WIEDZY) and partly via open-</w:t>
      </w:r>
    </w:p>
    <w:p>
      <w:r>
        <w:t>access scientific journal platforms. When required by the publisher, raw data will be made available at the time of</w:t>
      </w:r>
    </w:p>
    <w:p>
      <w:r>
        <w:t>publication.</w:t>
      </w:r>
    </w:p>
    <w:p>
      <w:pPr>
        <w:pStyle w:val="Heading2"/>
      </w:pPr>
      <w:r>
        <w:t>How will data for preservation be selected, and where will data be preserved long-term (for example a data repository or archive)?</w:t>
      </w:r>
    </w:p>
    <w:p>
      <w:r>
        <w:t>repozytorium lub archiwum danych)</w:t>
      </w:r>
    </w:p>
    <w:p>
      <w:r>
        <w:t>All data necessary to substantiate the conclusions drawn during the Project will be selected for preservation. In</w:t>
      </w:r>
    </w:p>
    <w:p>
      <w:r>
        <w:t>addition, any data with potential for future reuse will also be retained to ensure completeness. These datasets will be</w:t>
      </w:r>
    </w:p>
    <w:p>
      <w:r>
        <w:t>prepared in accordance with the FAIR principles (Findable, Accessible, Interoperable, Reusable) and stored for a</w:t>
      </w:r>
    </w:p>
    <w:p>
      <w:r>
        <w:t>minimum of 10 years at the Centre of Informatics – Tricity Academic Supercomputer and Network (CI TASK), as well as</w:t>
      </w:r>
    </w:p>
    <w:p>
      <w:r>
        <w:t>on additional external drives available within the department. Data deposited in the MOST Wiedzy repository will be</w:t>
      </w:r>
    </w:p>
    <w:p>
      <w:r>
        <w:t>automatically classified for long-term storage with no expiration date.</w:t>
      </w:r>
    </w:p>
    <w:p>
      <w:pPr>
        <w:pStyle w:val="Heading2"/>
      </w:pPr>
      <w:r>
        <w:t>What methods or software tools will be needed to access and use the data?</w:t>
      </w:r>
    </w:p>
    <w:p>
      <w:r>
        <w:t>Some of the data will be stored in standard formats, making them accessible with publicly available software. Data</w:t>
      </w:r>
    </w:p>
    <w:p>
      <w:r>
        <w:t>generated from numerical simulations in Abaqus will be saved in formats such as .odb (output database) and .inp</w:t>
      </w:r>
    </w:p>
    <w:p>
      <w:r>
        <w:t>(input file), which require Abaqus/CAE or Abaqus Viewer for access. Currently, Abaqus Viewer is available under</w:t>
      </w:r>
    </w:p>
    <w:p>
      <w:r>
        <w:t>appropriate licensing.</w:t>
      </w:r>
    </w:p>
    <w:p>
      <w:pPr>
        <w:pStyle w:val="Heading2"/>
      </w:pPr>
      <w:r>
        <w:t>How will the application of a unique and persistent identifier (such us a Digital Object Identifier (DOI)) to each data set be ensured?</w:t>
      </w:r>
    </w:p>
    <w:p>
      <w:r>
        <w:t>każdego zestawu danych</w:t>
      </w:r>
    </w:p>
    <w:p>
      <w:r>
        <w:t>In the MOST Wiedzy repository, all deposited datasets will be assigned unique DOI identifiers to ensure persistent and</w:t>
      </w:r>
    </w:p>
    <w:p>
      <w:r>
        <w:t>reliable referencing.</w:t>
      </w:r>
    </w:p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>
      <w:r>
        <w:t>The Principal Investigator (PI) will be responsible for all aspects of data management, including planning,</w:t>
      </w:r>
    </w:p>
    <w:p>
      <w:r>
        <w:t>implementation, quality assurance, and compliance with institutional requirements. Co-Investigators will assist with</w:t>
      </w:r>
    </w:p>
    <w:p>
      <w:r>
        <w:t>specific tasks such as data storage, external backups, and metadata preparation.</w:t>
      </w:r>
    </w:p>
    <w:p>
      <w:r>
        <w:t>Gdańsk University of Technology supports the PI through units such as the Open Science Competence Center, which</w:t>
      </w:r>
    </w:p>
    <w:p>
      <w:r>
        <w:t>provides guidance on creating and versioning Data Management Plans (DMPs), ensures metadata quality and</w:t>
      </w:r>
    </w:p>
    <w:p>
      <w:r>
        <w:t>completeness in the repository, and assists repository users. CI TASK and CUI maintain the infrastructure for data</w:t>
      </w:r>
    </w:p>
    <w:p>
      <w:r>
        <w:t>archiving, while the IT Service Center oversees repository development and provides technical support. University</w:t>
      </w:r>
    </w:p>
    <w:p>
      <w:r>
        <w:t>regulations introduced by the Rector promote open science practices. Additionally, Data Stewards offer faculty-level</w:t>
      </w:r>
    </w:p>
    <w:p>
      <w:r>
        <w:t>support within relevant scientific disciplines.</w:t>
      </w:r>
    </w:p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>
      <w:r>
        <w:t>interoperacyjności i ponownego wykorzystania danych</w:t>
      </w:r>
    </w:p>
    <w:p>
      <w:r>
        <w:t>Data management will be performed by statutory university employees in accordance with the FAIR principles.Agnieszka Sabik, Politechnika Gdańska 661068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