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1"/>
          <w:iCs w:val="1"/>
          <w:sz w:val="24"/>
          <w:szCs w:val="24"/>
          <w:rtl w:val="0"/>
        </w:rPr>
        <w:t xml:space="preserve">Project Title</w:t>
      </w:r>
      <w:r w:rsidDel="00000000" w:rsidR="00000000" w:rsidRPr="00000000">
        <w:rPr>
          <w:rFonts w:ascii="Garamond" w:cs="Garamond" w:eastAsia="Garamond" w:hAnsi="Garamond"/>
          <w:b w:val="1"/>
          <w:bCs w:val="1"/>
          <w:sz w:val="24"/>
          <w:szCs w:val="24"/>
          <w:rtl w:val="0"/>
        </w:rPr>
        <w:t xml:space="preserve">: TECHNOLOGICAL SPECIALISATION, DIGITAL INNOVATION CLUSTERING, AND ECONOMIC POWER SHIFTS: EVIDENCE FROM TRADE AND PATENT DATA</w:t>
      </w:r>
    </w:p>
    <w:p w:rsidR="00000000" w:rsidDel="00000000" w:rsidP="00000000" w:rsidRDefault="00000000" w:rsidRPr="00000000" w14:paraId="00000002">
      <w:pPr>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1"/>
          <w:iCs w:val="1"/>
          <w:sz w:val="24"/>
          <w:szCs w:val="24"/>
          <w:rtl w:val="0"/>
        </w:rPr>
        <w:t xml:space="preserve">Principal investigator</w:t>
      </w:r>
      <w:r w:rsidDel="00000000" w:rsidR="00000000" w:rsidRPr="00000000">
        <w:rPr>
          <w:rFonts w:ascii="Garamond" w:cs="Garamond" w:eastAsia="Garamond" w:hAnsi="Garamond"/>
          <w:b w:val="1"/>
          <w:bCs w:val="1"/>
          <w:sz w:val="24"/>
          <w:szCs w:val="24"/>
          <w:rtl w:val="0"/>
        </w:rPr>
        <w:t xml:space="preserve">: Aleksandra PARTEKA [Gdansk University of Technology]</w:t>
      </w:r>
    </w:p>
    <w:tbl>
      <w:tblPr>
        <w:tblStyle w:val="Table1"/>
        <w:tblW w:w="106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3"/>
        <w:tblGridChange w:id="0">
          <w:tblGrid>
            <w:gridCol w:w="10683"/>
          </w:tblGrid>
        </w:tblGridChange>
      </w:tblGrid>
      <w:tr>
        <w:trPr>
          <w:cantSplit w:val="0"/>
          <w:trHeight w:val="310" w:hRule="atLeast"/>
          <w:tblHeader w:val="0"/>
        </w:trPr>
        <w:tc>
          <w:tcPr>
            <w:shd w:fill="d9d9d9" w:val="clear"/>
          </w:tcPr>
          <w:p w:rsidR="00000000" w:rsidDel="00000000" w:rsidP="00000000" w:rsidRDefault="00000000" w:rsidRPr="00000000" w14:paraId="00000003">
            <w:pPr>
              <w:spacing w:after="120" w:before="120" w:line="240" w:lineRule="auto"/>
              <w:rPr>
                <w:rFonts w:ascii="Garamond" w:cs="Garamond" w:eastAsia="Garamond" w:hAnsi="Garamond"/>
                <w:b w:val="1"/>
                <w:bCs w:val="1"/>
              </w:rPr>
            </w:pPr>
            <w:r w:rsidDel="00000000" w:rsidR="00000000" w:rsidRPr="00000000">
              <w:rPr>
                <w:rFonts w:ascii="Garamond" w:cs="Garamond" w:eastAsia="Garamond" w:hAnsi="Garamond"/>
                <w:b w:val="1"/>
                <w:bCs w:val="1"/>
                <w:sz w:val="24"/>
                <w:szCs w:val="24"/>
                <w:rtl w:val="0"/>
              </w:rPr>
              <w:t xml:space="preserve">DATA MANAGEMENT PLAN</w:t>
            </w:r>
            <w:r w:rsidDel="00000000" w:rsidR="00000000" w:rsidRPr="00000000">
              <w:rPr>
                <w:rtl w:val="0"/>
              </w:rPr>
            </w:r>
          </w:p>
        </w:tc>
      </w:tr>
      <w:tr>
        <w:trPr>
          <w:cantSplit w:val="0"/>
          <w:trHeight w:val="300" w:hRule="atLeast"/>
          <w:tblHeader w:val="0"/>
        </w:trPr>
        <w:tc>
          <w:tcPr>
            <w:shd w:fill="f2f2f2" w:val="clear"/>
          </w:tcPr>
          <w:p w:rsidR="00000000" w:rsidDel="00000000" w:rsidP="00000000" w:rsidRDefault="00000000" w:rsidRPr="00000000" w14:paraId="00000004">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b w:val="1"/>
                <w:bCs w:val="1"/>
                <w:sz w:val="20"/>
                <w:szCs w:val="20"/>
                <w:rtl w:val="0"/>
              </w:rPr>
              <w:t xml:space="preserve">F.1.</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b w:val="1"/>
                <w:bCs w:val="1"/>
                <w:rtl w:val="0"/>
              </w:rPr>
              <w:t xml:space="preserve">Data description and collection or re-use of existing data</w:t>
            </w:r>
          </w:p>
        </w:tc>
      </w:tr>
      <w:tr>
        <w:trPr>
          <w:cantSplit w:val="0"/>
          <w:trHeight w:val="300" w:hRule="atLeast"/>
          <w:tblHeader w:val="0"/>
        </w:trPr>
        <w:tc>
          <w:tcPr>
            <w:shd w:fill="f2f2f2" w:val="clear"/>
          </w:tcPr>
          <w:p w:rsidR="00000000" w:rsidDel="00000000" w:rsidP="00000000" w:rsidRDefault="00000000" w:rsidRPr="00000000" w14:paraId="00000005">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F.1.1. </w:t>
            </w:r>
            <w:r w:rsidDel="00000000" w:rsidR="00000000" w:rsidRPr="00000000">
              <w:rPr>
                <w:rFonts w:ascii="Garamond" w:cs="Garamond" w:eastAsia="Garamond" w:hAnsi="Garamond"/>
                <w:rtl w:val="0"/>
              </w:rPr>
              <w:t xml:space="preserve">How will new data be collected or produced and/or how will existing data be re-used?</w:t>
            </w:r>
          </w:p>
        </w:tc>
      </w:tr>
      <w:tr>
        <w:trPr>
          <w:cantSplit w:val="0"/>
          <w:trHeight w:val="300" w:hRule="atLeast"/>
          <w:tblHeader w:val="0"/>
        </w:trPr>
        <w:tc>
          <w:tcPr>
            <w:shd w:fill="auto" w:val="clear"/>
          </w:tcPr>
          <w:p w:rsidR="00000000" w:rsidDel="00000000" w:rsidP="00000000" w:rsidRDefault="00000000" w:rsidRPr="00000000" w14:paraId="00000006">
            <w:pPr>
              <w:spacing w:after="60" w:before="60" w:line="24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Within the project we will not collect new data (e.g. qualitative data based on interviews), but we will create new datasets merging multiple raw data from secondary sources such as: (1) PATSTAT Global database - containing bibliographical data relating to more than 100 million patent documents from leading industrialised and developing countries. This data needs to be purchased</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color w:val="000000"/>
                <w:rtl w:val="0"/>
              </w:rPr>
              <w:t xml:space="preserve">cannot be disseminated. (2)</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color w:val="000000"/>
                <w:rtl w:val="0"/>
              </w:rPr>
              <w:t xml:space="preserve">OECD REGPAT database – source of data on patent applications to the EPO and PCT patents at international level, including </w:t>
            </w:r>
            <w:r w:rsidDel="00000000" w:rsidR="00000000" w:rsidRPr="00000000">
              <w:rPr>
                <w:rFonts w:ascii="Garamond" w:cs="Garamond" w:eastAsia="Garamond" w:hAnsi="Garamond"/>
                <w:rtl w:val="0"/>
              </w:rPr>
              <w:t xml:space="preserve">harmonised</w:t>
            </w:r>
            <w:r w:rsidDel="00000000" w:rsidR="00000000" w:rsidRPr="00000000">
              <w:rPr>
                <w:rFonts w:ascii="Garamond" w:cs="Garamond" w:eastAsia="Garamond" w:hAnsi="Garamond"/>
                <w:color w:val="000000"/>
                <w:rtl w:val="0"/>
              </w:rPr>
              <w:t xml:space="preserve"> information on applicants’ and inventors’ addresses (regions). Access to raw data granted to the PI. (3) OECD Patent Quality Indicators database - source for quality of patents, intended as the technological and economic value of patented inventions Data to be merged with purely quantitative records in other patent databases. Access to raw data granted to the PI. (4) OECD Citations database – source of data on citations of patent and non-patent literature (NPL) in patents taken at the EPO or filed through the PCT, as well as citations available in USPTO patents. Data to be merged with information on inventors and applicants from REGPAT database to quantify the actual impact of technological innovations as recorded in patent statistics. Access to raw data granted to the PI. (5)  UN Comtrade export data, classified according to HS and SITC classification, to be matched with patent data using dedicated crosswalks. Free access (6) OECD - Main Science and Technology Indicators (MSTI) database and OECD R&amp;D Statistics (RDS). Free access. (7)</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color w:val="000000"/>
                <w:rtl w:val="0"/>
              </w:rPr>
              <w:t xml:space="preserve">Penn World Table version 11.0 (October 2025). Free access. (8) Eurostat’s Regional statistics. Free access. (9)  </w:t>
            </w:r>
            <w:r w:rsidDel="00000000" w:rsidR="00000000" w:rsidRPr="00000000">
              <w:rPr>
                <w:rFonts w:ascii="Garamond" w:cs="Garamond" w:eastAsia="Garamond" w:hAnsi="Garamond"/>
                <w:color w:val="000000"/>
                <w:rtl w:val="0"/>
              </w:rPr>
              <w:t xml:space="preserve">European Commission, Joint Research Centre (JRC) (2020): Regional Trade Data for Europe. European Commission, Joint Research Centre </w:t>
            </w:r>
            <w:r w:rsidDel="00000000" w:rsidR="00000000" w:rsidRPr="00000000">
              <w:rPr>
                <w:rFonts w:ascii="Garamond" w:cs="Garamond" w:eastAsia="Garamond" w:hAnsi="Garamond"/>
                <w:color w:val="000000"/>
                <w:rtl w:val="0"/>
              </w:rPr>
              <w:t xml:space="preserve">(10) ETER - The European Higher Education Sector Observatory and EHESO microdata on the universities characteristics. Access granted to one of the co-investigators. (11) EC-JRC-OECD COR&amp;DIP© database– firm-level. Access to raw data  granted to the PI. </w:t>
            </w:r>
          </w:p>
          <w:p w:rsidR="00000000" w:rsidDel="00000000" w:rsidP="00000000" w:rsidRDefault="00000000" w:rsidRPr="00000000" w14:paraId="00000007">
            <w:pPr>
              <w:spacing w:after="60" w:before="60" w:line="240" w:lineRule="auto"/>
              <w:jc w:val="both"/>
              <w:rPr>
                <w:rFonts w:ascii="Garamond" w:cs="Garamond" w:eastAsia="Garamond" w:hAnsi="Garamond"/>
              </w:rPr>
            </w:pPr>
            <w:r w:rsidDel="00000000" w:rsidR="00000000" w:rsidRPr="00000000">
              <w:rPr>
                <w:rFonts w:ascii="Garamond" w:cs="Garamond" w:eastAsia="Garamond" w:hAnsi="Garamond"/>
                <w:color w:val="000000"/>
                <w:rtl w:val="0"/>
              </w:rPr>
              <w:t xml:space="preserve">We will consolidate the data to achieve greater aggregation levels (for example, transforming patent-level data into indicators of patent activity at the country, region, or university level). These summarized databases developed during the project will be stored and organized using Stata or R software, avoiding data sharing via file hosting platforms such as Dropbox or Google Drive. The PI will oversee quality control throughout all phases of the research.</w:t>
            </w:r>
            <w:r w:rsidDel="00000000" w:rsidR="00000000" w:rsidRPr="00000000">
              <w:rPr>
                <w:rtl w:val="0"/>
              </w:rPr>
            </w:r>
          </w:p>
        </w:tc>
      </w:tr>
      <w:tr>
        <w:trPr>
          <w:cantSplit w:val="0"/>
          <w:trHeight w:val="300" w:hRule="atLeast"/>
          <w:tblHeader w:val="0"/>
        </w:trPr>
        <w:tc>
          <w:tcPr>
            <w:shd w:fill="f2f2f2" w:val="clear"/>
          </w:tcPr>
          <w:p w:rsidR="00000000" w:rsidDel="00000000" w:rsidP="00000000" w:rsidRDefault="00000000" w:rsidRPr="00000000" w14:paraId="00000008">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F.1.2. </w:t>
            </w:r>
            <w:r w:rsidDel="00000000" w:rsidR="00000000" w:rsidRPr="00000000">
              <w:rPr>
                <w:rFonts w:ascii="Garamond" w:cs="Garamond" w:eastAsia="Garamond" w:hAnsi="Garamond"/>
                <w:rtl w:val="0"/>
              </w:rPr>
              <w:t xml:space="preserve">What data (for example the kinds, formats, and volumes) will be collected or produced?</w:t>
            </w:r>
            <w:r w:rsidDel="00000000" w:rsidR="00000000" w:rsidRPr="00000000">
              <w:rPr>
                <w:rtl w:val="0"/>
              </w:rPr>
            </w:r>
          </w:p>
        </w:tc>
      </w:tr>
      <w:tr>
        <w:trPr>
          <w:cantSplit w:val="0"/>
          <w:trHeight w:val="300" w:hRule="atLeast"/>
          <w:tblHeader w:val="0"/>
        </w:trPr>
        <w:tc>
          <w:tcPr>
            <w:shd w:fill="auto" w:val="clear"/>
          </w:tcPr>
          <w:p w:rsidR="00000000" w:rsidDel="00000000" w:rsidP="00000000" w:rsidRDefault="00000000" w:rsidRPr="00000000" w14:paraId="00000009">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The data will be provided in various formats and sizes, all supported by widely used software to guarantee easy access and long-term usability of the consolidated data, enhancing data sharing. Big Data-friendly file types such as .csv, .tsv, and .txt will be utilized. Numerical data will be stored in .xls and .dta files, text documents in .doc, .docx, and .pdf formats, and code files in R scripts or STATA .do files. The total expected data volume of aggregated panels after harmonizing patents, citations, and trade crosswalks is approximately up to 40GB.</w:t>
            </w:r>
          </w:p>
        </w:tc>
      </w:tr>
      <w:tr>
        <w:trPr>
          <w:cantSplit w:val="0"/>
          <w:trHeight w:val="300" w:hRule="atLeast"/>
          <w:tblHeader w:val="0"/>
        </w:trPr>
        <w:tc>
          <w:tcPr>
            <w:shd w:fill="f2f2f2" w:val="clear"/>
          </w:tcPr>
          <w:p w:rsidR="00000000" w:rsidDel="00000000" w:rsidP="00000000" w:rsidRDefault="00000000" w:rsidRPr="00000000" w14:paraId="0000000A">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F.2.</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bCs w:val="1"/>
                <w:rtl w:val="0"/>
              </w:rPr>
              <w:t xml:space="preserve">Documentation and data quality</w:t>
            </w:r>
          </w:p>
        </w:tc>
      </w:tr>
      <w:tr>
        <w:trPr>
          <w:cantSplit w:val="0"/>
          <w:trHeight w:val="300" w:hRule="atLeast"/>
          <w:tblHeader w:val="0"/>
        </w:trPr>
        <w:tc>
          <w:tcPr>
            <w:shd w:fill="f2f2f2" w:val="clear"/>
          </w:tcPr>
          <w:p w:rsidR="00000000" w:rsidDel="00000000" w:rsidP="00000000" w:rsidRDefault="00000000" w:rsidRPr="00000000" w14:paraId="0000000B">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F.2.1. What metadata and documentation (for example methodology or data collection and way of organising data) will accompany data?</w:t>
            </w:r>
          </w:p>
        </w:tc>
      </w:tr>
      <w:tr>
        <w:trPr>
          <w:cantSplit w:val="0"/>
          <w:trHeight w:val="300" w:hRule="atLeast"/>
          <w:tblHeader w:val="0"/>
        </w:trPr>
        <w:tc>
          <w:tcPr>
            <w:shd w:fill="auto" w:val="clear"/>
          </w:tcPr>
          <w:p w:rsidR="00000000" w:rsidDel="00000000" w:rsidP="00000000" w:rsidRDefault="00000000" w:rsidRPr="00000000" w14:paraId="0000000C">
            <w:pPr>
              <w:spacing w:after="60" w:before="6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A comprehensive set of metadata will be provided to assist scholars, analysts in accessing the data, replicating our results. The metadata will be structured to ensure easy storage, accessibility, and retrieval, saved in software-independent formats, and stored, for example, in a database linked with README files. File names will be descriptive to clearly reflect their contents and improve transparency in the research workflow. All metadata will be published in the trusted MOST Wiedzy Open Research Data Catalogue (Bridge of Knowledge: https://mostwiedzy.pl/en/) at Gdańsk University of Technology, which is certified by CoreTrustSeal—an internationally recognized standard for reliable data repositories. The repository is included in the Registry of Research Data Repositories https://www.re3data.org/ . This repository provides a robust infrastructure and maintains responsible data management, adhering to metadata standards such as DataCite. Metadata will be stored in JSON-LD format, with authors identified and authenticated by their ORCID numbers.</w:t>
            </w:r>
          </w:p>
        </w:tc>
      </w:tr>
      <w:tr>
        <w:trPr>
          <w:cantSplit w:val="0"/>
          <w:trHeight w:val="300" w:hRule="atLeast"/>
          <w:tblHeader w:val="0"/>
        </w:trPr>
        <w:tc>
          <w:tcPr>
            <w:shd w:fill="f2f2f2" w:val="clear"/>
          </w:tcPr>
          <w:p w:rsidR="00000000" w:rsidDel="00000000" w:rsidP="00000000" w:rsidRDefault="00000000" w:rsidRPr="00000000" w14:paraId="0000000D">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F.2.2. </w:t>
            </w:r>
            <w:r w:rsidDel="00000000" w:rsidR="00000000" w:rsidRPr="00000000">
              <w:rPr>
                <w:rFonts w:ascii="Garamond" w:cs="Garamond" w:eastAsia="Garamond" w:hAnsi="Garamond"/>
                <w:rtl w:val="0"/>
              </w:rPr>
              <w:t xml:space="preserve">What data quality control measures  will be used?</w:t>
            </w:r>
          </w:p>
        </w:tc>
      </w:tr>
      <w:tr>
        <w:trPr>
          <w:cantSplit w:val="0"/>
          <w:trHeight w:val="300" w:hRule="atLeast"/>
          <w:tblHeader w:val="0"/>
        </w:trPr>
        <w:tc>
          <w:tcPr>
            <w:shd w:fill="auto" w:val="clear"/>
          </w:tcPr>
          <w:p w:rsidR="00000000" w:rsidDel="00000000" w:rsidP="00000000" w:rsidRDefault="00000000" w:rsidRPr="00000000" w14:paraId="0000000E">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The data will be organized and shared following FAIR principles, ensuring it is Findable, Accessible, Interoperable, and Reusable. This approach guarantees adherence to high scientific and data management standards. The data, hosted in an open repository, will be assigned a DOI and arranged to maximize accessibility, supported by metadata that enhances discoverability and compatibility across different platforms. The repository will also provide long-term preservation to maintain the data’s integrity and usability over time. Users will have access to comprehensive documentation and support to enable accurate interpretation and seamless integration of the data into new and ongoing research.</w:t>
            </w:r>
          </w:p>
        </w:tc>
      </w:tr>
      <w:tr>
        <w:trPr>
          <w:cantSplit w:val="0"/>
          <w:trHeight w:val="300" w:hRule="atLeast"/>
          <w:tblHeader w:val="0"/>
        </w:trPr>
        <w:tc>
          <w:tcPr>
            <w:shd w:fill="f2f2f2" w:val="clear"/>
          </w:tcPr>
          <w:p w:rsidR="00000000" w:rsidDel="00000000" w:rsidP="00000000" w:rsidRDefault="00000000" w:rsidRPr="00000000" w14:paraId="0000000F">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b w:val="1"/>
                <w:bCs w:val="1"/>
                <w:sz w:val="20"/>
                <w:szCs w:val="20"/>
                <w:rtl w:val="0"/>
              </w:rPr>
              <w:t xml:space="preserve">F.3. </w:t>
            </w:r>
            <w:r w:rsidDel="00000000" w:rsidR="00000000" w:rsidRPr="00000000">
              <w:rPr>
                <w:rFonts w:ascii="Garamond" w:cs="Garamond" w:eastAsia="Garamond" w:hAnsi="Garamond"/>
                <w:b w:val="1"/>
                <w:bCs w:val="1"/>
                <w:rtl w:val="0"/>
              </w:rPr>
              <w:t xml:space="preserve">Storage and backup during the research process</w:t>
            </w:r>
          </w:p>
        </w:tc>
      </w:tr>
      <w:tr>
        <w:trPr>
          <w:cantSplit w:val="0"/>
          <w:trHeight w:val="300" w:hRule="atLeast"/>
          <w:tblHeader w:val="0"/>
        </w:trPr>
        <w:tc>
          <w:tcPr>
            <w:shd w:fill="f2f2f2" w:val="clear"/>
          </w:tcPr>
          <w:p w:rsidR="00000000" w:rsidDel="00000000" w:rsidP="00000000" w:rsidRDefault="00000000" w:rsidRPr="00000000" w14:paraId="00000010">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F.3.1. </w:t>
            </w:r>
            <w:r w:rsidDel="00000000" w:rsidR="00000000" w:rsidRPr="00000000">
              <w:rPr>
                <w:rFonts w:ascii="Garamond" w:cs="Garamond" w:eastAsia="Garamond" w:hAnsi="Garamond"/>
                <w:rtl w:val="0"/>
              </w:rPr>
              <w:t xml:space="preserve">How will data and metadata be stored and backed up during the research process?</w:t>
            </w:r>
          </w:p>
        </w:tc>
      </w:tr>
      <w:tr>
        <w:trPr>
          <w:cantSplit w:val="0"/>
          <w:trHeight w:val="300" w:hRule="atLeast"/>
          <w:tblHeader w:val="0"/>
        </w:trPr>
        <w:tc>
          <w:tcPr>
            <w:shd w:fill="auto" w:val="clear"/>
          </w:tcPr>
          <w:p w:rsidR="00000000" w:rsidDel="00000000" w:rsidP="00000000" w:rsidRDefault="00000000" w:rsidRPr="00000000" w14:paraId="00000011">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All data gathered and processed throughout the development phase will be stored in clearly labeled, traceable, and password-protected files, kept exclusively on the computers of team members.</w:t>
            </w:r>
          </w:p>
        </w:tc>
      </w:tr>
      <w:tr>
        <w:trPr>
          <w:cantSplit w:val="0"/>
          <w:trHeight w:val="300" w:hRule="atLeast"/>
          <w:tblHeader w:val="0"/>
        </w:trPr>
        <w:tc>
          <w:tcPr>
            <w:shd w:fill="f2f2f2" w:val="clear"/>
          </w:tcPr>
          <w:p w:rsidR="00000000" w:rsidDel="00000000" w:rsidP="00000000" w:rsidRDefault="00000000" w:rsidRPr="00000000" w14:paraId="00000012">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F.3.2. </w:t>
            </w:r>
            <w:r w:rsidDel="00000000" w:rsidR="00000000" w:rsidRPr="00000000">
              <w:rPr>
                <w:rFonts w:ascii="Garamond" w:cs="Garamond" w:eastAsia="Garamond" w:hAnsi="Garamond"/>
                <w:rtl w:val="0"/>
              </w:rPr>
              <w:t xml:space="preserve">How will data security and protection of sensitive data be taken care of during the research?</w:t>
            </w:r>
          </w:p>
        </w:tc>
      </w:tr>
      <w:tr>
        <w:trPr>
          <w:cantSplit w:val="0"/>
          <w:trHeight w:val="300" w:hRule="atLeast"/>
          <w:tblHeader w:val="0"/>
        </w:trPr>
        <w:tc>
          <w:tcPr>
            <w:shd w:fill="auto" w:val="clear"/>
          </w:tcPr>
          <w:p w:rsidR="00000000" w:rsidDel="00000000" w:rsidP="00000000" w:rsidRDefault="00000000" w:rsidRPr="00000000" w14:paraId="00000013">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The secure storage solution will be password-protected. For data stored on mobile devices like laptops full device encryption will be applied to enhance security. The research team ensures that all devices used for data collection and access have up-to-date security software installed, with security features actively enabled and monitored at all times. Additionally, the 3-2-1 backup rule is applied, maintaining multiple data copies across different storage media and locations to guarantee data protection and availability.</w:t>
            </w:r>
          </w:p>
        </w:tc>
      </w:tr>
      <w:tr>
        <w:trPr>
          <w:cantSplit w:val="0"/>
          <w:trHeight w:val="300" w:hRule="atLeast"/>
          <w:tblHeader w:val="0"/>
        </w:trPr>
        <w:tc>
          <w:tcPr>
            <w:shd w:fill="f2f2f2" w:val="clear"/>
          </w:tcPr>
          <w:p w:rsidR="00000000" w:rsidDel="00000000" w:rsidP="00000000" w:rsidRDefault="00000000" w:rsidRPr="00000000" w14:paraId="00000014">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b w:val="1"/>
                <w:bCs w:val="1"/>
                <w:sz w:val="20"/>
                <w:szCs w:val="20"/>
                <w:rtl w:val="0"/>
              </w:rPr>
              <w:t xml:space="preserve">F.4. </w:t>
            </w:r>
            <w:r w:rsidDel="00000000" w:rsidR="00000000" w:rsidRPr="00000000">
              <w:rPr>
                <w:rFonts w:ascii="Garamond" w:cs="Garamond" w:eastAsia="Garamond" w:hAnsi="Garamond"/>
                <w:b w:val="1"/>
                <w:bCs w:val="1"/>
                <w:rtl w:val="0"/>
              </w:rPr>
              <w:t xml:space="preserve">Legal requirements, codes of conduct</w:t>
            </w:r>
          </w:p>
        </w:tc>
      </w:tr>
      <w:tr>
        <w:trPr>
          <w:cantSplit w:val="0"/>
          <w:trHeight w:val="300" w:hRule="atLeast"/>
          <w:tblHeader w:val="0"/>
        </w:trPr>
        <w:tc>
          <w:tcPr>
            <w:shd w:fill="f2f2f2" w:val="clear"/>
          </w:tcPr>
          <w:p w:rsidR="00000000" w:rsidDel="00000000" w:rsidP="00000000" w:rsidRDefault="00000000" w:rsidRPr="00000000" w14:paraId="00000015">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F.4.1. </w:t>
            </w:r>
            <w:r w:rsidDel="00000000" w:rsidR="00000000" w:rsidRPr="00000000">
              <w:rPr>
                <w:rFonts w:ascii="Garamond" w:cs="Garamond" w:eastAsia="Garamond" w:hAnsi="Garamond"/>
                <w:rtl w:val="0"/>
              </w:rPr>
              <w:t xml:space="preserve">If personal data are processed, how will compliance with legislation on personal data and on data security be ensured?</w:t>
            </w:r>
          </w:p>
        </w:tc>
      </w:tr>
      <w:tr>
        <w:trPr>
          <w:cantSplit w:val="0"/>
          <w:trHeight w:val="300" w:hRule="atLeast"/>
          <w:tblHeader w:val="0"/>
        </w:trPr>
        <w:tc>
          <w:tcPr>
            <w:shd w:fill="auto" w:val="clear"/>
          </w:tcPr>
          <w:p w:rsidR="00000000" w:rsidDel="00000000" w:rsidP="00000000" w:rsidRDefault="00000000" w:rsidRPr="00000000" w14:paraId="00000016">
            <w:pPr>
              <w:spacing w:after="60" w:before="6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The project does not involve the use of personal data, such as qualitative data derived from interviews. Any necessary sensitive data processed during the project will comply with the General Data Protection Regulation (GDPR) and other relevant regulations enforced at Gdańsk University of Technology (Gdańsk Tech). This process is overseen by the Data Protection Officer at Gdańsk Tech to ensure adherence to data protection standards and legal requirements.</w:t>
            </w:r>
          </w:p>
        </w:tc>
      </w:tr>
      <w:tr>
        <w:trPr>
          <w:cantSplit w:val="0"/>
          <w:trHeight w:val="300" w:hRule="atLeast"/>
          <w:tblHeader w:val="0"/>
        </w:trPr>
        <w:tc>
          <w:tcPr>
            <w:shd w:fill="f2f2f2" w:val="clear"/>
          </w:tcPr>
          <w:p w:rsidR="00000000" w:rsidDel="00000000" w:rsidP="00000000" w:rsidRDefault="00000000" w:rsidRPr="00000000" w14:paraId="00000017">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F.4.2</w:t>
            </w:r>
            <w:r w:rsidDel="00000000" w:rsidR="00000000" w:rsidRPr="00000000">
              <w:rPr>
                <w:rFonts w:ascii="Garamond" w:cs="Garamond" w:eastAsia="Garamond" w:hAnsi="Garamond"/>
                <w:sz w:val="18"/>
                <w:szCs w:val="18"/>
                <w:rtl w:val="0"/>
              </w:rPr>
              <w:t xml:space="preserve">. </w:t>
            </w:r>
            <w:r w:rsidDel="00000000" w:rsidR="00000000" w:rsidRPr="00000000">
              <w:rPr>
                <w:rFonts w:ascii="Garamond" w:cs="Garamond" w:eastAsia="Garamond" w:hAnsi="Garamond"/>
                <w:rtl w:val="0"/>
              </w:rPr>
              <w:t xml:space="preserve">How will other legal issues, such as intellectual property rights and ownership, be managed? What legislation is applicable?</w:t>
            </w:r>
            <w:r w:rsidDel="00000000" w:rsidR="00000000" w:rsidRPr="00000000">
              <w:rPr>
                <w:rtl w:val="0"/>
              </w:rPr>
            </w:r>
          </w:p>
        </w:tc>
      </w:tr>
      <w:tr>
        <w:trPr>
          <w:cantSplit w:val="0"/>
          <w:trHeight w:val="300" w:hRule="atLeast"/>
          <w:tblHeader w:val="0"/>
        </w:trPr>
        <w:tc>
          <w:tcPr>
            <w:shd w:fill="auto" w:val="clear"/>
          </w:tcPr>
          <w:p w:rsidR="00000000" w:rsidDel="00000000" w:rsidP="00000000" w:rsidRDefault="00000000" w:rsidRPr="00000000" w14:paraId="00000018">
            <w:pPr>
              <w:spacing w:after="60" w:before="6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Gdańsk University of Technology holds ownership and management rights to all intellectual property generated during the project. Some data will be published in scientific journals according to licensing agreements. Additionally, certain data will be openly accessible under Creative Commons licenses. Selected datasets will also be available in the MOST Wiedzy Open Research Data Catalogue.</w:t>
            </w:r>
          </w:p>
        </w:tc>
      </w:tr>
      <w:tr>
        <w:trPr>
          <w:cantSplit w:val="0"/>
          <w:trHeight w:val="300" w:hRule="atLeast"/>
          <w:tblHeader w:val="0"/>
        </w:trPr>
        <w:tc>
          <w:tcPr>
            <w:shd w:fill="f2f2f2" w:val="clear"/>
          </w:tcPr>
          <w:p w:rsidR="00000000" w:rsidDel="00000000" w:rsidP="00000000" w:rsidRDefault="00000000" w:rsidRPr="00000000" w14:paraId="00000019">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b w:val="1"/>
                <w:bCs w:val="1"/>
                <w:sz w:val="20"/>
                <w:szCs w:val="20"/>
                <w:rtl w:val="0"/>
              </w:rPr>
              <w:t xml:space="preserve">F.5. </w:t>
            </w:r>
            <w:r w:rsidDel="00000000" w:rsidR="00000000" w:rsidRPr="00000000">
              <w:rPr>
                <w:rFonts w:ascii="Garamond" w:cs="Garamond" w:eastAsia="Garamond" w:hAnsi="Garamond"/>
                <w:b w:val="1"/>
                <w:bCs w:val="1"/>
                <w:rtl w:val="0"/>
              </w:rPr>
              <w:t xml:space="preserve">Data sharing and long-term preservation</w:t>
            </w:r>
          </w:p>
        </w:tc>
      </w:tr>
      <w:tr>
        <w:trPr>
          <w:cantSplit w:val="0"/>
          <w:trHeight w:val="300" w:hRule="atLeast"/>
          <w:tblHeader w:val="0"/>
        </w:trPr>
        <w:tc>
          <w:tcPr>
            <w:shd w:fill="f2f2f2" w:val="clear"/>
          </w:tcPr>
          <w:p w:rsidR="00000000" w:rsidDel="00000000" w:rsidP="00000000" w:rsidRDefault="00000000" w:rsidRPr="00000000" w14:paraId="0000001A">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F.5.1. </w:t>
            </w:r>
            <w:r w:rsidDel="00000000" w:rsidR="00000000" w:rsidRPr="00000000">
              <w:rPr>
                <w:rFonts w:ascii="Garamond" w:cs="Garamond" w:eastAsia="Garamond" w:hAnsi="Garamond"/>
                <w:rtl w:val="0"/>
              </w:rPr>
              <w:t xml:space="preserve">How and when will data be shared ? Are there possible restrictions to data sharing or embargo reasons?</w:t>
            </w:r>
            <w:r w:rsidDel="00000000" w:rsidR="00000000" w:rsidRPr="00000000">
              <w:rPr>
                <w:rtl w:val="0"/>
              </w:rPr>
            </w:r>
          </w:p>
        </w:tc>
      </w:tr>
      <w:tr>
        <w:trPr>
          <w:cantSplit w:val="0"/>
          <w:trHeight w:val="300" w:hRule="atLeast"/>
          <w:tblHeader w:val="0"/>
        </w:trPr>
        <w:tc>
          <w:tcPr>
            <w:shd w:fill="auto" w:val="clear"/>
          </w:tcPr>
          <w:p w:rsidR="00000000" w:rsidDel="00000000" w:rsidP="00000000" w:rsidRDefault="00000000" w:rsidRPr="00000000" w14:paraId="0000001B">
            <w:pPr>
              <w:spacing w:after="60" w:before="60" w:line="240" w:lineRule="auto"/>
              <w:jc w:val="both"/>
              <w:rPr>
                <w:rFonts w:ascii="Garamond" w:cs="Garamond" w:eastAsia="Garamond" w:hAnsi="Garamond"/>
              </w:rPr>
            </w:pPr>
            <w:r w:rsidDel="00000000" w:rsidR="00000000" w:rsidRPr="00000000">
              <w:rPr>
                <w:rFonts w:ascii="Garamond" w:cs="Garamond" w:eastAsia="Garamond" w:hAnsi="Garamond"/>
                <w:rtl w:val="0"/>
              </w:rPr>
              <w:t xml:space="preserve">Some datasets may not be partially or fully published in the open data repository due to copyright limitations of the commercial databases (eg. PATSTAT). Some of the data will be deposited in the home university’s open research data repository, the MOST Wiedzy Open Research Data Catalogue. Depending on the journal’s requirements, certain datasets may be submitted along with publications and possibly published by the journals, which sometimes necessitate the release of data. Potential users will have easy access to the shared datasets and can readily obtain the information they need. All data will be securely preserved for at least ten years following the project’s completion. This retention period is justified by the typical duration of the publication process and the need to ensure that publications are supported by current and up-to-date information. We will freely share the indices based on raw disaggregated data and computed at higher levels of aggregation (i.e. regions, countries). </w:t>
            </w:r>
          </w:p>
        </w:tc>
      </w:tr>
      <w:tr>
        <w:trPr>
          <w:cantSplit w:val="0"/>
          <w:trHeight w:val="300" w:hRule="atLeast"/>
          <w:tblHeader w:val="0"/>
        </w:trPr>
        <w:tc>
          <w:tcPr>
            <w:shd w:fill="f2f2f2" w:val="clear"/>
          </w:tcPr>
          <w:p w:rsidR="00000000" w:rsidDel="00000000" w:rsidP="00000000" w:rsidRDefault="00000000" w:rsidRPr="00000000" w14:paraId="0000001C">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F.5.2. </w:t>
            </w:r>
            <w:r w:rsidDel="00000000" w:rsidR="00000000" w:rsidRPr="00000000">
              <w:rPr>
                <w:rFonts w:ascii="Garamond" w:cs="Garamond" w:eastAsia="Garamond" w:hAnsi="Garamond"/>
                <w:rtl w:val="0"/>
              </w:rPr>
              <w:t xml:space="preserve">How will data for preservation be selected, and where will data be preserved long-term (for example a data repository or archive)?</w:t>
            </w:r>
          </w:p>
        </w:tc>
      </w:tr>
      <w:tr>
        <w:trPr>
          <w:cantSplit w:val="0"/>
          <w:trHeight w:val="300" w:hRule="atLeast"/>
          <w:tblHeader w:val="0"/>
        </w:trPr>
        <w:tc>
          <w:tcPr>
            <w:shd w:fill="auto" w:val="clear"/>
          </w:tcPr>
          <w:p w:rsidR="00000000" w:rsidDel="00000000" w:rsidP="00000000" w:rsidRDefault="00000000" w:rsidRPr="00000000" w14:paraId="0000001D">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The MOST Wiedzy Open Research Data Catalogue (https://mostwiedzy.pl/en/) serves as the primary repository. The data available in this repository adhere to the FAIR principles, ensuring they are findable, accessible, interoperable, and reusable. The repository offers comprehensive technical support to both the research team and data users, facilitating smooth processes for data uploading, retrieval, and use. Additionally, it implements strong data security measures and performs regular updates to preserve data integrity and availability over time. Following the National Science Centre guidelines, the data will be made available as soon as the research has been completed and described. The project results will be shared with other researchers and the wider community. To maximize public access, we will publish the computed indicators in a repository that supports open data sharing (MOST Wiedzy Open Research Data Catalogue).</w:t>
            </w:r>
          </w:p>
        </w:tc>
      </w:tr>
      <w:tr>
        <w:trPr>
          <w:cantSplit w:val="0"/>
          <w:trHeight w:val="300" w:hRule="atLeast"/>
          <w:tblHeader w:val="0"/>
        </w:trPr>
        <w:tc>
          <w:tcPr>
            <w:shd w:fill="f2f2f2" w:val="clear"/>
          </w:tcPr>
          <w:p w:rsidR="00000000" w:rsidDel="00000000" w:rsidP="00000000" w:rsidRDefault="00000000" w:rsidRPr="00000000" w14:paraId="0000001E">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F.5.3. </w:t>
            </w:r>
            <w:r w:rsidDel="00000000" w:rsidR="00000000" w:rsidRPr="00000000">
              <w:rPr>
                <w:rFonts w:ascii="Garamond" w:cs="Garamond" w:eastAsia="Garamond" w:hAnsi="Garamond"/>
                <w:rtl w:val="0"/>
              </w:rPr>
              <w:t xml:space="preserve">What methods or software tools will be needed to access and use the data?</w:t>
            </w:r>
          </w:p>
        </w:tc>
      </w:tr>
      <w:tr>
        <w:trPr>
          <w:cantSplit w:val="0"/>
          <w:trHeight w:val="300" w:hRule="atLeast"/>
          <w:tblHeader w:val="0"/>
        </w:trPr>
        <w:tc>
          <w:tcPr>
            <w:shd w:fill="auto" w:val="clear"/>
          </w:tcPr>
          <w:p w:rsidR="00000000" w:rsidDel="00000000" w:rsidP="00000000" w:rsidRDefault="00000000" w:rsidRPr="00000000" w14:paraId="0000001F">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Data will primarily be published in open formats that do not require specialized software and use standard encodings such as ASCII and UTF-8. Essential numerical data will be shared in .xls files, while text documents will be provided as .doc, .docx, or .pdf files. Larger and more complex datasets will be distributed in .csv, .tsv, or .txt formats, adhering to the repository's standards that favor open and interoperable file types to ensure accessibility and reusability.</w:t>
            </w:r>
          </w:p>
        </w:tc>
      </w:tr>
      <w:tr>
        <w:trPr>
          <w:cantSplit w:val="0"/>
          <w:trHeight w:val="300" w:hRule="atLeast"/>
          <w:tblHeader w:val="0"/>
        </w:trPr>
        <w:tc>
          <w:tcPr>
            <w:shd w:fill="f2f2f2" w:val="clear"/>
          </w:tcPr>
          <w:p w:rsidR="00000000" w:rsidDel="00000000" w:rsidP="00000000" w:rsidRDefault="00000000" w:rsidRPr="00000000" w14:paraId="00000020">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F.5.4. </w:t>
            </w:r>
            <w:r w:rsidDel="00000000" w:rsidR="00000000" w:rsidRPr="00000000">
              <w:rPr>
                <w:rFonts w:ascii="Garamond" w:cs="Garamond" w:eastAsia="Garamond" w:hAnsi="Garamond"/>
                <w:rtl w:val="0"/>
              </w:rPr>
              <w:t xml:space="preserve">How will the application of a unique and persistent identifier (such as a Digital Object Identifier (DOI)) to each data set be ensured?</w:t>
            </w:r>
          </w:p>
        </w:tc>
      </w:tr>
      <w:tr>
        <w:trPr>
          <w:cantSplit w:val="0"/>
          <w:trHeight w:val="300" w:hRule="atLeast"/>
          <w:tblHeader w:val="0"/>
        </w:trPr>
        <w:tc>
          <w:tcPr>
            <w:shd w:fill="auto" w:val="clear"/>
          </w:tcPr>
          <w:p w:rsidR="00000000" w:rsidDel="00000000" w:rsidP="00000000" w:rsidRDefault="00000000" w:rsidRPr="00000000" w14:paraId="00000021">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The MOST Wiedzy Open Research Data Catalogue enables the assignment of unique Digital Object Identifiers (DOIs) to every uploaded dataset, ensuring precise and permanent identification. Data managed within this project will be systematically linked to these unique DOIs, which facilitates accurate citation, tracking, and long-term accessibility. This DOI integration enhances the discoverability and interoperability of datasets, aligning with best practices in research data management and supporting a robust framework for academic referencing and data sharing.</w:t>
            </w:r>
          </w:p>
        </w:tc>
      </w:tr>
      <w:tr>
        <w:trPr>
          <w:cantSplit w:val="0"/>
          <w:trHeight w:val="300" w:hRule="atLeast"/>
          <w:tblHeader w:val="0"/>
        </w:trPr>
        <w:tc>
          <w:tcPr>
            <w:shd w:fill="f2f2f2" w:val="clear"/>
          </w:tcPr>
          <w:p w:rsidR="00000000" w:rsidDel="00000000" w:rsidP="00000000" w:rsidRDefault="00000000" w:rsidRPr="00000000" w14:paraId="00000022">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b w:val="1"/>
                <w:bCs w:val="1"/>
                <w:sz w:val="20"/>
                <w:szCs w:val="20"/>
                <w:rtl w:val="0"/>
              </w:rPr>
              <w:t xml:space="preserve">F.6. </w:t>
            </w:r>
            <w:r w:rsidDel="00000000" w:rsidR="00000000" w:rsidRPr="00000000">
              <w:rPr>
                <w:rFonts w:ascii="Garamond" w:cs="Garamond" w:eastAsia="Garamond" w:hAnsi="Garamond"/>
                <w:b w:val="1"/>
                <w:bCs w:val="1"/>
                <w:rtl w:val="0"/>
              </w:rPr>
              <w:t xml:space="preserve">Data management responsibilities and resources</w:t>
            </w:r>
          </w:p>
        </w:tc>
      </w:tr>
      <w:tr>
        <w:trPr>
          <w:cantSplit w:val="0"/>
          <w:trHeight w:val="300" w:hRule="atLeast"/>
          <w:tblHeader w:val="0"/>
        </w:trPr>
        <w:tc>
          <w:tcPr>
            <w:shd w:fill="f2f2f2" w:val="clear"/>
          </w:tcPr>
          <w:p w:rsidR="00000000" w:rsidDel="00000000" w:rsidP="00000000" w:rsidRDefault="00000000" w:rsidRPr="00000000" w14:paraId="00000023">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F.6.1. </w:t>
            </w:r>
            <w:r w:rsidDel="00000000" w:rsidR="00000000" w:rsidRPr="00000000">
              <w:rPr>
                <w:rFonts w:ascii="Garamond" w:cs="Garamond" w:eastAsia="Garamond" w:hAnsi="Garamond"/>
                <w:rtl w:val="0"/>
              </w:rPr>
              <w:t xml:space="preserve">Who (for example role, position, and institution) will be responsible for data management (i.e. the data steward)?</w:t>
            </w:r>
          </w:p>
        </w:tc>
      </w:tr>
      <w:tr>
        <w:trPr>
          <w:cantSplit w:val="0"/>
          <w:trHeight w:val="300" w:hRule="atLeast"/>
          <w:tblHeader w:val="0"/>
        </w:trPr>
        <w:tc>
          <w:tcPr>
            <w:shd w:fill="auto" w:val="clear"/>
          </w:tcPr>
          <w:p w:rsidR="00000000" w:rsidDel="00000000" w:rsidP="00000000" w:rsidRDefault="00000000" w:rsidRPr="00000000" w14:paraId="00000024">
            <w:pPr>
              <w:spacing w:after="60" w:before="60" w:line="240" w:lineRule="auto"/>
              <w:rPr>
                <w:rFonts w:ascii="Garamond" w:cs="Garamond" w:eastAsia="Garamond" w:hAnsi="Garamond"/>
              </w:rPr>
            </w:pPr>
            <w:r w:rsidDel="00000000" w:rsidR="00000000" w:rsidRPr="00000000">
              <w:rPr>
                <w:rFonts w:ascii="Garamond" w:cs="Garamond" w:eastAsia="Garamond" w:hAnsi="Garamond"/>
                <w:rtl w:val="0"/>
              </w:rPr>
              <w:t xml:space="preserve">The Open Science Competence Center﻿ established at Gdańsk University of Technology (https://pg.edu.pl/en/openscience)﻿ is responsible for overseeing the Data Management Plan (DMP), as well as managing data storage and sharing. Principal Investigator will monitor compliance with procedures and ensure the overall quality of the data. The Center implements best practices in data management which guarantee strict adherence to all protocols, maintaining the highest standards of data integrity and reliability throughout the project's duration. PI has the experience in data collection/storage and providing high standards of data access (based on previous NCN projects).</w:t>
            </w:r>
          </w:p>
        </w:tc>
      </w:tr>
      <w:tr>
        <w:trPr>
          <w:cantSplit w:val="0"/>
          <w:trHeight w:val="570" w:hRule="atLeast"/>
          <w:tblHeader w:val="0"/>
        </w:trPr>
        <w:tc>
          <w:tcPr>
            <w:shd w:fill="f2f2f2" w:val="clear"/>
          </w:tcPr>
          <w:p w:rsidR="00000000" w:rsidDel="00000000" w:rsidP="00000000" w:rsidRDefault="00000000" w:rsidRPr="00000000" w14:paraId="00000025">
            <w:pPr>
              <w:spacing w:after="60" w:before="60" w:line="240" w:lineRule="auto"/>
              <w:rPr>
                <w:rFonts w:ascii="Garamond" w:cs="Garamond" w:eastAsia="Garamond" w:hAnsi="Garamond"/>
              </w:rPr>
            </w:pPr>
            <w:r w:rsidDel="00000000" w:rsidR="00000000" w:rsidRPr="00000000">
              <w:rPr>
                <w:rFonts w:ascii="Garamond" w:cs="Garamond" w:eastAsia="Garamond" w:hAnsi="Garamond"/>
                <w:sz w:val="18"/>
                <w:szCs w:val="18"/>
                <w:rtl w:val="0"/>
              </w:rPr>
              <w:t xml:space="preserve">F.6.2. </w:t>
            </w:r>
            <w:r w:rsidDel="00000000" w:rsidR="00000000" w:rsidRPr="00000000">
              <w:rPr>
                <w:rFonts w:ascii="Garamond" w:cs="Garamond" w:eastAsia="Garamond" w:hAnsi="Garamond"/>
                <w:rtl w:val="0"/>
              </w:rPr>
              <w:t xml:space="preserve">What resources (for example financial and time) will be dedicated to data management and ensuring the data will be FAIR (Findable, Accessible, Interoperable, Re-usable)?</w:t>
            </w:r>
          </w:p>
        </w:tc>
      </w:tr>
      <w:tr>
        <w:trPr>
          <w:cantSplit w:val="0"/>
          <w:trHeight w:val="266" w:hRule="atLeast"/>
          <w:tblHeader w:val="0"/>
        </w:trPr>
        <w:tc>
          <w:tcPr>
            <w:shd w:fill="auto" w:val="clear"/>
          </w:tcPr>
          <w:p w:rsidR="00000000" w:rsidDel="00000000" w:rsidP="00000000" w:rsidRDefault="00000000" w:rsidRPr="00000000" w14:paraId="00000026">
            <w:pPr>
              <w:spacing w:after="60" w:before="60" w:line="240" w:lineRule="auto"/>
              <w:rPr>
                <w:rFonts w:ascii="Garamond" w:cs="Garamond" w:eastAsia="Garamond" w:hAnsi="Garamond"/>
                <w:b w:val="1"/>
                <w:bCs w:val="1"/>
              </w:rPr>
            </w:pPr>
            <w:r w:rsidDel="00000000" w:rsidR="00000000" w:rsidRPr="00000000">
              <w:rPr>
                <w:rFonts w:ascii="Garamond" w:cs="Garamond" w:eastAsia="Garamond" w:hAnsi="Garamond"/>
                <w:rtl w:val="0"/>
              </w:rPr>
              <w:t xml:space="preserve">The software already owned by Gdańsk Tech﻿ will be used for data storage. This system ensures that data are findable, accessible, interoperable, and reusable according to the FAIR principles. Files and data repositories will be stored in a manner that allows access only to authorized team members.  Access permissions and version control systems will be implemented to maintain data integrity and security throughout the project lifecycle. </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1"/>
          <w:bCs w:val="1"/>
        </w:rPr>
      </w:pPr>
      <w:r w:rsidDel="00000000" w:rsidR="00000000" w:rsidRPr="00000000">
        <w:rPr>
          <w:rtl w:val="0"/>
        </w:rPr>
      </w:r>
    </w:p>
    <w:sectPr>
      <w:pgSz w:h="16838" w:w="11906" w:orient="portrait"/>
      <w:pgMar w:bottom="851" w:top="85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120" w:line="240" w:lineRule="auto"/>
      <w:ind w:left="578" w:hanging="578"/>
    </w:pPr>
    <w:rPr>
      <w:rFonts w:ascii="Garamond" w:cs="Garamond" w:eastAsia="Garamond" w:hAnsi="Garamond"/>
      <w:b w:val="1"/>
      <w:bCs w:val="1"/>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character" w:styleId="Nagwek2Znak" w:customStyle="1">
    <w:name w:val="Nagłówek 2 Znak"/>
    <w:basedOn w:val="Domylnaczcionkaakapitu"/>
    <w:link w:val="Nagwek2"/>
    <w:uiPriority w:val="9"/>
    <w:rsid w:val="00C23397"/>
    <w:rPr>
      <w:rFonts w:ascii="Garamond" w:hAnsi="Garamond" w:cstheme="majorBidi" w:eastAsiaTheme="majorEastAsia"/>
      <w:b w:val="1"/>
      <w:bCs w:val="1"/>
      <w:sz w:val="24"/>
      <w:szCs w:val="26"/>
      <w:lang w:eastAsia="pl-PL"/>
    </w:rPr>
  </w:style>
  <w:style w:type="character" w:styleId="Hipercze">
    <w:name w:val="Hyperlink"/>
    <w:basedOn w:val="Domylnaczcionkaakapitu"/>
    <w:uiPriority w:val="99"/>
    <w:unhideWhenUsed w:val="1"/>
    <w:rsid w:val="00F20385"/>
    <w:rPr>
      <w:color w:val="0000ff" w:themeColor="hyperlink"/>
      <w:u w:val="single"/>
    </w:rPr>
  </w:style>
  <w:style w:type="paragraph" w:styleId="Tekstdymka">
    <w:name w:val="Balloon Text"/>
    <w:basedOn w:val="Normalny"/>
    <w:link w:val="TekstdymkaZnak"/>
    <w:uiPriority w:val="99"/>
    <w:semiHidden w:val="1"/>
    <w:unhideWhenUsed w:val="1"/>
    <w:rsid w:val="00F20385"/>
    <w:pPr>
      <w:spacing w:after="0" w:line="240" w:lineRule="auto"/>
    </w:pPr>
    <w:rPr>
      <w:rFonts w:ascii="Tahoma" w:cs="Tahoma" w:hAnsi="Tahoma"/>
      <w:sz w:val="16"/>
      <w:szCs w:val="16"/>
    </w:rPr>
  </w:style>
  <w:style w:type="character" w:styleId="TekstdymkaZnak" w:customStyle="1">
    <w:name w:val="Tekst dymka Znak"/>
    <w:basedOn w:val="Domylnaczcionkaakapitu"/>
    <w:link w:val="Tekstdymka"/>
    <w:uiPriority w:val="99"/>
    <w:semiHidden w:val="1"/>
    <w:rsid w:val="00F20385"/>
    <w:rPr>
      <w:rFonts w:ascii="Tahoma" w:cs="Tahoma" w:hAnsi="Tahoma" w:eastAsiaTheme="minorHAnsi"/>
      <w:i w:val="0"/>
      <w:lang w:val="en-GB"/>
    </w:rPr>
  </w:style>
  <w:style w:type="character" w:styleId="Odwoaniedokomentarza">
    <w:name w:val="annotation reference"/>
    <w:basedOn w:val="Domylnaczcionkaakapitu"/>
    <w:uiPriority w:val="99"/>
    <w:semiHidden w:val="1"/>
    <w:unhideWhenUsed w:val="1"/>
    <w:rsid w:val="00DA6929"/>
    <w:rPr>
      <w:sz w:val="16"/>
      <w:szCs w:val="16"/>
    </w:rPr>
  </w:style>
  <w:style w:type="paragraph" w:styleId="Tekstkomentarza">
    <w:name w:val="annotation text"/>
    <w:basedOn w:val="Normalny"/>
    <w:link w:val="TekstkomentarzaZnak"/>
    <w:uiPriority w:val="99"/>
    <w:semiHidden w:val="1"/>
    <w:unhideWhenUsed w:val="1"/>
    <w:rsid w:val="00DA6929"/>
    <w:pPr>
      <w:spacing w:line="240" w:lineRule="auto"/>
    </w:pPr>
    <w:rPr>
      <w:sz w:val="20"/>
      <w:szCs w:val="20"/>
    </w:rPr>
  </w:style>
  <w:style w:type="character" w:styleId="TekstkomentarzaZnak" w:customStyle="1">
    <w:name w:val="Tekst komentarza Znak"/>
    <w:basedOn w:val="Domylnaczcionkaakapitu"/>
    <w:link w:val="Tekstkomentarza"/>
    <w:uiPriority w:val="99"/>
    <w:semiHidden w:val="1"/>
    <w:rsid w:val="00DA6929"/>
    <w:rPr>
      <w:rFonts w:asciiTheme="minorHAnsi" w:cstheme="minorBidi" w:eastAsiaTheme="minorHAnsi" w:hAnsiTheme="minorHAnsi"/>
      <w:i w:val="0"/>
      <w:sz w:val="20"/>
      <w:szCs w:val="20"/>
      <w:lang w:val="en-GB"/>
    </w:rPr>
  </w:style>
  <w:style w:type="paragraph" w:styleId="Tematkomentarza">
    <w:name w:val="annotation subject"/>
    <w:basedOn w:val="Tekstkomentarza"/>
    <w:next w:val="Tekstkomentarza"/>
    <w:link w:val="TematkomentarzaZnak"/>
    <w:uiPriority w:val="99"/>
    <w:semiHidden w:val="1"/>
    <w:unhideWhenUsed w:val="1"/>
    <w:rsid w:val="00DA6929"/>
    <w:rPr>
      <w:b w:val="1"/>
      <w:bCs w:val="1"/>
    </w:rPr>
  </w:style>
  <w:style w:type="character" w:styleId="TematkomentarzaZnak" w:customStyle="1">
    <w:name w:val="Temat komentarza Znak"/>
    <w:basedOn w:val="TekstkomentarzaZnak"/>
    <w:link w:val="Tematkomentarza"/>
    <w:uiPriority w:val="99"/>
    <w:semiHidden w:val="1"/>
    <w:rsid w:val="00DA6929"/>
    <w:rPr>
      <w:rFonts w:asciiTheme="minorHAnsi" w:cstheme="minorBidi" w:eastAsiaTheme="minorHAnsi" w:hAnsiTheme="minorHAnsi"/>
      <w:b w:val="1"/>
      <w:bCs w:val="1"/>
      <w:i w:val="0"/>
      <w:sz w:val="20"/>
      <w:szCs w:val="20"/>
      <w:lang w:val="en-GB"/>
    </w:rPr>
  </w:style>
  <w:style w:type="character" w:styleId="Tekstzastpczy">
    <w:name w:val="Placeholder Text"/>
    <w:basedOn w:val="Domylnaczcionkaakapitu"/>
    <w:uiPriority w:val="99"/>
    <w:semiHidden w:val="1"/>
    <w:rsid w:val="00BC7C6C"/>
    <w:rPr>
      <w:color w:val="808080"/>
    </w:rPr>
  </w:style>
  <w:style w:type="character" w:styleId="UyteHipercze">
    <w:name w:val="FollowedHyperlink"/>
    <w:basedOn w:val="Domylnaczcionkaakapitu"/>
    <w:uiPriority w:val="99"/>
    <w:semiHidden w:val="1"/>
    <w:unhideWhenUsed w:val="1"/>
    <w:rsid w:val="00CB340F"/>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wKsg1o4dbM1xUicmC9SBBGIhQ==">CgMxLjA4AHIhMVRzdFVnTEZwaEJFSGdyZVBjT2ZVX2Z4RUg3N0NOQzhX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2025-11-07T11:34:00Z</dcterms:created>
  <dc:creator>Ola</dc:creator>
</cp:coreProperties>
</file>