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EC2DD5" w14:textId="77777777" w:rsidR="00186DE4" w:rsidRDefault="00186DE4"/>
    <w:tbl>
      <w:tblPr>
        <w:tblStyle w:val="Tabela-Siatka"/>
        <w:tblW w:w="0" w:type="auto"/>
        <w:tblLook w:val="04A0" w:firstRow="1" w:lastRow="0" w:firstColumn="1" w:lastColumn="0" w:noHBand="0" w:noVBand="1"/>
      </w:tblPr>
      <w:tblGrid>
        <w:gridCol w:w="9067"/>
      </w:tblGrid>
      <w:tr w:rsidR="00F02D70" w:rsidRPr="00CE7CFB" w14:paraId="68EC424B" w14:textId="77777777" w:rsidTr="002D0C0F">
        <w:tc>
          <w:tcPr>
            <w:tcW w:w="9067" w:type="dxa"/>
          </w:tcPr>
          <w:p w14:paraId="7EA70809" w14:textId="77777777" w:rsidR="00F02D70" w:rsidRPr="00043E16" w:rsidRDefault="00F02D70" w:rsidP="00126723">
            <w:pPr>
              <w:spacing w:before="120" w:after="120"/>
              <w:jc w:val="center"/>
              <w:rPr>
                <w:rFonts w:ascii="Arial" w:hAnsi="Arial" w:cs="Arial"/>
                <w:b/>
                <w:sz w:val="24"/>
                <w:szCs w:val="24"/>
                <w:lang w:val="pl-PL"/>
              </w:rPr>
            </w:pPr>
            <w:r w:rsidRPr="00043E16">
              <w:rPr>
                <w:rFonts w:ascii="Arial" w:hAnsi="Arial" w:cs="Arial"/>
                <w:b/>
                <w:sz w:val="24"/>
                <w:szCs w:val="24"/>
                <w:lang w:val="pl-PL"/>
              </w:rPr>
              <w:t>PLAN ZARZĄDZANIA DANYMI – FORMATKA DLA PRACOWNIKÓW POLITECHNIKI GDAŃSKIEJ</w:t>
            </w:r>
          </w:p>
        </w:tc>
      </w:tr>
      <w:tr w:rsidR="00F02D70" w:rsidRPr="00CE7CFB" w14:paraId="16FD966B" w14:textId="77777777" w:rsidTr="002D0C0F">
        <w:tc>
          <w:tcPr>
            <w:tcW w:w="9067" w:type="dxa"/>
          </w:tcPr>
          <w:p w14:paraId="4AB82F5B"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t>1. Opis danych oraz pozyskiwanie lub ponowne wykorzystanie dostępnych danych</w:t>
            </w:r>
          </w:p>
        </w:tc>
      </w:tr>
      <w:tr w:rsidR="00F02D70" w:rsidRPr="008D4B91" w14:paraId="630DFCBB" w14:textId="77777777" w:rsidTr="002D0C0F">
        <w:tc>
          <w:tcPr>
            <w:tcW w:w="9067" w:type="dxa"/>
          </w:tcPr>
          <w:p w14:paraId="198050FA" w14:textId="3D8A991B" w:rsidR="00F02D70" w:rsidRPr="00043E16" w:rsidRDefault="00F02D70" w:rsidP="002D0C0F">
            <w:pPr>
              <w:pStyle w:val="Akapitzlist"/>
              <w:numPr>
                <w:ilvl w:val="1"/>
                <w:numId w:val="1"/>
              </w:numPr>
              <w:spacing w:before="120" w:after="120"/>
              <w:ind w:left="447" w:hanging="414"/>
              <w:rPr>
                <w:rFonts w:ascii="Arial" w:hAnsi="Arial" w:cs="Arial"/>
                <w:b/>
                <w:sz w:val="24"/>
                <w:szCs w:val="24"/>
                <w:lang w:val="pl-PL"/>
              </w:rPr>
            </w:pPr>
            <w:r w:rsidRPr="00043E16">
              <w:rPr>
                <w:rFonts w:ascii="Arial" w:hAnsi="Arial" w:cs="Arial"/>
                <w:b/>
                <w:sz w:val="24"/>
                <w:szCs w:val="24"/>
                <w:lang w:val="pl-PL"/>
              </w:rPr>
              <w:t>Sposób pozyskiwania opracowywania nowych danych i/lub ponownego wykorzystania dostępnych danych</w:t>
            </w:r>
          </w:p>
          <w:p w14:paraId="6AAF52F2" w14:textId="2754FC4F" w:rsidR="008D4B91" w:rsidRPr="008D4B91" w:rsidRDefault="008D4B91" w:rsidP="008D4B91">
            <w:pPr>
              <w:spacing w:before="120" w:after="120"/>
              <w:rPr>
                <w:rFonts w:ascii="Arial" w:hAnsi="Arial" w:cs="Arial"/>
                <w:sz w:val="24"/>
                <w:szCs w:val="24"/>
              </w:rPr>
            </w:pPr>
            <w:r w:rsidRPr="008D4B91">
              <w:rPr>
                <w:rFonts w:ascii="Arial" w:hAnsi="Arial" w:cs="Arial"/>
                <w:sz w:val="24"/>
                <w:szCs w:val="24"/>
              </w:rPr>
              <w:t>New data will be generated during experimental research and numerical analyses. Experimental data will be collected by PCs directly connected to the research equipment. Test procedures, measurement conditions and settings will be collected by the person implementing the project.</w:t>
            </w:r>
          </w:p>
        </w:tc>
      </w:tr>
      <w:tr w:rsidR="00F02D70" w:rsidRPr="008D4B91" w14:paraId="4E0C4325" w14:textId="77777777" w:rsidTr="002D0C0F">
        <w:tc>
          <w:tcPr>
            <w:tcW w:w="9067" w:type="dxa"/>
          </w:tcPr>
          <w:p w14:paraId="2AA58493" w14:textId="77777777" w:rsidR="00F02D70" w:rsidRPr="00043E16" w:rsidRDefault="00F02D70" w:rsidP="002D0C0F">
            <w:pPr>
              <w:pStyle w:val="Akapitzlist"/>
              <w:numPr>
                <w:ilvl w:val="1"/>
                <w:numId w:val="1"/>
              </w:numPr>
              <w:spacing w:before="120" w:after="120"/>
              <w:ind w:left="22" w:firstLine="0"/>
              <w:rPr>
                <w:rFonts w:ascii="Arial" w:hAnsi="Arial" w:cs="Arial"/>
                <w:b/>
                <w:sz w:val="24"/>
                <w:szCs w:val="24"/>
                <w:lang w:val="pl-PL"/>
              </w:rPr>
            </w:pPr>
            <w:r w:rsidRPr="00043E16">
              <w:rPr>
                <w:rFonts w:ascii="Arial" w:hAnsi="Arial" w:cs="Arial"/>
                <w:b/>
                <w:sz w:val="24"/>
                <w:szCs w:val="24"/>
                <w:lang w:val="pl-PL"/>
              </w:rPr>
              <w:t>Pozyskiwane lub opracowywane dane (np. rodzaj, format, ilość)</w:t>
            </w:r>
          </w:p>
          <w:p w14:paraId="0F0BADD9" w14:textId="154CE4C8" w:rsidR="008D4B91" w:rsidRPr="008D4B91" w:rsidRDefault="008D4B91" w:rsidP="00186DE4">
            <w:pPr>
              <w:spacing w:before="120" w:after="120"/>
              <w:rPr>
                <w:rFonts w:ascii="Arial" w:hAnsi="Arial" w:cs="Arial"/>
                <w:sz w:val="24"/>
                <w:szCs w:val="24"/>
              </w:rPr>
            </w:pPr>
            <w:r w:rsidRPr="008D4B91">
              <w:rPr>
                <w:rFonts w:ascii="Arial" w:hAnsi="Arial" w:cs="Arial"/>
                <w:sz w:val="24"/>
                <w:szCs w:val="24"/>
              </w:rPr>
              <w:t>The nature of the data collected varies. These are the results of</w:t>
            </w:r>
            <w:r>
              <w:rPr>
                <w:rFonts w:ascii="Arial" w:hAnsi="Arial" w:cs="Arial"/>
                <w:sz w:val="24"/>
                <w:szCs w:val="24"/>
              </w:rPr>
              <w:t xml:space="preserve"> measurements of accelerations</w:t>
            </w:r>
            <w:r w:rsidRPr="008D4B91">
              <w:rPr>
                <w:rFonts w:ascii="Arial" w:hAnsi="Arial" w:cs="Arial"/>
                <w:sz w:val="24"/>
                <w:szCs w:val="24"/>
              </w:rPr>
              <w:t>, damages and displacements during experimental measurements of steel structures. Data on the structural characteristics of buildings are also collected: fundamental period, damage state, damag</w:t>
            </w:r>
            <w:r>
              <w:rPr>
                <w:rFonts w:ascii="Arial" w:hAnsi="Arial" w:cs="Arial"/>
                <w:sz w:val="24"/>
                <w:szCs w:val="24"/>
              </w:rPr>
              <w:t>ed floor, and number of stories</w:t>
            </w:r>
            <w:r w:rsidRPr="008D4B91">
              <w:rPr>
                <w:rFonts w:ascii="Arial" w:hAnsi="Arial" w:cs="Arial"/>
                <w:sz w:val="24"/>
                <w:szCs w:val="24"/>
              </w:rPr>
              <w:t>. In the next stage, the data is analyzed and transformed for the needs of the M</w:t>
            </w:r>
            <w:r>
              <w:rPr>
                <w:rFonts w:ascii="Arial" w:hAnsi="Arial" w:cs="Arial"/>
                <w:sz w:val="24"/>
                <w:szCs w:val="24"/>
              </w:rPr>
              <w:t xml:space="preserve">achine </w:t>
            </w:r>
            <w:r w:rsidRPr="008D4B91">
              <w:rPr>
                <w:rFonts w:ascii="Arial" w:hAnsi="Arial" w:cs="Arial"/>
                <w:sz w:val="24"/>
                <w:szCs w:val="24"/>
              </w:rPr>
              <w:t>L</w:t>
            </w:r>
            <w:r>
              <w:rPr>
                <w:rFonts w:ascii="Arial" w:hAnsi="Arial" w:cs="Arial"/>
                <w:sz w:val="24"/>
                <w:szCs w:val="24"/>
              </w:rPr>
              <w:t>earning</w:t>
            </w:r>
            <w:r w:rsidRPr="008D4B91">
              <w:rPr>
                <w:rFonts w:ascii="Arial" w:hAnsi="Arial" w:cs="Arial"/>
                <w:sz w:val="24"/>
                <w:szCs w:val="24"/>
              </w:rPr>
              <w:t xml:space="preserve"> model.</w:t>
            </w:r>
          </w:p>
          <w:p w14:paraId="2ADBD1CC" w14:textId="0E490E71" w:rsidR="008D4B91" w:rsidRPr="008D4B91" w:rsidRDefault="008D4B91" w:rsidP="00186DE4">
            <w:pPr>
              <w:spacing w:before="120" w:after="120"/>
              <w:rPr>
                <w:rFonts w:ascii="Arial" w:hAnsi="Arial" w:cs="Arial"/>
                <w:sz w:val="24"/>
                <w:szCs w:val="24"/>
                <w:lang w:val="en-GB"/>
              </w:rPr>
            </w:pPr>
            <w:r w:rsidRPr="008D4B91">
              <w:rPr>
                <w:rFonts w:ascii="Arial" w:hAnsi="Arial" w:cs="Arial"/>
                <w:sz w:val="24"/>
                <w:szCs w:val="24"/>
                <w:lang w:val="en-GB"/>
              </w:rPr>
              <w:t>The data and documentation will be deposited in recommended formats. Data will be stored in accordance with prevailing standards and practice. Currently, quantitative data for the statistical software packages and documentation is preserved using XLS, SPF, DOC and PDF. The size of a single file will not exceed 10MB. The metadata will be described in the Data Cite standard.</w:t>
            </w:r>
          </w:p>
        </w:tc>
      </w:tr>
      <w:tr w:rsidR="00F02D70" w:rsidRPr="00043E16" w14:paraId="7D746C7B" w14:textId="77777777" w:rsidTr="002D0C0F">
        <w:tc>
          <w:tcPr>
            <w:tcW w:w="9067" w:type="dxa"/>
          </w:tcPr>
          <w:p w14:paraId="4778B995"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t>2. Dokumentacja i jakość danych</w:t>
            </w:r>
          </w:p>
        </w:tc>
      </w:tr>
      <w:tr w:rsidR="00F02D70" w:rsidRPr="00613804" w14:paraId="0C0B9425" w14:textId="77777777" w:rsidTr="002D0C0F">
        <w:tc>
          <w:tcPr>
            <w:tcW w:w="9067" w:type="dxa"/>
          </w:tcPr>
          <w:p w14:paraId="7672A557" w14:textId="1DB795D4"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t>2.1. Metadane i dokumenty (np. metodologia lub pozyskiwanie danych oraz sposób porządkowania danych) towarzyszące danym</w:t>
            </w:r>
          </w:p>
          <w:p w14:paraId="290B026C" w14:textId="77777777" w:rsidR="00613804" w:rsidRPr="00613804" w:rsidRDefault="00613804" w:rsidP="00613804">
            <w:pPr>
              <w:spacing w:before="120" w:after="120"/>
              <w:rPr>
                <w:rFonts w:ascii="Arial" w:hAnsi="Arial" w:cs="Arial"/>
                <w:sz w:val="24"/>
                <w:szCs w:val="24"/>
              </w:rPr>
            </w:pPr>
            <w:r w:rsidRPr="00613804">
              <w:rPr>
                <w:rFonts w:ascii="Arial" w:hAnsi="Arial" w:cs="Arial"/>
                <w:sz w:val="24"/>
                <w:szCs w:val="24"/>
              </w:rPr>
              <w:t>Quantitative data will be divided into subfolders corresponding to subsequent stages of analysis; file names will include the name of the analysis and the date it was prepared.</w:t>
            </w:r>
          </w:p>
          <w:p w14:paraId="273DE1C9" w14:textId="4EA6CBF5" w:rsidR="00613804" w:rsidRPr="00613804" w:rsidRDefault="00613804" w:rsidP="00066656">
            <w:pPr>
              <w:spacing w:before="120" w:after="120"/>
              <w:rPr>
                <w:rFonts w:ascii="Arial" w:hAnsi="Arial" w:cs="Arial"/>
                <w:sz w:val="24"/>
                <w:szCs w:val="24"/>
              </w:rPr>
            </w:pPr>
            <w:r w:rsidRPr="00613804">
              <w:rPr>
                <w:rFonts w:ascii="Arial" w:hAnsi="Arial" w:cs="Arial"/>
                <w:sz w:val="24"/>
                <w:szCs w:val="24"/>
              </w:rPr>
              <w:t>Selected data will be made available via an</w:t>
            </w:r>
            <w:r w:rsidR="00066656">
              <w:rPr>
                <w:rFonts w:ascii="Arial" w:hAnsi="Arial" w:cs="Arial"/>
                <w:sz w:val="24"/>
                <w:szCs w:val="24"/>
              </w:rPr>
              <w:t xml:space="preserve"> open research data repository </w:t>
            </w:r>
            <w:r w:rsidRPr="00613804">
              <w:rPr>
                <w:rFonts w:ascii="Arial" w:hAnsi="Arial" w:cs="Arial"/>
                <w:sz w:val="24"/>
                <w:szCs w:val="24"/>
              </w:rPr>
              <w:t xml:space="preserve">MOST </w:t>
            </w:r>
            <w:proofErr w:type="spellStart"/>
            <w:r w:rsidRPr="00613804">
              <w:rPr>
                <w:rFonts w:ascii="Arial" w:hAnsi="Arial" w:cs="Arial"/>
                <w:sz w:val="24"/>
                <w:szCs w:val="24"/>
              </w:rPr>
              <w:t>Wiedzy</w:t>
            </w:r>
            <w:proofErr w:type="spellEnd"/>
            <w:r w:rsidRPr="00613804">
              <w:rPr>
                <w:rFonts w:ascii="Arial" w:hAnsi="Arial" w:cs="Arial"/>
                <w:sz w:val="24"/>
                <w:szCs w:val="24"/>
              </w:rPr>
              <w:t xml:space="preserve"> </w:t>
            </w:r>
            <w:r w:rsidR="00066656" w:rsidRPr="00066656">
              <w:rPr>
                <w:rFonts w:ascii="Arial" w:hAnsi="Arial" w:cs="Arial"/>
                <w:sz w:val="24"/>
                <w:szCs w:val="24"/>
              </w:rPr>
              <w:t>Open Research Data Catalog (common name Bridge o</w:t>
            </w:r>
            <w:r w:rsidR="00066656">
              <w:rPr>
                <w:rFonts w:ascii="Arial" w:hAnsi="Arial" w:cs="Arial"/>
                <w:sz w:val="24"/>
                <w:szCs w:val="24"/>
              </w:rPr>
              <w:t xml:space="preserve">f Data) </w:t>
            </w:r>
            <w:r w:rsidRPr="00613804">
              <w:rPr>
                <w:rFonts w:ascii="Arial" w:hAnsi="Arial" w:cs="Arial"/>
                <w:sz w:val="24"/>
                <w:szCs w:val="24"/>
              </w:rPr>
              <w:t>and described in accordance with commonly used metadata standards. The author will be identified and authorized by an ORCID number.</w:t>
            </w:r>
          </w:p>
        </w:tc>
      </w:tr>
      <w:tr w:rsidR="00F02D70" w:rsidRPr="00613804" w14:paraId="20AAADA8" w14:textId="77777777" w:rsidTr="002D0C0F">
        <w:tc>
          <w:tcPr>
            <w:tcW w:w="9067" w:type="dxa"/>
          </w:tcPr>
          <w:p w14:paraId="333F04CB"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t>2.2. Stosowane środki kontroli jakości danych</w:t>
            </w:r>
          </w:p>
          <w:p w14:paraId="7BEA5408" w14:textId="77777777" w:rsidR="00613804" w:rsidRPr="00613804" w:rsidRDefault="00613804" w:rsidP="00613804">
            <w:pPr>
              <w:spacing w:before="120" w:after="120"/>
              <w:rPr>
                <w:rFonts w:ascii="Arial" w:hAnsi="Arial" w:cs="Arial"/>
                <w:sz w:val="24"/>
                <w:szCs w:val="24"/>
              </w:rPr>
            </w:pPr>
            <w:r w:rsidRPr="00613804">
              <w:rPr>
                <w:rFonts w:ascii="Arial" w:hAnsi="Arial" w:cs="Arial"/>
                <w:sz w:val="24"/>
                <w:szCs w:val="24"/>
              </w:rPr>
              <w:lastRenderedPageBreak/>
              <w:t>The structure will be tested several times and the results obtained will be compared and verified based on probabilistic methods. Data with insufficient reliability will be disclosed and will not be collected, and the test will be repeated, if necessary.</w:t>
            </w:r>
          </w:p>
          <w:p w14:paraId="13A79FD0" w14:textId="67A6A041" w:rsidR="00613804" w:rsidRPr="00613804" w:rsidRDefault="00613804" w:rsidP="00613804">
            <w:pPr>
              <w:spacing w:before="120" w:after="120"/>
              <w:rPr>
                <w:rFonts w:ascii="Arial" w:hAnsi="Arial" w:cs="Arial"/>
                <w:b/>
                <w:sz w:val="24"/>
                <w:szCs w:val="24"/>
              </w:rPr>
            </w:pPr>
            <w:r w:rsidRPr="00613804">
              <w:rPr>
                <w:rFonts w:ascii="Arial" w:hAnsi="Arial" w:cs="Arial"/>
                <w:sz w:val="24"/>
                <w:szCs w:val="24"/>
              </w:rPr>
              <w:t>Data at all stages meeting the requirements of FAIR standards.</w:t>
            </w:r>
          </w:p>
        </w:tc>
      </w:tr>
      <w:tr w:rsidR="00F02D70" w:rsidRPr="00CE7CFB" w14:paraId="518745C7" w14:textId="77777777" w:rsidTr="002D0C0F">
        <w:tc>
          <w:tcPr>
            <w:tcW w:w="9067" w:type="dxa"/>
          </w:tcPr>
          <w:p w14:paraId="4ED4B742"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lastRenderedPageBreak/>
              <w:t>3. Przechowywanie i tworzenie kopii zapasowych podczas badań</w:t>
            </w:r>
          </w:p>
        </w:tc>
      </w:tr>
      <w:tr w:rsidR="00F02D70" w:rsidRPr="00613804" w14:paraId="6D09D2C2" w14:textId="77777777" w:rsidTr="002D0C0F">
        <w:tc>
          <w:tcPr>
            <w:tcW w:w="9067" w:type="dxa"/>
          </w:tcPr>
          <w:p w14:paraId="4D8CC539"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t>3.1. Przechowywanie i tworzenie kopii zapasowych danych i metadanych podczas badań</w:t>
            </w:r>
          </w:p>
          <w:p w14:paraId="6B31BAF7" w14:textId="77777777" w:rsidR="00613804" w:rsidRDefault="00613804" w:rsidP="00613804">
            <w:pPr>
              <w:rPr>
                <w:rFonts w:ascii="Arial" w:hAnsi="Arial" w:cs="Arial"/>
                <w:sz w:val="24"/>
                <w:szCs w:val="24"/>
              </w:rPr>
            </w:pPr>
            <w:r w:rsidRPr="00613804">
              <w:rPr>
                <w:rFonts w:ascii="Arial" w:hAnsi="Arial" w:cs="Arial"/>
                <w:sz w:val="24"/>
                <w:szCs w:val="24"/>
              </w:rPr>
              <w:t xml:space="preserve">The data created and collected in "raw" form and as a result of analysis or post-processing will be stored on the work computer of the </w:t>
            </w:r>
            <w:proofErr w:type="spellStart"/>
            <w:r w:rsidRPr="00613804">
              <w:rPr>
                <w:rFonts w:ascii="Arial" w:hAnsi="Arial" w:cs="Arial"/>
                <w:sz w:val="24"/>
                <w:szCs w:val="24"/>
              </w:rPr>
              <w:t>Gdańsk</w:t>
            </w:r>
            <w:proofErr w:type="spellEnd"/>
            <w:r w:rsidRPr="00613804">
              <w:rPr>
                <w:rFonts w:ascii="Arial" w:hAnsi="Arial" w:cs="Arial"/>
                <w:sz w:val="24"/>
                <w:szCs w:val="24"/>
              </w:rPr>
              <w:t xml:space="preserve"> University of Technology and the shared One Drive workspace under the Office 365 A1 for faculty license. All data from the measurement units will also be stored on the control computers. The backup process will be performed monthly and the backup files will be stored on an external hard drive and One Drive shared workspace under the Office 365 A1 for faculty license.</w:t>
            </w:r>
          </w:p>
          <w:p w14:paraId="2C77050F" w14:textId="56DC0F15" w:rsidR="00613804" w:rsidRPr="00613804" w:rsidRDefault="00613804" w:rsidP="00613804">
            <w:pPr>
              <w:rPr>
                <w:rFonts w:ascii="Times New Roman" w:eastAsia="Times New Roman" w:hAnsi="Times New Roman" w:cs="Times New Roman"/>
                <w:sz w:val="24"/>
                <w:szCs w:val="24"/>
                <w:lang w:eastAsia="pl-PL"/>
              </w:rPr>
            </w:pPr>
          </w:p>
        </w:tc>
      </w:tr>
      <w:tr w:rsidR="00F02D70" w:rsidRPr="00613804" w14:paraId="3DCC3F61" w14:textId="77777777" w:rsidTr="002D0C0F">
        <w:tc>
          <w:tcPr>
            <w:tcW w:w="9067" w:type="dxa"/>
          </w:tcPr>
          <w:p w14:paraId="2CE7532A"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t>3.2. Sposób zapewnienia bezpieczeństwa danych oraz ochrony danych wrażliwych podczas badań</w:t>
            </w:r>
          </w:p>
          <w:p w14:paraId="416E414F" w14:textId="4B3CC43D" w:rsidR="00613804" w:rsidRPr="00613804" w:rsidRDefault="00613804" w:rsidP="00561BFA">
            <w:pPr>
              <w:spacing w:before="120" w:after="120"/>
              <w:rPr>
                <w:rFonts w:ascii="Arial" w:hAnsi="Arial" w:cs="Arial"/>
                <w:sz w:val="24"/>
                <w:szCs w:val="24"/>
              </w:rPr>
            </w:pPr>
            <w:r w:rsidRPr="00613804">
              <w:rPr>
                <w:rFonts w:ascii="Arial" w:hAnsi="Arial" w:cs="Arial"/>
                <w:sz w:val="24"/>
                <w:szCs w:val="24"/>
              </w:rPr>
              <w:t xml:space="preserve">Only project members will have access to the data; only selected project members will be able to save data. To share data with colleagues, a disk space (matrix) on the intranet managed by the </w:t>
            </w:r>
            <w:proofErr w:type="spellStart"/>
            <w:r w:rsidRPr="00613804">
              <w:rPr>
                <w:rFonts w:ascii="Arial" w:hAnsi="Arial" w:cs="Arial"/>
                <w:sz w:val="24"/>
                <w:szCs w:val="24"/>
              </w:rPr>
              <w:t>Gdańsk</w:t>
            </w:r>
            <w:proofErr w:type="spellEnd"/>
            <w:r w:rsidRPr="00613804">
              <w:rPr>
                <w:rFonts w:ascii="Arial" w:hAnsi="Arial" w:cs="Arial"/>
                <w:sz w:val="24"/>
                <w:szCs w:val="24"/>
              </w:rPr>
              <w:t xml:space="preserve"> University of Technology and protected by passwords will be used. All data will be backed up throughout the duration of the project.</w:t>
            </w:r>
          </w:p>
        </w:tc>
      </w:tr>
      <w:tr w:rsidR="00F02D70" w:rsidRPr="00043E16" w14:paraId="527622E4" w14:textId="77777777" w:rsidTr="002D0C0F">
        <w:tc>
          <w:tcPr>
            <w:tcW w:w="9067" w:type="dxa"/>
          </w:tcPr>
          <w:p w14:paraId="5FA8313F"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t>4. Wymogi prawne, kodeks postępowania</w:t>
            </w:r>
          </w:p>
        </w:tc>
      </w:tr>
      <w:tr w:rsidR="00F02D70" w:rsidRPr="00613804" w14:paraId="48D3219F" w14:textId="77777777" w:rsidTr="002D0C0F">
        <w:tc>
          <w:tcPr>
            <w:tcW w:w="9067" w:type="dxa"/>
          </w:tcPr>
          <w:p w14:paraId="43B03588" w14:textId="77777777" w:rsidR="00F02D70"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4.1. Sposób zapewnienia zgodności z przepisami dotyczącymi danych osobowych i bezpieczeństwa danych w przypadku przetwarzania danych osobowych</w:t>
            </w:r>
          </w:p>
          <w:p w14:paraId="192558FA" w14:textId="73DF721C" w:rsidR="00613804" w:rsidRPr="00613804" w:rsidRDefault="00613804" w:rsidP="0092663B">
            <w:pPr>
              <w:spacing w:before="120" w:after="120"/>
              <w:rPr>
                <w:rFonts w:ascii="Arial" w:hAnsi="Arial" w:cs="Arial"/>
                <w:sz w:val="24"/>
                <w:szCs w:val="24"/>
              </w:rPr>
            </w:pPr>
            <w:r w:rsidRPr="00613804">
              <w:rPr>
                <w:rFonts w:ascii="Arial" w:hAnsi="Arial" w:cs="Arial"/>
                <w:sz w:val="24"/>
                <w:szCs w:val="24"/>
              </w:rPr>
              <w:t>Research data collected during the project will not constitute personal data.</w:t>
            </w:r>
          </w:p>
        </w:tc>
      </w:tr>
      <w:tr w:rsidR="00F02D70" w:rsidRPr="00066656" w14:paraId="6C0D7542" w14:textId="77777777" w:rsidTr="002D0C0F">
        <w:trPr>
          <w:trHeight w:val="2334"/>
        </w:trPr>
        <w:tc>
          <w:tcPr>
            <w:tcW w:w="9067" w:type="dxa"/>
          </w:tcPr>
          <w:p w14:paraId="66BDB071" w14:textId="77777777" w:rsidR="00F02D70"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4.2. Sposób zarządzania innymi kwestiami prawnymi, np. prawami własności intelektualnej lub własnością.</w:t>
            </w:r>
          </w:p>
          <w:p w14:paraId="1626DD88" w14:textId="3DA58CCA" w:rsidR="00066656" w:rsidRPr="00066656" w:rsidRDefault="00066656" w:rsidP="00D51810">
            <w:pPr>
              <w:spacing w:before="120" w:after="120"/>
              <w:rPr>
                <w:rFonts w:ascii="Arial" w:hAnsi="Arial" w:cs="Arial"/>
                <w:sz w:val="24"/>
                <w:szCs w:val="24"/>
              </w:rPr>
            </w:pPr>
            <w:r w:rsidRPr="00066656">
              <w:rPr>
                <w:rFonts w:ascii="Arial" w:hAnsi="Arial" w:cs="Arial"/>
                <w:sz w:val="24"/>
                <w:szCs w:val="24"/>
              </w:rPr>
              <w:t xml:space="preserve">Ownership and management of all intellectual property related to the Project remains with the members of the research team and the </w:t>
            </w:r>
            <w:proofErr w:type="spellStart"/>
            <w:r w:rsidRPr="00066656">
              <w:rPr>
                <w:rFonts w:ascii="Arial" w:hAnsi="Arial" w:cs="Arial"/>
                <w:sz w:val="24"/>
                <w:szCs w:val="24"/>
              </w:rPr>
              <w:t>Gdańsk</w:t>
            </w:r>
            <w:proofErr w:type="spellEnd"/>
            <w:r w:rsidRPr="00066656">
              <w:rPr>
                <w:rFonts w:ascii="Arial" w:hAnsi="Arial" w:cs="Arial"/>
                <w:sz w:val="24"/>
                <w:szCs w:val="24"/>
              </w:rPr>
              <w:t xml:space="preserve"> University of Technology in accordance with Polish law and Resolution of the Senate of the </w:t>
            </w:r>
            <w:proofErr w:type="spellStart"/>
            <w:r w:rsidRPr="00066656">
              <w:rPr>
                <w:rFonts w:ascii="Arial" w:hAnsi="Arial" w:cs="Arial"/>
                <w:sz w:val="24"/>
                <w:szCs w:val="24"/>
              </w:rPr>
              <w:t>Gdańsk</w:t>
            </w:r>
            <w:proofErr w:type="spellEnd"/>
            <w:r w:rsidRPr="00066656">
              <w:rPr>
                <w:rFonts w:ascii="Arial" w:hAnsi="Arial" w:cs="Arial"/>
                <w:sz w:val="24"/>
                <w:szCs w:val="24"/>
              </w:rPr>
              <w:t xml:space="preserve"> University of Technology No. 117/2021/XXV of 19 May 2021. Data and results will be published in the open-access model under one of the CCBY or CC0 licenses.</w:t>
            </w:r>
          </w:p>
        </w:tc>
      </w:tr>
      <w:tr w:rsidR="00F02D70" w:rsidRPr="00CE7CFB" w14:paraId="66122B5B" w14:textId="77777777" w:rsidTr="002D0C0F">
        <w:tc>
          <w:tcPr>
            <w:tcW w:w="9067" w:type="dxa"/>
          </w:tcPr>
          <w:p w14:paraId="5B58506C" w14:textId="77777777" w:rsidR="00F02D70"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5. Udostępnianie i długotrwałe przechowywanie danych</w:t>
            </w:r>
          </w:p>
        </w:tc>
      </w:tr>
      <w:tr w:rsidR="00F02D70" w:rsidRPr="00066656" w14:paraId="025EB240" w14:textId="77777777" w:rsidTr="002D0C0F">
        <w:tc>
          <w:tcPr>
            <w:tcW w:w="9067" w:type="dxa"/>
          </w:tcPr>
          <w:p w14:paraId="62162004"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lastRenderedPageBreak/>
              <w:t>5.1. Sposób i termin udostępnienia danych. Ewentualne ograniczenia w udostępnianiu danych lub przyczyny embarga</w:t>
            </w:r>
          </w:p>
          <w:p w14:paraId="6083A1B8" w14:textId="40A0F910" w:rsidR="00066656" w:rsidRPr="00066656" w:rsidRDefault="00066656" w:rsidP="00066656">
            <w:pPr>
              <w:spacing w:before="120" w:after="120"/>
              <w:rPr>
                <w:rFonts w:ascii="Arial" w:hAnsi="Arial" w:cs="Arial"/>
                <w:sz w:val="24"/>
                <w:szCs w:val="24"/>
              </w:rPr>
            </w:pPr>
            <w:r w:rsidRPr="00066656">
              <w:rPr>
                <w:rFonts w:ascii="Arial" w:hAnsi="Arial" w:cs="Arial"/>
                <w:sz w:val="24"/>
                <w:szCs w:val="24"/>
              </w:rPr>
              <w:t xml:space="preserve">Some of the data will be published in the open research data repository Bridge of Data repository. The </w:t>
            </w:r>
            <w:r w:rsidRPr="00066656">
              <w:rPr>
                <w:rFonts w:ascii="Arial" w:hAnsi="Arial" w:cs="Arial"/>
                <w:sz w:val="24"/>
                <w:szCs w:val="24"/>
              </w:rPr>
              <w:t xml:space="preserve">selected data will be made available at the time of publication of </w:t>
            </w:r>
            <w:r w:rsidRPr="00066656">
              <w:rPr>
                <w:rFonts w:ascii="Arial" w:hAnsi="Arial" w:cs="Arial"/>
                <w:sz w:val="24"/>
                <w:szCs w:val="24"/>
              </w:rPr>
              <w:t xml:space="preserve">a scientific article on the proposed research. </w:t>
            </w:r>
          </w:p>
          <w:p w14:paraId="2B840273" w14:textId="34DFF200" w:rsidR="00F02D70" w:rsidRPr="00066656" w:rsidRDefault="00066656" w:rsidP="00066656">
            <w:pPr>
              <w:spacing w:before="120" w:after="120"/>
              <w:rPr>
                <w:rFonts w:ascii="Arial" w:hAnsi="Arial" w:cs="Arial"/>
                <w:sz w:val="24"/>
                <w:szCs w:val="24"/>
              </w:rPr>
            </w:pPr>
            <w:r w:rsidRPr="00066656">
              <w:rPr>
                <w:rFonts w:ascii="Arial" w:hAnsi="Arial" w:cs="Arial"/>
                <w:sz w:val="24"/>
                <w:szCs w:val="24"/>
              </w:rPr>
              <w:t>Some of the data will be published in scientific journals, which may also require publication of raw data.</w:t>
            </w:r>
          </w:p>
        </w:tc>
      </w:tr>
      <w:tr w:rsidR="00F02D70" w:rsidRPr="00CE7CFB" w14:paraId="252CB455" w14:textId="77777777" w:rsidTr="002D0C0F">
        <w:tc>
          <w:tcPr>
            <w:tcW w:w="9067" w:type="dxa"/>
          </w:tcPr>
          <w:p w14:paraId="05E8E4C5"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5.2. Sposób wyboru danych przeznaczonych do przechowania oraz miejsce długotrwałego przechowywania danych (np. repozytorium lub archiwum danych)</w:t>
            </w:r>
          </w:p>
          <w:p w14:paraId="6E9A0131" w14:textId="3744E187" w:rsidR="00F53E72" w:rsidRPr="00CE7CFB" w:rsidRDefault="00CE7CFB" w:rsidP="00EE1A95">
            <w:pPr>
              <w:spacing w:before="120" w:after="120"/>
              <w:rPr>
                <w:rFonts w:ascii="Arial" w:hAnsi="Arial" w:cs="Arial"/>
                <w:sz w:val="24"/>
                <w:szCs w:val="24"/>
              </w:rPr>
            </w:pPr>
            <w:r w:rsidRPr="00CE7CFB">
              <w:rPr>
                <w:rFonts w:ascii="Arial" w:hAnsi="Arial" w:cs="Arial"/>
                <w:sz w:val="24"/>
                <w:szCs w:val="24"/>
              </w:rPr>
              <w:t xml:space="preserve">Good practice for digital preservation requires that an organization address succession planning for digital assets. Principal investigator has a commitment to designate a successor in the unlikely event that such a need arises. The data will be stored in the existing database. The data set will be stored in the </w:t>
            </w:r>
            <w:r w:rsidR="00066656" w:rsidRPr="00066656">
              <w:rPr>
                <w:rFonts w:ascii="Arial" w:hAnsi="Arial" w:cs="Arial"/>
                <w:sz w:val="24"/>
                <w:szCs w:val="24"/>
              </w:rPr>
              <w:t>Bridge of Data repository</w:t>
            </w:r>
            <w:r w:rsidRPr="00CE7CFB">
              <w:rPr>
                <w:rFonts w:ascii="Arial" w:hAnsi="Arial" w:cs="Arial"/>
                <w:sz w:val="24"/>
                <w:szCs w:val="24"/>
              </w:rPr>
              <w:t>. The data set will be kept for no less than 10 years</w:t>
            </w:r>
            <w:r>
              <w:t xml:space="preserve"> </w:t>
            </w:r>
            <w:r w:rsidRPr="00CE7CFB">
              <w:rPr>
                <w:rFonts w:ascii="Arial" w:hAnsi="Arial" w:cs="Arial"/>
                <w:sz w:val="24"/>
                <w:szCs w:val="24"/>
              </w:rPr>
              <w:t>and available with th</w:t>
            </w:r>
            <w:r>
              <w:rPr>
                <w:rFonts w:ascii="Arial" w:hAnsi="Arial" w:cs="Arial"/>
                <w:sz w:val="24"/>
                <w:szCs w:val="24"/>
              </w:rPr>
              <w:t>e consent of the project manage</w:t>
            </w:r>
            <w:r w:rsidRPr="00CE7CFB">
              <w:rPr>
                <w:rFonts w:ascii="Arial" w:hAnsi="Arial" w:cs="Arial"/>
                <w:sz w:val="24"/>
                <w:szCs w:val="24"/>
              </w:rPr>
              <w:t>. If necessary, some data will be published in scientific journals.</w:t>
            </w:r>
          </w:p>
        </w:tc>
      </w:tr>
      <w:tr w:rsidR="00126723" w:rsidRPr="00613804" w14:paraId="37DB6E63" w14:textId="77777777" w:rsidTr="002D0C0F">
        <w:tc>
          <w:tcPr>
            <w:tcW w:w="9067" w:type="dxa"/>
          </w:tcPr>
          <w:p w14:paraId="313606E4"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5.3. Metody lub narzędzia programowe umożliwiające dostęp do danych i korzystanie z danych</w:t>
            </w:r>
          </w:p>
          <w:p w14:paraId="3F0EDA59" w14:textId="1130AE9B" w:rsidR="00613804" w:rsidRPr="00613804" w:rsidRDefault="00613804" w:rsidP="00965CFB">
            <w:pPr>
              <w:spacing w:before="120" w:after="120"/>
              <w:rPr>
                <w:rFonts w:ascii="Arial" w:hAnsi="Arial" w:cs="Arial"/>
                <w:sz w:val="24"/>
                <w:szCs w:val="24"/>
              </w:rPr>
            </w:pPr>
            <w:r w:rsidRPr="00613804">
              <w:rPr>
                <w:rFonts w:ascii="Arial" w:hAnsi="Arial" w:cs="Arial"/>
                <w:sz w:val="24"/>
                <w:szCs w:val="24"/>
              </w:rPr>
              <w:t>The data will be shared in open formats, so recipients will not need specialized software.</w:t>
            </w:r>
          </w:p>
        </w:tc>
      </w:tr>
      <w:tr w:rsidR="00126723" w:rsidRPr="00613804" w14:paraId="66039782" w14:textId="77777777" w:rsidTr="002D0C0F">
        <w:tc>
          <w:tcPr>
            <w:tcW w:w="9067" w:type="dxa"/>
          </w:tcPr>
          <w:p w14:paraId="78268E93"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5.4. Sposób zapewniający stosowanie unikalnego i trwałego identyfikatora (np. cyfrowego identyfikatora obiektu (DOI) dla każdego zestawu danych</w:t>
            </w:r>
          </w:p>
          <w:p w14:paraId="7A388998" w14:textId="530035EA" w:rsidR="00613804" w:rsidRPr="00066656" w:rsidRDefault="00613804" w:rsidP="00066656">
            <w:pPr>
              <w:spacing w:before="120" w:after="120"/>
              <w:rPr>
                <w:rFonts w:ascii="Arial" w:hAnsi="Arial" w:cs="Arial"/>
                <w:sz w:val="24"/>
                <w:szCs w:val="24"/>
              </w:rPr>
            </w:pPr>
            <w:r w:rsidRPr="00066656">
              <w:rPr>
                <w:rFonts w:ascii="Arial" w:hAnsi="Arial" w:cs="Arial"/>
                <w:sz w:val="24"/>
                <w:szCs w:val="24"/>
              </w:rPr>
              <w:t xml:space="preserve">Data sets made available in the </w:t>
            </w:r>
            <w:r w:rsidR="00066656" w:rsidRPr="00066656">
              <w:rPr>
                <w:rFonts w:ascii="Arial" w:hAnsi="Arial" w:cs="Arial"/>
                <w:sz w:val="24"/>
                <w:szCs w:val="24"/>
              </w:rPr>
              <w:t xml:space="preserve">Bridge of Data </w:t>
            </w:r>
            <w:r w:rsidRPr="00066656">
              <w:rPr>
                <w:rFonts w:ascii="Arial" w:hAnsi="Arial" w:cs="Arial"/>
                <w:sz w:val="24"/>
                <w:szCs w:val="24"/>
              </w:rPr>
              <w:t>repository will be assigned a DOI number.</w:t>
            </w:r>
          </w:p>
        </w:tc>
      </w:tr>
      <w:tr w:rsidR="00126723" w:rsidRPr="00CE7CFB" w14:paraId="2E95A15C" w14:textId="77777777" w:rsidTr="002D0C0F">
        <w:tc>
          <w:tcPr>
            <w:tcW w:w="9067" w:type="dxa"/>
          </w:tcPr>
          <w:p w14:paraId="32D849D8"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6. Zadania związane z zarządzaniem danymi oraz zasoby</w:t>
            </w:r>
          </w:p>
        </w:tc>
      </w:tr>
      <w:tr w:rsidR="00126723" w:rsidRPr="00A54B12" w14:paraId="28EBCA83" w14:textId="77777777" w:rsidTr="002D0C0F">
        <w:tc>
          <w:tcPr>
            <w:tcW w:w="9067" w:type="dxa"/>
          </w:tcPr>
          <w:p w14:paraId="3D5C219C" w14:textId="0F142169"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6.1. Osoba (np. funkcja, stanowisko i instytucja) odpowiedzialna za zarządzanie danymi (np. data steward)</w:t>
            </w:r>
          </w:p>
          <w:p w14:paraId="128239B0" w14:textId="4FE0A3C5" w:rsidR="00126723" w:rsidRPr="00A54B12" w:rsidRDefault="00A54B12" w:rsidP="00A54B12">
            <w:pPr>
              <w:spacing w:before="120" w:after="120"/>
              <w:rPr>
                <w:rFonts w:ascii="Arial" w:hAnsi="Arial" w:cs="Arial"/>
                <w:sz w:val="24"/>
                <w:szCs w:val="24"/>
              </w:rPr>
            </w:pPr>
            <w:r w:rsidRPr="00A54B12">
              <w:rPr>
                <w:rFonts w:ascii="Arial" w:hAnsi="Arial" w:cs="Arial"/>
                <w:sz w:val="24"/>
                <w:szCs w:val="24"/>
              </w:rPr>
              <w:t>Open Science Competence Center (pg.edu.pl/</w:t>
            </w:r>
            <w:proofErr w:type="spellStart"/>
            <w:r w:rsidRPr="00A54B12">
              <w:rPr>
                <w:rFonts w:ascii="Arial" w:hAnsi="Arial" w:cs="Arial"/>
                <w:sz w:val="24"/>
                <w:szCs w:val="24"/>
              </w:rPr>
              <w:t>openscience</w:t>
            </w:r>
            <w:proofErr w:type="spellEnd"/>
            <w:r w:rsidRPr="00A54B12">
              <w:rPr>
                <w:rFonts w:ascii="Arial" w:hAnsi="Arial" w:cs="Arial"/>
                <w:sz w:val="24"/>
                <w:szCs w:val="24"/>
              </w:rPr>
              <w:t xml:space="preserve">) - established by </w:t>
            </w:r>
            <w:proofErr w:type="spellStart"/>
            <w:r>
              <w:rPr>
                <w:rFonts w:ascii="Arial" w:hAnsi="Arial" w:cs="Arial"/>
                <w:sz w:val="24"/>
                <w:szCs w:val="24"/>
              </w:rPr>
              <w:t>Gdańsk</w:t>
            </w:r>
            <w:proofErr w:type="spellEnd"/>
            <w:r>
              <w:rPr>
                <w:rFonts w:ascii="Arial" w:hAnsi="Arial" w:cs="Arial"/>
                <w:sz w:val="24"/>
                <w:szCs w:val="24"/>
              </w:rPr>
              <w:t xml:space="preserve"> University of Technology</w:t>
            </w:r>
            <w:r w:rsidRPr="00A54B12">
              <w:rPr>
                <w:rFonts w:ascii="Arial" w:hAnsi="Arial" w:cs="Arial"/>
                <w:sz w:val="24"/>
                <w:szCs w:val="24"/>
              </w:rPr>
              <w:t xml:space="preserve"> will be responsible for DMP and storing and disseminating data included in the </w:t>
            </w:r>
            <w:r w:rsidRPr="00066656">
              <w:rPr>
                <w:rFonts w:ascii="Arial" w:hAnsi="Arial" w:cs="Arial"/>
                <w:sz w:val="24"/>
                <w:szCs w:val="24"/>
              </w:rPr>
              <w:t>Bridge of Data repository</w:t>
            </w:r>
            <w:r w:rsidRPr="00A54B12">
              <w:rPr>
                <w:rFonts w:ascii="Arial" w:hAnsi="Arial" w:cs="Arial"/>
                <w:sz w:val="24"/>
                <w:szCs w:val="24"/>
              </w:rPr>
              <w:t xml:space="preserve">. The project manager (Natalia </w:t>
            </w:r>
            <w:proofErr w:type="spellStart"/>
            <w:r w:rsidRPr="00A54B12">
              <w:rPr>
                <w:rFonts w:ascii="Arial" w:hAnsi="Arial" w:cs="Arial"/>
                <w:sz w:val="24"/>
                <w:szCs w:val="24"/>
              </w:rPr>
              <w:t>Lasowicz</w:t>
            </w:r>
            <w:proofErr w:type="spellEnd"/>
            <w:r w:rsidRPr="00A54B12">
              <w:rPr>
                <w:rFonts w:ascii="Arial" w:hAnsi="Arial" w:cs="Arial"/>
                <w:sz w:val="24"/>
                <w:szCs w:val="24"/>
              </w:rPr>
              <w:t>, Ph.D.) will be responsible for assessing the procedures and overall data quality.</w:t>
            </w:r>
          </w:p>
        </w:tc>
      </w:tr>
      <w:tr w:rsidR="00126723" w:rsidRPr="00A54B12" w14:paraId="5B11BB6C" w14:textId="77777777" w:rsidTr="002D0C0F">
        <w:tc>
          <w:tcPr>
            <w:tcW w:w="9067" w:type="dxa"/>
          </w:tcPr>
          <w:p w14:paraId="78C4D88E"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6.2. Środki (np. finansowe i czasowe) przeznaczone do zarządzania danymi i zapewnienia możliwości odnalezienia, dostępu, interoperacyjności i ponownego wykorzystania danych</w:t>
            </w:r>
          </w:p>
          <w:p w14:paraId="32B4BF0A" w14:textId="0F952C44" w:rsidR="00A65243" w:rsidRPr="00A54B12" w:rsidRDefault="00A54B12" w:rsidP="00A54B12">
            <w:pPr>
              <w:spacing w:before="120" w:after="120"/>
              <w:rPr>
                <w:rFonts w:ascii="Arial" w:hAnsi="Arial" w:cs="Arial"/>
                <w:sz w:val="24"/>
                <w:szCs w:val="24"/>
              </w:rPr>
            </w:pPr>
            <w:r w:rsidRPr="00A54B12">
              <w:rPr>
                <w:rFonts w:ascii="Arial" w:hAnsi="Arial" w:cs="Arial"/>
                <w:sz w:val="24"/>
                <w:szCs w:val="24"/>
              </w:rPr>
              <w:lastRenderedPageBreak/>
              <w:t>Each member of the research team is expected to follow data collection and storage guidelines. The project manager will monitor the implementation of the data management facility and, if necessary, make adjustments during the project.</w:t>
            </w:r>
            <w:bookmarkStart w:id="0" w:name="_GoBack"/>
            <w:bookmarkEnd w:id="0"/>
          </w:p>
        </w:tc>
      </w:tr>
    </w:tbl>
    <w:p w14:paraId="52500170" w14:textId="77777777" w:rsidR="00F02D70" w:rsidRPr="00A54B12" w:rsidRDefault="00F02D70" w:rsidP="00126723">
      <w:pPr>
        <w:spacing w:before="120" w:after="120"/>
        <w:rPr>
          <w:rFonts w:ascii="Arial" w:hAnsi="Arial" w:cs="Arial"/>
          <w:b/>
          <w:sz w:val="24"/>
          <w:szCs w:val="24"/>
        </w:rPr>
      </w:pPr>
    </w:p>
    <w:sectPr w:rsidR="00F02D70" w:rsidRPr="00A54B12" w:rsidSect="00EF5BAF">
      <w:pgSz w:w="12240" w:h="15840"/>
      <w:pgMar w:top="1417" w:right="1417" w:bottom="1702"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EE"/>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1B5B52"/>
    <w:multiLevelType w:val="multilevel"/>
    <w:tmpl w:val="CF7C8874"/>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IwNbQwNTMxMjU0MTFS0lEKTi0uzszPAykwrQUA2ftx+ywAAAA="/>
  </w:docVars>
  <w:rsids>
    <w:rsidRoot w:val="00045CD9"/>
    <w:rsid w:val="000423F7"/>
    <w:rsid w:val="00043E16"/>
    <w:rsid w:val="00045CD9"/>
    <w:rsid w:val="00066656"/>
    <w:rsid w:val="000B26F8"/>
    <w:rsid w:val="00102257"/>
    <w:rsid w:val="00126723"/>
    <w:rsid w:val="00186DE4"/>
    <w:rsid w:val="002141C1"/>
    <w:rsid w:val="002D0C0F"/>
    <w:rsid w:val="0031206E"/>
    <w:rsid w:val="003B3DDF"/>
    <w:rsid w:val="005578EF"/>
    <w:rsid w:val="00561BFA"/>
    <w:rsid w:val="00592DAF"/>
    <w:rsid w:val="00613804"/>
    <w:rsid w:val="007607A5"/>
    <w:rsid w:val="008419B1"/>
    <w:rsid w:val="008805DD"/>
    <w:rsid w:val="008D4B91"/>
    <w:rsid w:val="0092663B"/>
    <w:rsid w:val="00965CFB"/>
    <w:rsid w:val="00A54B12"/>
    <w:rsid w:val="00A65243"/>
    <w:rsid w:val="00B267CD"/>
    <w:rsid w:val="00B8211C"/>
    <w:rsid w:val="00B85695"/>
    <w:rsid w:val="00CE7CFB"/>
    <w:rsid w:val="00D14FB6"/>
    <w:rsid w:val="00D51810"/>
    <w:rsid w:val="00D522C3"/>
    <w:rsid w:val="00D52FBE"/>
    <w:rsid w:val="00DE27FB"/>
    <w:rsid w:val="00E13699"/>
    <w:rsid w:val="00EA27DE"/>
    <w:rsid w:val="00EE1A95"/>
    <w:rsid w:val="00EF5BAF"/>
    <w:rsid w:val="00F02D70"/>
    <w:rsid w:val="00F53E72"/>
    <w:rsid w:val="00F65BAB"/>
    <w:rsid w:val="00F96633"/>
  </w:rsids>
  <m:mathPr>
    <m:mathFont m:val="Cambria Math"/>
    <m:brkBin m:val="before"/>
    <m:brkBinSub m:val="--"/>
    <m:smallFrac m:val="0"/>
    <m:dispDef/>
    <m:lMargin m:val="0"/>
    <m:rMargin m:val="0"/>
    <m:defJc m:val="centerGroup"/>
    <m:wrapIndent m:val="1440"/>
    <m:intLim m:val="subSup"/>
    <m:naryLim m:val="undOvr"/>
  </m:mathPr>
  <w:themeFontLang w:val="pl-PL"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4D35B"/>
  <w15:docId w15:val="{FAFF245E-F126-40D5-B502-C6EE7BBF0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rsid w:val="00D52FBE"/>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styleId="Tabela-Siatka">
    <w:name w:val="Table Grid"/>
    <w:basedOn w:val="Standardowy"/>
    <w:uiPriority w:val="39"/>
    <w:rsid w:val="00F02D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kapitzlist">
    <w:name w:val="List Paragraph"/>
    <w:basedOn w:val="Normalny"/>
    <w:uiPriority w:val="34"/>
    <w:qFormat/>
    <w:rsid w:val="00F02D70"/>
    <w:pPr>
      <w:ind w:left="720"/>
      <w:contextualSpacing/>
    </w:pPr>
  </w:style>
  <w:style w:type="character" w:styleId="Uwydatnienie">
    <w:name w:val="Emphasis"/>
    <w:basedOn w:val="Domylnaczcionkaakapitu"/>
    <w:uiPriority w:val="20"/>
    <w:qFormat/>
    <w:rsid w:val="00DE27FB"/>
    <w:rPr>
      <w:i/>
      <w:iCs/>
    </w:rPr>
  </w:style>
  <w:style w:type="character" w:styleId="Odwoaniedokomentarza">
    <w:name w:val="annotation reference"/>
    <w:basedOn w:val="Domylnaczcionkaakapitu"/>
    <w:uiPriority w:val="99"/>
    <w:semiHidden/>
    <w:unhideWhenUsed/>
    <w:rsid w:val="00E13699"/>
    <w:rPr>
      <w:sz w:val="16"/>
      <w:szCs w:val="16"/>
    </w:rPr>
  </w:style>
  <w:style w:type="paragraph" w:styleId="Tekstkomentarza">
    <w:name w:val="annotation text"/>
    <w:basedOn w:val="Normalny"/>
    <w:link w:val="TekstkomentarzaZnak"/>
    <w:uiPriority w:val="99"/>
    <w:semiHidden/>
    <w:unhideWhenUsed/>
    <w:rsid w:val="00E13699"/>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E13699"/>
    <w:rPr>
      <w:sz w:val="20"/>
      <w:szCs w:val="20"/>
    </w:rPr>
  </w:style>
  <w:style w:type="paragraph" w:styleId="Tematkomentarza">
    <w:name w:val="annotation subject"/>
    <w:basedOn w:val="Tekstkomentarza"/>
    <w:next w:val="Tekstkomentarza"/>
    <w:link w:val="TematkomentarzaZnak"/>
    <w:uiPriority w:val="99"/>
    <w:semiHidden/>
    <w:unhideWhenUsed/>
    <w:rsid w:val="00E13699"/>
    <w:rPr>
      <w:b/>
      <w:bCs/>
    </w:rPr>
  </w:style>
  <w:style w:type="character" w:customStyle="1" w:styleId="TematkomentarzaZnak">
    <w:name w:val="Temat komentarza Znak"/>
    <w:basedOn w:val="TekstkomentarzaZnak"/>
    <w:link w:val="Tematkomentarza"/>
    <w:uiPriority w:val="99"/>
    <w:semiHidden/>
    <w:rsid w:val="00E13699"/>
    <w:rPr>
      <w:b/>
      <w:bCs/>
      <w:sz w:val="20"/>
      <w:szCs w:val="20"/>
    </w:rPr>
  </w:style>
  <w:style w:type="paragraph" w:styleId="Tekstdymka">
    <w:name w:val="Balloon Text"/>
    <w:basedOn w:val="Normalny"/>
    <w:link w:val="TekstdymkaZnak"/>
    <w:uiPriority w:val="99"/>
    <w:semiHidden/>
    <w:unhideWhenUsed/>
    <w:rsid w:val="00E13699"/>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E13699"/>
    <w:rPr>
      <w:rFonts w:ascii="Segoe UI" w:hAnsi="Segoe UI" w:cs="Segoe UI"/>
      <w:sz w:val="18"/>
      <w:szCs w:val="18"/>
    </w:rPr>
  </w:style>
  <w:style w:type="character" w:styleId="Pogrubienie">
    <w:name w:val="Strong"/>
    <w:basedOn w:val="Domylnaczcionkaakapitu"/>
    <w:uiPriority w:val="22"/>
    <w:qFormat/>
    <w:rsid w:val="002D0C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944364">
      <w:bodyDiv w:val="1"/>
      <w:marLeft w:val="0"/>
      <w:marRight w:val="0"/>
      <w:marTop w:val="0"/>
      <w:marBottom w:val="0"/>
      <w:divBdr>
        <w:top w:val="none" w:sz="0" w:space="0" w:color="auto"/>
        <w:left w:val="none" w:sz="0" w:space="0" w:color="auto"/>
        <w:bottom w:val="none" w:sz="0" w:space="0" w:color="auto"/>
        <w:right w:val="none" w:sz="0" w:space="0" w:color="auto"/>
      </w:divBdr>
    </w:div>
    <w:div w:id="881597638">
      <w:bodyDiv w:val="1"/>
      <w:marLeft w:val="0"/>
      <w:marRight w:val="0"/>
      <w:marTop w:val="0"/>
      <w:marBottom w:val="0"/>
      <w:divBdr>
        <w:top w:val="none" w:sz="0" w:space="0" w:color="auto"/>
        <w:left w:val="none" w:sz="0" w:space="0" w:color="auto"/>
        <w:bottom w:val="none" w:sz="0" w:space="0" w:color="auto"/>
        <w:right w:val="none" w:sz="0" w:space="0" w:color="auto"/>
      </w:divBdr>
    </w:div>
    <w:div w:id="1758869374">
      <w:bodyDiv w:val="1"/>
      <w:marLeft w:val="0"/>
      <w:marRight w:val="0"/>
      <w:marTop w:val="0"/>
      <w:marBottom w:val="0"/>
      <w:divBdr>
        <w:top w:val="none" w:sz="0" w:space="0" w:color="auto"/>
        <w:left w:val="none" w:sz="0" w:space="0" w:color="auto"/>
        <w:bottom w:val="none" w:sz="0" w:space="0" w:color="auto"/>
        <w:right w:val="none" w:sz="0" w:space="0" w:color="auto"/>
      </w:divBdr>
      <w:divsChild>
        <w:div w:id="1948274994">
          <w:marLeft w:val="0"/>
          <w:marRight w:val="0"/>
          <w:marTop w:val="0"/>
          <w:marBottom w:val="0"/>
          <w:divBdr>
            <w:top w:val="none" w:sz="0" w:space="0" w:color="auto"/>
            <w:left w:val="none" w:sz="0" w:space="0" w:color="auto"/>
            <w:bottom w:val="none" w:sz="0" w:space="0" w:color="auto"/>
            <w:right w:val="none" w:sz="0" w:space="0" w:color="auto"/>
          </w:divBdr>
          <w:divsChild>
            <w:div w:id="961426929">
              <w:marLeft w:val="0"/>
              <w:marRight w:val="0"/>
              <w:marTop w:val="0"/>
              <w:marBottom w:val="0"/>
              <w:divBdr>
                <w:top w:val="none" w:sz="0" w:space="0" w:color="auto"/>
                <w:left w:val="none" w:sz="0" w:space="0" w:color="auto"/>
                <w:bottom w:val="none" w:sz="0" w:space="0" w:color="auto"/>
                <w:right w:val="none" w:sz="0" w:space="0" w:color="auto"/>
              </w:divBdr>
              <w:divsChild>
                <w:div w:id="1600917146">
                  <w:marLeft w:val="0"/>
                  <w:marRight w:val="0"/>
                  <w:marTop w:val="0"/>
                  <w:marBottom w:val="0"/>
                  <w:divBdr>
                    <w:top w:val="none" w:sz="0" w:space="0" w:color="auto"/>
                    <w:left w:val="none" w:sz="0" w:space="0" w:color="auto"/>
                    <w:bottom w:val="none" w:sz="0" w:space="0" w:color="auto"/>
                    <w:right w:val="none" w:sz="0" w:space="0" w:color="auto"/>
                  </w:divBdr>
                  <w:divsChild>
                    <w:div w:id="1929002868">
                      <w:marLeft w:val="0"/>
                      <w:marRight w:val="0"/>
                      <w:marTop w:val="0"/>
                      <w:marBottom w:val="0"/>
                      <w:divBdr>
                        <w:top w:val="none" w:sz="0" w:space="0" w:color="auto"/>
                        <w:left w:val="none" w:sz="0" w:space="0" w:color="auto"/>
                        <w:bottom w:val="none" w:sz="0" w:space="0" w:color="auto"/>
                        <w:right w:val="none" w:sz="0" w:space="0" w:color="auto"/>
                      </w:divBdr>
                      <w:divsChild>
                        <w:div w:id="1086461449">
                          <w:marLeft w:val="0"/>
                          <w:marRight w:val="0"/>
                          <w:marTop w:val="0"/>
                          <w:marBottom w:val="0"/>
                          <w:divBdr>
                            <w:top w:val="none" w:sz="0" w:space="0" w:color="auto"/>
                            <w:left w:val="none" w:sz="0" w:space="0" w:color="auto"/>
                            <w:bottom w:val="none" w:sz="0" w:space="0" w:color="auto"/>
                            <w:right w:val="none" w:sz="0" w:space="0" w:color="auto"/>
                          </w:divBdr>
                          <w:divsChild>
                            <w:div w:id="1305433683">
                              <w:marLeft w:val="0"/>
                              <w:marRight w:val="0"/>
                              <w:marTop w:val="0"/>
                              <w:marBottom w:val="0"/>
                              <w:divBdr>
                                <w:top w:val="none" w:sz="0" w:space="0" w:color="auto"/>
                                <w:left w:val="none" w:sz="0" w:space="0" w:color="auto"/>
                                <w:bottom w:val="none" w:sz="0" w:space="0" w:color="auto"/>
                                <w:right w:val="none" w:sz="0" w:space="0" w:color="auto"/>
                              </w:divBdr>
                              <w:divsChild>
                                <w:div w:id="438724727">
                                  <w:marLeft w:val="0"/>
                                  <w:marRight w:val="0"/>
                                  <w:marTop w:val="0"/>
                                  <w:marBottom w:val="0"/>
                                  <w:divBdr>
                                    <w:top w:val="none" w:sz="0" w:space="0" w:color="auto"/>
                                    <w:left w:val="none" w:sz="0" w:space="0" w:color="auto"/>
                                    <w:bottom w:val="none" w:sz="0" w:space="0" w:color="auto"/>
                                    <w:right w:val="none" w:sz="0" w:space="0" w:color="auto"/>
                                  </w:divBdr>
                                  <w:divsChild>
                                    <w:div w:id="944314816">
                                      <w:marLeft w:val="0"/>
                                      <w:marRight w:val="0"/>
                                      <w:marTop w:val="0"/>
                                      <w:marBottom w:val="0"/>
                                      <w:divBdr>
                                        <w:top w:val="none" w:sz="0" w:space="0" w:color="auto"/>
                                        <w:left w:val="none" w:sz="0" w:space="0" w:color="auto"/>
                                        <w:bottom w:val="none" w:sz="0" w:space="0" w:color="auto"/>
                                        <w:right w:val="none" w:sz="0" w:space="0" w:color="auto"/>
                                      </w:divBdr>
                                    </w:div>
                                    <w:div w:id="1155536177">
                                      <w:marLeft w:val="0"/>
                                      <w:marRight w:val="0"/>
                                      <w:marTop w:val="0"/>
                                      <w:marBottom w:val="0"/>
                                      <w:divBdr>
                                        <w:top w:val="none" w:sz="0" w:space="0" w:color="auto"/>
                                        <w:left w:val="none" w:sz="0" w:space="0" w:color="auto"/>
                                        <w:bottom w:val="none" w:sz="0" w:space="0" w:color="auto"/>
                                        <w:right w:val="none" w:sz="0" w:space="0" w:color="auto"/>
                                      </w:divBdr>
                                      <w:divsChild>
                                        <w:div w:id="237442678">
                                          <w:marLeft w:val="0"/>
                                          <w:marRight w:val="165"/>
                                          <w:marTop w:val="150"/>
                                          <w:marBottom w:val="0"/>
                                          <w:divBdr>
                                            <w:top w:val="none" w:sz="0" w:space="0" w:color="auto"/>
                                            <w:left w:val="none" w:sz="0" w:space="0" w:color="auto"/>
                                            <w:bottom w:val="none" w:sz="0" w:space="0" w:color="auto"/>
                                            <w:right w:val="none" w:sz="0" w:space="0" w:color="auto"/>
                                          </w:divBdr>
                                          <w:divsChild>
                                            <w:div w:id="389961801">
                                              <w:marLeft w:val="0"/>
                                              <w:marRight w:val="0"/>
                                              <w:marTop w:val="0"/>
                                              <w:marBottom w:val="0"/>
                                              <w:divBdr>
                                                <w:top w:val="none" w:sz="0" w:space="0" w:color="auto"/>
                                                <w:left w:val="none" w:sz="0" w:space="0" w:color="auto"/>
                                                <w:bottom w:val="none" w:sz="0" w:space="0" w:color="auto"/>
                                                <w:right w:val="none" w:sz="0" w:space="0" w:color="auto"/>
                                              </w:divBdr>
                                              <w:divsChild>
                                                <w:div w:id="191034145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1412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724DF1F8506764ABA2CEB51C39A470A" ma:contentTypeVersion="13" ma:contentTypeDescription="Utwórz nowy dokument." ma:contentTypeScope="" ma:versionID="1b88829440cdb09fbf66673aa2a1bfef">
  <xsd:schema xmlns:xsd="http://www.w3.org/2001/XMLSchema" xmlns:xs="http://www.w3.org/2001/XMLSchema" xmlns:p="http://schemas.microsoft.com/office/2006/metadata/properties" xmlns:ns3="fddd17dc-4312-4487-b124-30035617b0a8" xmlns:ns4="1a755005-69a5-434e-96f9-8f12cf87f131" targetNamespace="http://schemas.microsoft.com/office/2006/metadata/properties" ma:root="true" ma:fieldsID="f4a71839081d0fc4bd61d4e88c9ba773" ns3:_="" ns4:_="">
    <xsd:import namespace="fddd17dc-4312-4487-b124-30035617b0a8"/>
    <xsd:import namespace="1a755005-69a5-434e-96f9-8f12cf87f13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dd17dc-4312-4487-b124-30035617b0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755005-69a5-434e-96f9-8f12cf87f131" elementFormDefault="qualified">
    <xsd:import namespace="http://schemas.microsoft.com/office/2006/documentManagement/types"/>
    <xsd:import namespace="http://schemas.microsoft.com/office/infopath/2007/PartnerControls"/>
    <xsd:element name="SharedWithUsers" ma:index="10"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Udostępnione dla — szczegóły" ma:internalName="SharedWithDetails" ma:readOnly="true">
      <xsd:simpleType>
        <xsd:restriction base="dms:Note">
          <xsd:maxLength value="255"/>
        </xsd:restriction>
      </xsd:simpleType>
    </xsd:element>
    <xsd:element name="SharingHintHash" ma:index="12" nillable="true" ma:displayName="Skrót wskazówki dotyczącej udostępni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writefull-cache xmlns="urn:writefull-cache:UserChoices">{}</writefull-cache>
</file>

<file path=customXml/item3.xml><?xml version="1.0" encoding="utf-8"?>
<writefull-cache xmlns="urn:writefull-cache:Suggestions">{"suggestions":{"c32e9697bcae7779f3294227601f41f5":{"text":"PLAN ZARZĄDZANIA DANYMI – FORMATKA DLA PRACOWNIKÓW POLITECHNIKI GDAŃSKIEJ\r\u0007","suggestions":[]},"89e74e640b8c46257a29de0616794d5d":{"text":"\u0007","suggestions":[]},"e3a9bdfc89baf9bced06e85cb482a81f":{"text":"1. Opis danych oraz pozyskiwanie lub ponowne wykorzystanie dostępnych danych\r\u0007","suggestions":[]},"d4e464babdceb4460e95b06e7492bcb3":{"text":"Sposób pozyskiwania i opracowywania nowych danych i/lub ponownego wykorzystania dostępnych danych","suggestions":[{"context":"yskiwania i opracowyw","index":0,"length":1,"suggestions":[{"score":0.9352305988187999,"word":"i,"},{"score":0.06476940118120013,"word":"i"}],"type":"punctuation:comma","word":"i","text":"Sposób pozyskiwania i opracowywania nowych danych i/lub ponownego wykorzystania dostępnych danych","uuid":"46611dc3-c625-4010-9772-d5389c97750c","sentenceUUID":"0e8dce58-de03-4490-8505-546b67c36a51","indexExtendedContext":null,"extendedContext":"Sposób pozyskiwania i opracowywania nowych danych","contextRange":{"uuid":"2a179c25-e47c-45fd-b598-3e08b82147cf","items":["-"]},"sentenceIndex":0,"paragraphIndex":4,"idx":4}]},"41cb558212efa7e79c56b26540454079":{"text":"New data will be gathered during experimental measurements and characterization of the investigated gas sensors.","suggestions":[]},"0219f409b2fd9f86172ba62e5c764b03":{"text":"The data will be collected by computer systems in digital format and will be available for further use.","suggestions":[]},"aaa984b22dd854d3a396791906fc2ce4":{"text":"Pozyskiwane lub opracowywane dane (np. rodzaj, format, ilość)","suggestions":[]},"7138537f7cb346699c5db1e50d14614f":{"text":"The data will be mainly time series of random signals generated within the investigated structures, and pictures took during their characterization (e.g., SEM images, current-voltage characteristics, etc.).","suggestions":[{"context":" pictures took during the","index":1,"length":4,"suggestions":[{"word":"taken","score":0.9905633839498256},{"word":"took","score":0.00943661605017445}],"type":"grammar:tense","word":"took","text":"The data will be mainly time series of random signals generated within the investigated structures, and pictures took during their characterization (e.g., SEM images, current-voltage characteristics, etc.).","uuid":"c51ae86c-8809-4795-bcb9-f05f0193b4b6","sentenceUUID":"363e7b52-293d-411f-9073-787b8b7ddb56","indexExtendedContext":25,"extendedContext":"structures, and pictures took during their characterization","contextRange":{"uuid":"00bcfdd2-ad18-471e-be73-a18ce4562d65","items":["-"]},"sentenceIndex":0,"paragraphIndex":8,"idx":10}]},"699a9812c82c7e4e0fb8516d11dda49f":{"text":"The data will be saved in *.txt, *.mat or *.jpeg formats.","suggestions":[]},"750e151fb1ece8b1cb32b21d34a67532":{"text":"We expect a maximum of a few tens of Gb of raw data.","suggestions":[{"context":"w tens of Gb of raw dat","index":2,"length":2,"suggestions":[{"score":0.9623778892626414,"word":"gb"},{"score":0.037622110737358515,"word":"Gb"}],"type":"spelling:capitalization","word":"Gb","text":"We expect a maximum of a few tens of Gb of raw data.","uuid":"9bb571e7-6cc8-4907-8105-e6ecf5193e50","sentenceUUID":"49d511ec-6466-43de-ab1d-ba4a58244da8","indexExtendedContext":25,"extendedContext":"maximum of a few tens of Gb of raw data.","contextRange":{"uuid":"c7542f8a-2a4f-4597-9163-c3febd919ccf","items":["-"]},"sentenceIndex":2,"paragraphIndex":8,"idx":12}]},"a94020068b32f6b42aea7f5c37ed570b":{"text":"2. Dokumentacja i jakość danych\r\u0007","suggestions":[]},"6432712c27832d220855ab4e86b301d4":{"text":"2.1.","suggestions":[]},"b5b353a4f81cf880c8094454ecb1126f":{"text":"Metadane i dokumenty (np. metodologia lub pozyskiwanie danych oraz sposób porządkowania danych) towarzyszące danym","suggestions":[{"context":"todologia lub pozyskiwa","index":3,"length":3,"suggestions":[{"score":0.7559162603591758,"word":"lub,"},{"score":0.2440837396408242,"word":"lub"}],"type":"punctuation:comma","word":"lub","text":"Metadane i dokumenty (np. metodologia lub pozyskiwanie danych oraz sposób porządkowania danych) towarzyszące danym","uuid":"775eea20-c1b6-4599-ac87-57af5ace2b31","sentenceUUID":"2929247b-9f33-4cb6-b56b-d6482d28f4c1","indexExtendedContext":27,"extendedContext":"dokumenty (np. metodologia lub pozyskiwanie danych oraz","contextRange":{"uuid":"40c7a7a6-a76c-4170-80d5-91129efa6a44","items":["-"]},"sentenceIndex":1,"paragraphIndex":12,"idx":18},{"context":"nych oraz sposób porządkow","index":4,"length":6,"suggestions":[{"score":0.7520280704506657,"word":"sposób,"},{"score":0.24797192954933433,"word":"sposób"}],"type":"punctuation:comma","word":"sposób","text":"Metadane i dokumenty (np. metodologia lub pozyskiwanie danych oraz sposób porządkowania danych) towarzyszące danym","uuid":"1f13c92e-e861-49d5-b19f-50a22f086ed3","sentenceUUID":"2929247b-9f33-4cb6-b56b-d6482d28f4c1","indexExtendedContext":25,"extendedContext":"pozyskiwanie danych oraz sposób porządkowania danych) towarzyszące","contextRange":{"uuid":"b8c8e3e1-1e35-4acf-819e-8b928010f8fe","items":["-"]},"sentenceIndex":1,"paragraphIndex":12,"idx":18},{"context":"ądkowania danych) towarzysz","index":5,"length":7,"suggestions":[{"score":0.885382480300517,"word":"danych),"},{"score":0.11461751969948293,"word":"danych)"}],"type":"punctuation:comma","word":"danych)","text":"Metadane i dokumenty (np. metodologia lub pozyskiwanie danych oraz sposób porządkowania danych) towarzyszące danym","uuid":"f3e04161-e2da-4a79-a9b1-bae341a570a5","sentenceUUID":"2929247b-9f33-4cb6-b56b-d6482d28f4c1","indexExtendedContext":26,"extendedContext":"oraz sposób porządkowania danych) towarzyszące danym","contextRange":{"uuid":"00ea5c91-7442-421e-b21e-aae5947175f7","items":["-"]},"sentenceIndex":1,"paragraphIndex":12,"idx":18}]},"23140aec9b3b19866ea942141ee2fdac":{"text":"Selected data will be facilitated by open research data repository (The Bridge of Data from Gdańsk University of Technology) with the general metadata standards.","suggestions":[{"context":"itated by open research d","index":6,"length":4,"suggestions":[{"score":0.6949075572326779,"word":"an open"},{"score":0.18447128160279702,"word":"the open"},{"score":0.12062116116452504,"word":"open"}],"type":"grammar:article","word":"open","text":"Selected data will be facilitated by open research data repository (The Bridge of Data from Gdańsk University of Technology) with the general metadata standards.","uuid":"6fb10565-d6db-429c-a739-257f56730d6c","sentenceUUID":"15d7e6c3-2f98-4b84-8d87-9086820473aa","indexExtendedContext":28,"extendedContext":"data will be facilitated by open research data repository","contextRange":{"uuid":"aa65b278-b476-4025-b63c-d568e31142d3","items":["-"]},"sentenceIndex":0,"paragraphIndex":13,"idx":19},{"context":"ogy) with the general me","index":7,"length":11,"suggestions":[{"score":0.9412507415568365,"word":"general"},{"score":0.05874925844316347,"word":"the general"}],"type":"grammar:article","word":"the general","text":"Selected data will be facilitated by open research data repository (The Bridge of Data from Gdańsk University of Technology) with the general metadata standards.","uuid":"8479c58d-72f8-45bc-b8e6-b966d2df94e9","sentenceUUID":"15d7e6c3-2f98-4b84-8d87-9086820473aa","indexExtendedContext":31,"extendedContext":"University of Technology) with the general metadata standards.","contextRange":{"uuid":"c7cb3595-78bf-4537-99e2-8fbe8e51d5a2","items":["-"]},"sentenceIndex":0,"paragraphIndex":13,"idx":19}]},"44e85611ba47db5fdbccef860e4bdf61":{"text":"Metadata description will be stored in JSON-LD format.","suggestions":[]},"199c60727252f22921e1b1cd61f6199e":{"text":"Author will be identified and authorized by ORCID number.","suggestions":[{"context":"Author will be id","index":8,"length":6,"suggestions":[{"score":0.9835070996309431,"word":"Authors"},{"score":0.016492900369056953,"word":"Author"}],"type":"grammar:noun_number","word":"Author","text":"Author will be identified and authorized by ORCID number.","uuid":"d09ed6c9-5c67-4b7a-8870-9e1cabe2d796","sentenceUUID":"27a265a2-74ee-4a54-8c23-cdb498241f75","indexExtendedContext":0,"extendedContext":"Author will be identified and authorized","contextRange":{"uuid":"f95169f2-1025-4a62-8821-1790e7f4282f","items":["-"]},"sentenceIndex":2,"paragraphIndex":13,"idx":21}]},"63ee3cf4d8b957497b1af8ccf806db87":{"text":"2.2.","suggestions":[]},"391230c70a52890ee2b9c84970686d98":{"text":"Stosowane środki kontroli jakości danych","suggestions":[]},"c2961db260fecb30f5e82864e6616367":{"text":"The data will be cataloged in a standardized way fulfilling the requirements of FAIR standards.","suggestions":[]},"ca18048852d2a8d0e7f7e667734b5727":{"text":"The data available in an open repository will have DOI assigned and the will be positioned to ensure its accessibility.","suggestions":[{"context":"igned and the will be po","index":9,"length":8,"suggestions":[{"score":0.9999887408330053,"word":"will"},{"score":0.000011259166994734196,"word":"the will"}],"type":"grammar:article","word":"the will","text":"The data available in an open repository will have DOI assigned and the will be positioned to ensure its accessibility.","uuid":"14345b86-02ed-4bc5-9bdc-51b6f5e8d896","sentenceUUID":"966db8bf-fcae-4cfb-8b81-c95fd2706f45","indexExtendedContext":27,"extendedContext":"will have DOI assigned and the will be positioned to ensure its","contextRange":{"uuid":"adf6aeba-05fb-4359-a343-697ca6ca7bec","items":["-"]},"sentenceIndex":1,"paragraphIndex":16,"idx":27}]},"11565e7851b2ca682d54f95166177391":{"text":"3. Przechowywanie i tworzenie kopii zapasowych podczas badań\r\u0007","suggestions":[]},"e528128a7b2a61b4d047a0d64dd4baba":{"text":"3.1.","suggestions":[]},"be16f648bc5d8b9e1c47075a0259d772":{"text":"Przechowywanie i tworzenie kopii zapasowych danych i metadanych podczas badań","suggestions":[]},"64e565219938e7efe65b04d340ca8dee":{"text":"3.2.","suggestions":[]},"7320c0cdf0f19c95c8db021bfb797293":{"text":"Sposób zapewnienia bezpieczeństwa danych oraz ochrony danych wrażliwych podczas badań","suggestions":[]},"4e690ccd21fb7d3332ecc3a20f8d9f2c":{"text":"4. Wymogi prawne, kodeks postępowania\r\u0007","suggestions":[]},"694253935fcfc9d5f5be294570ba7e61":{"text":"4.1.","suggestions":[]},"c00646a48fb3833376769d83dca21145":{"text":"Sposób zapewnienia zgodności z przepisami dotyczącymi danych osobowych i bezpieczeństwa danych w przypadku przetwarzania danych osobowych\r\u0007","suggestions":[]},"e69cc48766d3add8b7e873f4c83eec80":{"text":"4.2.","suggestions":[]},"72a8a1084c973ecf6b3206c078d8109a":{"text":"Sposób zarządzania innymi kwestiami prawnymi, np. prawami własności intelektualnej lub własnością.","suggestions":[]},"d41d8cd98f00b204e9800998ecf8427e":{"text":"","suggestions":[]},"a1d0dda81519755e305a1b72f0b7ce4c":{"text":"The ownership and management of any intellectual property relating to the Project remain in the rights of the research team members and the Gdansk University of Technology accordingly to the Polish law and institutional regulations.","suggestions":[{"context":"ng to the Project remain in ","index":10,"length":7,"suggestions":[{"score":0.9851629431594295,"word":"project"},{"score":0.014837056840570475,"word":"Project"}],"type":"spelling:capitalization","word":"Project","text":"The ownership and management of any intellectual property relating to the Project remain in the rights of the research team members and the Gdansk University of Technology accordingly to the Polish law and institutional regulations.","uuid":"aeee54cd-d061-420d-8bfc-ea2fda1fb015","sentenceUUID":"15fef31f-871f-4ade-b035-efd9426b6df8","indexExtendedContext":25,"extendedContext":"property relating to the Project remain in the rights of the","contextRange":{"uuid":"af8058e9-b4b1-4327-9b30-0030983b4b4f","items":["-"]},"sentenceIndex":0,"paragraphIndex":31,"idx":48}]},"41321dad11d9b2b2b6a7c8430cbff9a1":{"text":"The data and results will be published in open-access model under the one of the Creative Commons licenses.","suggestions":[{"context":"del under the one of the","index":11,"length":7,"suggestions":[{"score":0.996553791408442,"word":"one"},{"score":0.003446208591557981,"word":"the one"}],"type":"grammar:article","word":"the one","text":"The data and results will be published in open-access model under the one of the Creative Commons licenses.","uuid":"3aba30c9-7ba6-43e9-ae7b-43594f694531","sentenceUUID":"84253e48-107d-4ba2-82f9-f1005577f802","indexExtendedContext":27,"extendedContext":"in open-access model under the one of the Creative Commons licenses.","contextRange":{"uuid":"7a8acca2-1741-4455-a1b4-f716d536c654","items":["-"]},"sentenceIndex":1,"paragraphIndex":31,"idx":49}]},"a1fad53b3d3f057dc157cdbdfef0d0c6":{"text":"5. Udostępnianie i długotrwałe przechowywanie danych\r\u0007","suggestions":[]},"015f7025d401c68625ece0831292377e":{"text":"5.1.","suggestions":[]},"a4b2c2c6cfce2fb9c97ad635ab026b7a":{"text":"Sposób i termin udostępnienia danych.","suggestions":[]},"9a11b4917462a0bb24866354ed19d6c8":{"text":"Ewentualne ograniczenia w udostępnianiu danych lub przyczyny embarga","suggestions":[]},"1a48bda4d9809fa4a754948175071bd1":{"text":"The part of the data will be published in open research data repository - the Bridge of Data.","suggestions":[{"context":"lished in open research d","index":12,"length":4,"suggestions":[{"score":0.7060948714827643,"word":"the open"},{"score":0.18293044689848492,"word":"an open"},{"score":0.11097468161875072,"word":"open"}],"type":"grammar:article","word":"open","text":"The part of the data will be published in open research data repository - the Bridge of Data.","uuid":"86227732-2ba6-4226-b6bd-f39cb81ff567","sentenceUUID":"74455376-3b80-4b72-89c5-b4fe33c4d576","indexExtendedContext":26,"extendedContext":"data will be published in open research data repository","contextRange":{"uuid":"29e4dab6-479b-4361-9626-881f74584f6b","items":["-"]},"sentenceIndex":0,"paragraphIndex":36,"idx":57}]},"bde53c05e668f337412fc03128fd58fd":{"text":"(Kiedy?","suggestions":[]},"4c5cd031c43af1efcbd13de98c3efa3b":{"text":"Np. po publikacji artykułu którego były podstawą)","suggestions":[]},"3457d6a9ddcedfeae2e55ed0bae9bbe6":{"text":"The part of the data will be published in scientific journals which may also require raw data publication.","suggestions":[]},"2a73093189197075220d287111a6b116":{"text":"5.2.","suggestions":[]},"5b4a5be33a128a0923f615def7944e10":{"text":"Sposób wyboru danych przeznaczonych do przechowania oraz miejsce długotrwałego przechowywania danych (np. repozytorium lub archiwum danych)","suggestions":[]},"5c23ac6e55c31681ce3f6a34ba86c98d":{"text":"The Bridge of Data will be the main data repository.","suggestions":[]},"a0ee8f92251d2a9b2fc570e5ff6eb0d9":{"text":"The data provided in the repository will fulfill FAIR requirements and will be categorized and labeled according to the standard file formats.","suggestions":[]},"109dd439e192e2501b5df16256c14618":{"text":"5.3.","suggestions":[]},"b4beb58e5f43ab0dc4c36a5fb84cb924":{"text":"Metody lub narzędzia programowe umożliwiające dostęp do danych i korzystanie z danych\r\u0007","suggestions":[{"context":"do danych i korzystan","index":0,"length":1,"suggestions":[{"score":0.776643860688152,"word":"i,"},{"score":0.223356139311848,"word":"i"}],"type":"punctuation:comma","word":"i","text":"Metody lub narzędzia programowe umożliwiające dostęp do danych i korzystanie z danych\r\u0007","uuid":"b83d3966-6063-4a87-819d-97aef4beeb77","sentenceUUID":"9693f608-3cd4-4bf2-8fde-479695b1be87","indexExtendedContext":31,"extendedContext":"umożliwiające dostęp do danych i korzystanie z danych\r\u0007","sentenceIndex":1,"paragraphIndex":43,"idx":71},{"context":"rzystanie z danych\r\u0007","index":1,"length":1,"suggestions":[{"score":0.7822192907333374,"word":"z,"},{"score":0.2177807092666626,"word":"z"}],"type":"punctuation:comma","word":"z","text":"Metody lub narzędzia programowe umożliwiające dostęp do danych i korzystanie z danych\r\u0007","uuid":"64749887-31e9-4e21-9dd9-0c0334aef0b6","sentenceUUID":"9693f608-3cd4-4bf2-8fde-479695b1be87","indexExtendedContext":31,"extendedContext":"dostęp do danych i korzystanie z danych\r\u0007","sentenceIndex":1,"paragraphIndex":43,"idx":71}]},"362dae565bafa1e70571c53468409aa2":{"text":"5.4.","suggestions":[]},"9dacc444f6f96347e9cf38df2eb8b31f":{"text":"Sposób zapewniający stosowanie unikalnego i trwałego identyfikatora (np. cyfrowego identyfikatora obiektu (DOI) dla każdego zestawu danych","suggestions":[]},"0d091c0a25f9ac6e0f70d84ccdd9800c":{"text":"The datasets provided in the repository will have the DOI assigned.","suggestions":[]},"3c8d5af05b5e86c98436b36858f54495":{"text":"6. Zadania związane z zarządzaniem danymi oraz zasoby\r\u0007","suggestions":[]},"f27d97337c40eee289d681f8775b4804":{"text":"6.1.","suggestions":[]},"88c9597270b10a39831b97759ee45e1d":{"text":"Osoba (np. funkcja, stanowisko i instytucja) odpowiedzialna za zarządzanie danymi (np. data steward)","suggestions":[{"context":"nowisko i instytucja) odpowiedz","index":15,"length":11,"suggestions":[{"score":0.8002282858030967,"word":"instytucja),"},{"score":0.19977171419690337,"word":"instytucja)"}],"type":"punctuation:comma","word":"instytucja)","text":"Osoba (np. funkcja, stanowisko i instytucja) odpowiedzialna za zarządzanie danymi (np. data steward)","uuid":"f32921ba-db47-4053-bf77-5bf39aa71882","sentenceUUID":"c6144987-b6f4-45ed-810b-b8e9e718df52","indexExtendedContext":27,"extendedContext":"(np. funkcja, stanowisko i instytucja) odpowiedzialna za zarządzanie","contextRange":{"uuid":"bf913934-e370-4656-ab4a-ab53196328d1","items":["-"]},"sentenceIndex":1,"paragraphIndex":50,"idx":81},{"context":"Osoba (np. funkcja, stanowisko i instytucja) odpowiedzialna za zarządzanie danymi (np. data steward","index":16,"length":11,"suggestions":[{"score":0.9774158512591429,"word":"za-rza-d-zan-ie"},{"score":0.0225841487408571,"word":"zarzadzanie"}],"type":"punctuation:hyphen","word":"zarzadzanie","text":"Osoba (np. funkcja, stanowisko i instytucja) odpowiedzialna za zarządzanie danymi (np. data steward)","uuid":"887a4c1b-ff62-4ef8-88cd-e2ab6e8accbe","sentenceUUID":"c6144987-b6f4-45ed-810b-b8e9e718df52","indexExtendedContext":30,"extendedContext":"instytucja) odpowiedzialna za zarządzanie danymi (np. data steward)","contextRange":{"uuid":"49a9cb72-fc09-40a7-980f-6938b8308a49","items":["-"]},"sentenceIndex":1,"paragraphIndex":50,"idx":81}]},"edc3afb6f85a7e44577700619083d0c5":{"text":"Open Science Competence Center (pg.edu.pl/openscience) - established by GUT will be responsible for DMP and data storage and dissemination.","suggestions":[]},"c2627a6f5e637a4799d3c6296221db0d":{"text":"Project PI (name and surname) will be responsible for the procedures assessment and overall data quality.","suggestions":[{"context":"e for the procedures assessment","index":17,"length":10,"suggestions":[{"score":0.9803289610394932,"word":"procedure"},{"score":0.019671038960506808,"word":"procedures"}],"type":"grammar:noun_number","word":"procedures","text":"Project PI (name and surname) will be responsible for the procedures assessment and overall data quality.","uuid":"a627df19-b6a5-4322-80d8-2f373b6860cf","sentenceUUID":"ef0b18ab-6b78-4876-b05b-018f99359176","indexExtendedContext":28,"extendedContext":"will be responsible for the procedures assessment and overall data","contextRange":{"uuid":"4ab409b9-8260-4594-b100-3d9861bda80c","items":["-"]},"sentenceIndex":1,"paragraphIndex":51,"idx":83}]},"985307d9bfb321d99fd8702c001bb24e":{"text":"6.2.","suggestions":[]},"665199796c5111ada22eb8d135f6a310":{"text":"Środki (np. finansowe i czasowe) przeznaczone do zarządzania danymi i zapewnienia możliwości odnalezienia, dostępu, interoperacyjności i ponownego wykorzystania danych","suggestions":[]},"b409768a0f972938e6cf1025fcfce1a7":{"text":"The Gdańsk University of Technology covers the costs of data storage from auxiliary funds.","suggestions":[]},"d35d3b65382608f4b4bb77ea3194ea0b":{"text":"Free software ensures constant data search and access for repeated use by other researchers.","suggestions":[]},"e1ed908fced3eb180b32ff6e8d302195":{"text":"Sposób pozyskiwania i, opracowywania nowych danych i/lub ponownego wykorzystania dostępnych danych","suggestions":[]},"1d4c018915e2226fafb90b06b7f6ee7b":{"text":"The data will be mainly time series of random signals generated within the investigated structures, and pictures taken during their characterization (e.g., SEM images, current-voltage characteristics, etc.).","suggestions":[]},"1d9dc93ba9510903abd405f545b63f83":{"text":"We expect a maximum of a few tens of gb of raw data.","suggestions":[]},"2975791fd0116fea99687686a6ec4c73":{"text":"Metadane i dokumenty (np. metodologia lub, pozyskiwanie danych oraz sposób, porządkowania danych), towarzyszące danym","suggestions":[]},"2eb296905d1b5cf5cab57cb426ff0dec":{"text":"Selected data will be facilitated by an open research data repository (The Bridge of Data from Gdańsk University of Technology) with general metadata standards.","suggestions":[]},"fbc2deba53cedb6a0d3889140dc52b16":{"text":"Authors will be identified and authorized by ORCID number.","suggestions":[]},"bbedbeff345d4b3ef10fdbf08cfde6b6":{"text":"The data available in an open repository will have DOI assigned and will be positioned to ensure its accessibility.","suggestions":[]},"a7e572685633b06a94e6b93c8d7a36d5":{"text":"The ownership and management of any intellectual property relating to the project remain in the rights of the research team members and the Gdansk University of Technology accordingly to the Polish law and institutional regulations.","suggestions":[]},"ec49860c6aa13b715f4e35ea5eed44e0":{"text":"The data and results will be published in open-access model under one of the Creative Commons licenses.","suggestions":[]},"5d807cbeaf29d6c115416addab1097ae":{"text":"The part of the data will be published in the open research data repository - the Bridge of Data.","suggestions":[]},"475cf74c97ff39ab62a4973792421f0b":{"text":"Osoba (np. funkcja, stanowisko i instytucja), odpowiedzialna za zarządzanie danymi (np. data steward)","suggestions":[{"context":"Osoba (np. funkcja, stanowisko i instytucja), odpowiedzialna za zarządzanie danymi (np. data steward","index":2,"length":11,"suggestions":[{"score":0.9541853245652584,"word":"za-rza-d-zan-ie"},{"score":0.04581467543474164,"word":"zarzadzanie"}],"type":"punctuation:hyphen","word":"zarzadzanie","text":"Osoba (np. funkcja, stanowisko i instytucja), odpowiedzialna za zarządzanie danymi (np. data steward)","uuid":"272d6639-6470-4534-bf1c-676ccf3e73af","sentenceUUID":"83c3b3f5-3514-4bb8-96e6-42179ad7a97d","indexExtendedContext":31,"extendedContext":"instytucja), odpowiedzialna za zarządzanie danymi (np. data steward)","contextRange":{"uuid":"da57d068-46b1-4da9-801e-592f3dae4b91","items":["-"]},"sentenceIndex":1,"paragraphIndex":50,"idx":81}]},"1b19d8183af8461e8a2691bedf9879a6":{"text":"Project PI (name and surname) will be responsible for the procedure assessment and overall data quality.","suggestions":[]}},"typeOfAccount":"premium"}</writefull-cach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835131-7AEF-46C2-998D-F19B24BB81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dd17dc-4312-4487-b124-30035617b0a8"/>
    <ds:schemaRef ds:uri="1a755005-69a5-434e-96f9-8f12cf87f1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8295FA-8645-46AD-BBB6-68E13FBB5723}">
  <ds:schemaRefs>
    <ds:schemaRef ds:uri="urn:writefull-cache:UserChoices"/>
  </ds:schemaRefs>
</ds:datastoreItem>
</file>

<file path=customXml/itemProps3.xml><?xml version="1.0" encoding="utf-8"?>
<ds:datastoreItem xmlns:ds="http://schemas.openxmlformats.org/officeDocument/2006/customXml" ds:itemID="{F10D870D-81D9-4481-99E8-B67806EE0F44}">
  <ds:schemaRefs>
    <ds:schemaRef ds:uri="urn:writefull-cache:Suggestions"/>
  </ds:schemaRefs>
</ds:datastoreItem>
</file>

<file path=customXml/itemProps4.xml><?xml version="1.0" encoding="utf-8"?>
<ds:datastoreItem xmlns:ds="http://schemas.openxmlformats.org/officeDocument/2006/customXml" ds:itemID="{57079B69-3DBA-48A8-B722-4A45826DAC0B}">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9DB7A273-4254-4885-BD35-10CCDB9EF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953</Words>
  <Characters>5722</Characters>
  <Application>Microsoft Office Word</Application>
  <DocSecurity>0</DocSecurity>
  <Lines>47</Lines>
  <Paragraphs>13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MZurawska</dc:creator>
  <cp:keywords/>
  <dc:description/>
  <cp:lastModifiedBy>Natalia</cp:lastModifiedBy>
  <cp:revision>2</cp:revision>
  <dcterms:created xsi:type="dcterms:W3CDTF">2024-12-10T02:49:00Z</dcterms:created>
  <dcterms:modified xsi:type="dcterms:W3CDTF">2024-12-10T02:49:00Z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0x0101007724DF1F8506764ABA2CEB51C39A470A</vt:lpwstr>
  </property>
</Properties>
</file>