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The research is fully anonymous - no personal data is collected.</w:t>
      </w:r>
    </w:p>
    <w:p>
      <w:r>
        <w:t>• QUALITATIVE RESEARCH Methods: (i) online focus groups, (n=50; waves with players who frequently buy loot boxes) (ii) in-depth online interviews (n= (iii) netnography - until data saturation - approximately 40- hours - online participant observation II. QUANTITATIVE RESEARCH.</w:t>
      </w:r>
    </w:p>
    <w:p>
      <w:r>
        <w:t>Method: panel survey - conducted on a panel of a research agency III. EXPERIMENTAL RESEARCH.</w:t>
      </w:r>
    </w:p>
    <w:p>
      <w:r>
        <w:t>Method: experimental online survey.</w:t>
      </w:r>
    </w:p>
    <w:p>
      <w:r>
        <w:t>The following professional software will be used during the data analysis phase: IBM SPSS Statistics Premium, MPlus and NVivo.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• QUALITATIVE RESEARCH: 1. Recordings of online interviews - mp3, mp4; 2. Recordings of online participant behaviour observations - mp4; 3. Transcriptions of qualitative interviews - doc; 4. Report - doc.</w:t>
      </w:r>
    </w:p>
    <w:p>
      <w:r>
        <w:t>• QUANTITATIVE SURVEY: 1. Matrix with preliminary and main quantitative survey working data - xls; csv or sav; 2.</w:t>
      </w:r>
    </w:p>
    <w:p>
      <w:r>
        <w:t>Data matrix with coded responses from preliminary and main quantitative survey - xls; csv or sav; 3. Files with aggregated results from analysis of quantitative data from main survey - xls, csv, sav; 4. Report - doc.</w:t>
      </w:r>
    </w:p>
    <w:p>
      <w:r>
        <w:t>• EXPERIMENTAL STUDY (QUANTITATIVE): 1. Matrix with preliminary data from pre-test and main quantitative survey - xls; csv or sav; 2. Data matrix with coded responses from pre-test and main quantitative survey - xls; csv or sav; 3. Files with aggregated results from analysis of quantitative data from main survey - xls, csv, sav; 4. Report - doc.</w:t>
      </w:r>
    </w:p>
    <w:p>
      <w:r>
        <w:t>• Dokumentacja i jakość danych.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Data from the different phases presented in the detailed description of the study (phases I-III) will be grouped and stored in separate folders: QUALITATIVE STUDY; QUANTITATIVE STUDY; EXPERIMENTAL STUDY. In addition, subfolders will be created for the QUALITATIVE STUDY: FOCUS GROUPS; IDI; NETNOGRAPHY.</w:t>
      </w:r>
    </w:p>
    <w:p>
      <w:r>
        <w:t>The metadata should include: Title of the project carried out (Loot boxes in video games: understanding, impact, and regulation) No. of the project carried out and names of the project team: Brzozowska-Woś, Magdalena; Schivinski, Bruno; Gołąb-Andrzejak, Edyta.</w:t>
      </w:r>
    </w:p>
    <w:p>
      <w:r>
        <w:t>Selected data generated from experiments will be deposited in the MOST Wiedzy Open Research Data Catalog (common name - Bridge of Data) – repository provided by the Gdańsk University of Technology - and described using attributes compatible with general metadata standards. Metadata descriptions will be stored in JSON-LD format and will include, whenever possible, Persistent Identifiers (PID), such as ORCID or GRID.</w:t>
      </w:r>
    </w:p>
    <w:p>
      <w:pPr>
        <w:pStyle w:val="Heading2"/>
      </w:pPr>
      <w:r>
        <w:t>What data quality control measures will be used?</w:t>
      </w:r>
    </w:p>
    <w:p>
      <w:r>
        <w:t>The data collected in the process of each qualitative study will be controlled on an ongoing basis by the researcher, e. g.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During the project, data will be stored on the computers of the project research team (three copies in total):</w:t>
      </w:r>
    </w:p>
    <w:p>
      <w:r>
        <w:t>Magdalena Brzozowska-Woś; Bruno Schivinski; Edyta Golab-Andrzejak. In addition, after the completion of each stage of the study, a backup copy will be created on an external drive held by the Project Manager.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There is no sensitive data in the project as no personal data is collected during the project - the research is fully anonymised. copies of data from each stage of the project ensure that it is protected from possible loss.</w:t>
      </w:r>
    </w:p>
    <w:p>
      <w:r>
        <w:t>• Wymogi prawne, kodeks postępowania.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/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The legal requirements related to the management and commercialisation of intellectual property are governed by the.</w:t>
      </w:r>
    </w:p>
    <w:p>
      <w:r>
        <w:t>Resolution of the Senate of the Gdańsk University of Technology No. 117/2021/XXV of May.</w:t>
      </w:r>
    </w:p>
    <w:p>
      <w:r>
        <w:t>Articles will be published under a CCBY licence.</w:t>
      </w:r>
    </w:p>
    <w:p>
      <w:r>
        <w:t>• Udostępnianie i długotrwałe przechowywanie danych.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Data will be shared with the Gdansk University of Technology's repository: MOST Wiedzy Open Research Data Catalog (common name Bridge of Data).</w:t>
      </w:r>
    </w:p>
    <w:p>
      <w:r>
        <w:t>Selected data will be shared when the article based on it is published.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repozytorium lub archiwum danych).</w:t>
      </w:r>
    </w:p>
    <w:p>
      <w:r>
        <w:t>As far as long-term data storage is concerned, data shared on Bridge of Data will be stored indefinitely, while other data will be stored for years on a hard drive and made available upon request. The Bridge of Data is Core Trust Seal certified, which confirms the repository's trustworthiness and sustainability.</w:t>
      </w:r>
    </w:p>
    <w:p>
      <w:pPr>
        <w:pStyle w:val="Heading2"/>
      </w:pPr>
      <w:r>
        <w:t>What methods or software tools will be needed to access and use the data?</w:t>
      </w:r>
    </w:p>
    <w:p>
      <w:r>
        <w:t>The data will be gathered and made available in file formats that can be processed by free or open-source software.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The Bridge of Data provides each dataset a DOI identifier.</w:t>
      </w:r>
    </w:p>
    <w:p>
      <w:r>
        <w:t>• Zadania związane z zarządzaniem danymi oraz zasoby.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/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