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F0EC" w14:textId="77777777" w:rsidR="000F7ADB" w:rsidRDefault="00000000">
      <w:pPr>
        <w:pStyle w:val="Tablecaption0"/>
        <w:shd w:val="clear" w:color="auto" w:fill="auto"/>
      </w:pPr>
      <w:r>
        <w:t>PLAN ZARZĄDZANIA DANYMI</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862"/>
      </w:tblGrid>
      <w:tr w:rsidR="000F7ADB" w:rsidRPr="00AC096E" w14:paraId="3F30CAB0"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59C03EA9" w14:textId="77777777" w:rsidR="000F7ADB" w:rsidRPr="00AC096E" w:rsidRDefault="00000000">
            <w:pPr>
              <w:pStyle w:val="Other0"/>
              <w:shd w:val="clear" w:color="auto" w:fill="auto"/>
              <w:spacing w:line="240" w:lineRule="auto"/>
              <w:rPr>
                <w:lang w:val="pl-PL"/>
              </w:rPr>
            </w:pPr>
            <w:r>
              <w:rPr>
                <w:b/>
                <w:bCs/>
                <w:lang w:val="pl-PL" w:eastAsia="pl-PL" w:bidi="pl-PL"/>
              </w:rPr>
              <w:t>1. Opis danych oraz pozyskiwanie lub ponowne wykorzystanie dostępnych danych</w:t>
            </w:r>
          </w:p>
        </w:tc>
      </w:tr>
      <w:tr w:rsidR="000F7ADB" w:rsidRPr="00AC096E" w14:paraId="21400AC3"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4DDC8DFD" w14:textId="77777777" w:rsidR="000F7ADB" w:rsidRPr="00AC096E" w:rsidRDefault="00000000">
            <w:pPr>
              <w:pStyle w:val="Other0"/>
              <w:shd w:val="clear" w:color="auto" w:fill="auto"/>
              <w:spacing w:line="240" w:lineRule="auto"/>
              <w:rPr>
                <w:lang w:val="pl-PL"/>
              </w:rPr>
            </w:pPr>
            <w:r>
              <w:rPr>
                <w:lang w:val="pl-PL" w:eastAsia="pl-PL" w:bidi="pl-PL"/>
              </w:rPr>
              <w:t>1.1. Sposób pozyskiwania i opracowywania nowych danych i/lub ponownego wykorzystania dostępnych danych</w:t>
            </w:r>
          </w:p>
        </w:tc>
      </w:tr>
      <w:tr w:rsidR="000F7ADB" w14:paraId="34E1C145" w14:textId="77777777">
        <w:tblPrEx>
          <w:tblCellMar>
            <w:top w:w="0" w:type="dxa"/>
            <w:bottom w:w="0" w:type="dxa"/>
          </w:tblCellMar>
        </w:tblPrEx>
        <w:trPr>
          <w:trHeight w:hRule="exact" w:val="2458"/>
          <w:jc w:val="center"/>
        </w:trPr>
        <w:tc>
          <w:tcPr>
            <w:tcW w:w="10862" w:type="dxa"/>
            <w:tcBorders>
              <w:top w:val="single" w:sz="4" w:space="0" w:color="auto"/>
              <w:left w:val="single" w:sz="4" w:space="0" w:color="auto"/>
              <w:right w:val="single" w:sz="4" w:space="0" w:color="auto"/>
            </w:tcBorders>
            <w:shd w:val="clear" w:color="auto" w:fill="FFFFFF"/>
            <w:vAlign w:val="center"/>
          </w:tcPr>
          <w:p w14:paraId="30E9AB3D" w14:textId="77777777" w:rsidR="000F7ADB" w:rsidRDefault="00000000">
            <w:pPr>
              <w:pStyle w:val="Other0"/>
              <w:shd w:val="clear" w:color="auto" w:fill="auto"/>
              <w:spacing w:line="221" w:lineRule="auto"/>
            </w:pPr>
            <w:r>
              <w:t xml:space="preserve">Within the scope of the project multiple types of qualitative and quantitative data will be generated. It will be related to </w:t>
            </w:r>
            <w:proofErr w:type="spellStart"/>
            <w:r>
              <w:t>physico</w:t>
            </w:r>
            <w:proofErr w:type="spellEnd"/>
            <w:r>
              <w:t>-chemical, mechanical and electrochemical measurements. This includes, among others UV- VIS/SEM/DSC/TGA/CV/DPV.</w:t>
            </w:r>
          </w:p>
          <w:p w14:paraId="0F5B192E" w14:textId="77777777" w:rsidR="000F7ADB" w:rsidRDefault="00000000">
            <w:pPr>
              <w:pStyle w:val="Other0"/>
              <w:shd w:val="clear" w:color="auto" w:fill="auto"/>
              <w:spacing w:line="221" w:lineRule="auto"/>
            </w:pPr>
            <w:r>
              <w:t xml:space="preserve">Raw data will be analyzed and expressed as graphs, tables and annotated images, some of which are expected to be published. Raw data will be stored in an organized manner by all research team members and sufficient care will be taken to prevent any data loss. In essence, all data processed in this project will be generated by the research activities of the team members within the scope of activities planned and described in the research plan. All data acquisition will be conducted using laboratory instruments with the recommended software. Data will be exported in formats that allow further processing, along with native files accessible via specific software to </w:t>
            </w:r>
            <w:r>
              <w:rPr>
                <w:b/>
                <w:bCs/>
              </w:rPr>
              <w:t>ensure data integrity verification.</w:t>
            </w:r>
          </w:p>
        </w:tc>
      </w:tr>
      <w:tr w:rsidR="000F7ADB" w:rsidRPr="00AC096E" w14:paraId="1068D243"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53C03973" w14:textId="77777777" w:rsidR="000F7ADB" w:rsidRPr="00AC096E" w:rsidRDefault="00000000">
            <w:pPr>
              <w:pStyle w:val="Other0"/>
              <w:shd w:val="clear" w:color="auto" w:fill="auto"/>
              <w:spacing w:line="240" w:lineRule="auto"/>
              <w:rPr>
                <w:lang w:val="pl-PL"/>
              </w:rPr>
            </w:pPr>
            <w:r w:rsidRPr="00AC096E">
              <w:rPr>
                <w:lang w:val="pl-PL"/>
              </w:rPr>
              <w:t xml:space="preserve">1.2. </w:t>
            </w:r>
            <w:r>
              <w:rPr>
                <w:lang w:val="pl-PL" w:eastAsia="pl-PL" w:bidi="pl-PL"/>
              </w:rPr>
              <w:t>Pozyskiwane lub opracowywane dane (np. rodzaj, format, ilość)</w:t>
            </w:r>
          </w:p>
        </w:tc>
      </w:tr>
      <w:tr w:rsidR="000F7ADB" w14:paraId="47A279C7" w14:textId="77777777">
        <w:tblPrEx>
          <w:tblCellMar>
            <w:top w:w="0" w:type="dxa"/>
            <w:bottom w:w="0" w:type="dxa"/>
          </w:tblCellMar>
        </w:tblPrEx>
        <w:trPr>
          <w:trHeight w:hRule="exact" w:val="1450"/>
          <w:jc w:val="center"/>
        </w:trPr>
        <w:tc>
          <w:tcPr>
            <w:tcW w:w="10862" w:type="dxa"/>
            <w:tcBorders>
              <w:top w:val="single" w:sz="4" w:space="0" w:color="auto"/>
              <w:left w:val="single" w:sz="4" w:space="0" w:color="auto"/>
              <w:right w:val="single" w:sz="4" w:space="0" w:color="auto"/>
            </w:tcBorders>
            <w:shd w:val="clear" w:color="auto" w:fill="FFFFFF"/>
            <w:vAlign w:val="center"/>
          </w:tcPr>
          <w:p w14:paraId="205713E2" w14:textId="77777777" w:rsidR="000F7ADB" w:rsidRDefault="00000000">
            <w:pPr>
              <w:pStyle w:val="Other0"/>
              <w:shd w:val="clear" w:color="auto" w:fill="auto"/>
              <w:spacing w:line="221" w:lineRule="auto"/>
            </w:pPr>
            <w:r>
              <w:t>Data generated will be in various formats and sizes of databases, most of which will be accessible using common software allowing easy access and long-term validity during and after the project, thus facilitating data sharing. The data will include, among others, UV-Vis/IR spectra, electrochemical measurement data, and digital images. All data will be stored in both native formats and easily accessible formats such as TIFF, XLS, CSV, TXT, and similar. While the exact volume cannot be estimated at this stage, total storage requirements will not exceed 1TB.</w:t>
            </w:r>
          </w:p>
        </w:tc>
      </w:tr>
      <w:tr w:rsidR="000F7ADB" w14:paraId="463D1B54"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3F26955E" w14:textId="77777777" w:rsidR="000F7ADB" w:rsidRDefault="00000000">
            <w:pPr>
              <w:pStyle w:val="Other0"/>
              <w:shd w:val="clear" w:color="auto" w:fill="auto"/>
              <w:spacing w:line="240" w:lineRule="auto"/>
            </w:pPr>
            <w:r>
              <w:rPr>
                <w:b/>
                <w:bCs/>
              </w:rPr>
              <w:t xml:space="preserve">2. </w:t>
            </w:r>
            <w:r>
              <w:rPr>
                <w:b/>
                <w:bCs/>
                <w:lang w:val="pl-PL" w:eastAsia="pl-PL" w:bidi="pl-PL"/>
              </w:rPr>
              <w:t>Dokumentacja i jakość danych</w:t>
            </w:r>
          </w:p>
        </w:tc>
      </w:tr>
      <w:tr w:rsidR="000F7ADB" w:rsidRPr="00AC096E" w14:paraId="2109C16F"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314E39BC" w14:textId="77777777" w:rsidR="000F7ADB" w:rsidRPr="00AC096E" w:rsidRDefault="00000000">
            <w:pPr>
              <w:pStyle w:val="Other0"/>
              <w:shd w:val="clear" w:color="auto" w:fill="auto"/>
              <w:rPr>
                <w:lang w:val="pl-PL"/>
              </w:rPr>
            </w:pPr>
            <w:r w:rsidRPr="00AC096E">
              <w:rPr>
                <w:lang w:val="pl-PL"/>
              </w:rPr>
              <w:t xml:space="preserve">2.1. Metadane </w:t>
            </w:r>
            <w:r>
              <w:rPr>
                <w:lang w:val="pl-PL" w:eastAsia="pl-PL" w:bidi="pl-PL"/>
              </w:rPr>
              <w:t xml:space="preserve">i dokumenty </w:t>
            </w:r>
            <w:r w:rsidRPr="00AC096E">
              <w:rPr>
                <w:lang w:val="pl-PL"/>
              </w:rPr>
              <w:t xml:space="preserve">(np. </w:t>
            </w:r>
            <w:r>
              <w:rPr>
                <w:lang w:val="pl-PL" w:eastAsia="pl-PL" w:bidi="pl-PL"/>
              </w:rPr>
              <w:t>metodologia lub pozyskiwanie danych oraz sposób porządkowania danych) towarzyszące danym</w:t>
            </w:r>
          </w:p>
        </w:tc>
      </w:tr>
      <w:tr w:rsidR="000F7ADB" w14:paraId="72D9112B" w14:textId="77777777">
        <w:tblPrEx>
          <w:tblCellMar>
            <w:top w:w="0" w:type="dxa"/>
            <w:bottom w:w="0" w:type="dxa"/>
          </w:tblCellMar>
        </w:tblPrEx>
        <w:trPr>
          <w:trHeight w:hRule="exact" w:val="2458"/>
          <w:jc w:val="center"/>
        </w:trPr>
        <w:tc>
          <w:tcPr>
            <w:tcW w:w="10862" w:type="dxa"/>
            <w:tcBorders>
              <w:top w:val="single" w:sz="4" w:space="0" w:color="auto"/>
              <w:left w:val="single" w:sz="4" w:space="0" w:color="auto"/>
              <w:right w:val="single" w:sz="4" w:space="0" w:color="auto"/>
            </w:tcBorders>
            <w:shd w:val="clear" w:color="auto" w:fill="FFFFFF"/>
            <w:vAlign w:val="center"/>
          </w:tcPr>
          <w:p w14:paraId="0E4E7487" w14:textId="550DD770" w:rsidR="000F7ADB" w:rsidRDefault="00000000">
            <w:pPr>
              <w:pStyle w:val="Other0"/>
              <w:shd w:val="clear" w:color="auto" w:fill="auto"/>
            </w:pPr>
            <w:r>
              <w:t xml:space="preserve">Data will be collected in a highly automated manner by the equipment which will include additional metadata. Data files will be labeled appropriately and placed in clearly labeled folders. </w:t>
            </w:r>
            <w:proofErr w:type="spellStart"/>
            <w:r w:rsidRPr="00AC096E">
              <w:rPr>
                <w:lang w:eastAsia="pl-PL" w:bidi="pl-PL"/>
              </w:rPr>
              <w:t>Gdańsk</w:t>
            </w:r>
            <w:proofErr w:type="spellEnd"/>
            <w:r w:rsidRPr="00AC096E">
              <w:rPr>
                <w:lang w:eastAsia="pl-PL" w:bidi="pl-PL"/>
              </w:rPr>
              <w:t xml:space="preserve"> </w:t>
            </w:r>
            <w:r>
              <w:t xml:space="preserve">Tech operates a dedicated system, MOST </w:t>
            </w:r>
            <w:proofErr w:type="spellStart"/>
            <w:r w:rsidRPr="00AC096E">
              <w:rPr>
                <w:lang w:eastAsia="pl-PL" w:bidi="pl-PL"/>
              </w:rPr>
              <w:t>Wiedzy</w:t>
            </w:r>
            <w:proofErr w:type="spellEnd"/>
            <w:r w:rsidRPr="00AC096E">
              <w:rPr>
                <w:lang w:eastAsia="pl-PL" w:bidi="pl-PL"/>
              </w:rPr>
              <w:t xml:space="preserve"> </w:t>
            </w:r>
            <w:r>
              <w:t xml:space="preserve">Open Research Data Catalogue which is a platform </w:t>
            </w:r>
            <w:r w:rsidRPr="00F0312C">
              <w:rPr>
                <w:strike/>
              </w:rPr>
              <w:t>that allows collecting, searching, analyzing and sharing open research data</w:t>
            </w:r>
            <w:r>
              <w:t xml:space="preserve">. These data will be made available free of charge to the scientific community, entrepreneurs and the public. </w:t>
            </w:r>
            <w:r w:rsidRPr="00F0312C">
              <w:rPr>
                <w:strike/>
              </w:rPr>
              <w:t>The available research data will be described by standards developed by dedicated, experienced scientific teams</w:t>
            </w:r>
            <w:r>
              <w:t xml:space="preserve">. </w:t>
            </w:r>
            <w:r w:rsidRPr="00F0312C">
              <w:rPr>
                <w:strike/>
              </w:rPr>
              <w:t>The metadata will allow other external computer systems to interpret the collected data.</w:t>
            </w:r>
            <w:r>
              <w:t xml:space="preserve"> ORD descriptions will also include data reuse or reduction scenarios to facilitate further processing. Selected data generated within the project will be disseminated with appropriate metadata standards. Metadata description will be stored in JSON-LD format. Contributor will be identified and authorized by ORCID.</w:t>
            </w:r>
          </w:p>
        </w:tc>
      </w:tr>
      <w:tr w:rsidR="000F7ADB" w:rsidRPr="00AC096E" w14:paraId="6E37D644"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0C748C52" w14:textId="77777777" w:rsidR="000F7ADB" w:rsidRPr="00AC096E" w:rsidRDefault="00000000">
            <w:pPr>
              <w:pStyle w:val="Other0"/>
              <w:shd w:val="clear" w:color="auto" w:fill="auto"/>
              <w:spacing w:line="240" w:lineRule="auto"/>
              <w:rPr>
                <w:lang w:val="pl-PL"/>
              </w:rPr>
            </w:pPr>
            <w:r w:rsidRPr="00AC096E">
              <w:rPr>
                <w:lang w:val="pl-PL"/>
              </w:rPr>
              <w:t xml:space="preserve">2.2. </w:t>
            </w:r>
            <w:r>
              <w:rPr>
                <w:lang w:val="pl-PL" w:eastAsia="pl-PL" w:bidi="pl-PL"/>
              </w:rPr>
              <w:t>Stosowane środki kontroli jakości danych</w:t>
            </w:r>
          </w:p>
        </w:tc>
      </w:tr>
      <w:tr w:rsidR="000F7ADB" w14:paraId="4DD0CBCA" w14:textId="77777777">
        <w:tblPrEx>
          <w:tblCellMar>
            <w:top w:w="0" w:type="dxa"/>
            <w:bottom w:w="0" w:type="dxa"/>
          </w:tblCellMar>
        </w:tblPrEx>
        <w:trPr>
          <w:trHeight w:hRule="exact" w:val="1200"/>
          <w:jc w:val="center"/>
        </w:trPr>
        <w:tc>
          <w:tcPr>
            <w:tcW w:w="10862" w:type="dxa"/>
            <w:tcBorders>
              <w:top w:val="single" w:sz="4" w:space="0" w:color="auto"/>
              <w:left w:val="single" w:sz="4" w:space="0" w:color="auto"/>
              <w:right w:val="single" w:sz="4" w:space="0" w:color="auto"/>
            </w:tcBorders>
            <w:shd w:val="clear" w:color="auto" w:fill="FFFFFF"/>
            <w:vAlign w:val="center"/>
          </w:tcPr>
          <w:p w14:paraId="6F23DC8C" w14:textId="77777777" w:rsidR="000F7ADB" w:rsidRDefault="00000000">
            <w:pPr>
              <w:pStyle w:val="Other0"/>
              <w:shd w:val="clear" w:color="auto" w:fill="auto"/>
              <w:spacing w:line="221" w:lineRule="auto"/>
            </w:pPr>
            <w:r>
              <w:t>Standard protocols will be optimized and used to collect data to ensure reliability and consistency. All experiments will incorporate appropriate positive and negative controls to ensure validity. Whenever possible experimental setups involving internal controls will be preferred. Project staff is trained in techniques they use to ensure quality data. Data will be cataloged in a way to fulfill FAIR standards requirements.</w:t>
            </w:r>
          </w:p>
        </w:tc>
      </w:tr>
      <w:tr w:rsidR="000F7ADB" w:rsidRPr="00AC096E" w14:paraId="1245181C"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5E26D1A2" w14:textId="77777777" w:rsidR="000F7ADB" w:rsidRPr="00AC096E" w:rsidRDefault="00000000">
            <w:pPr>
              <w:pStyle w:val="Other0"/>
              <w:shd w:val="clear" w:color="auto" w:fill="auto"/>
              <w:spacing w:line="240" w:lineRule="auto"/>
              <w:rPr>
                <w:lang w:val="pl-PL"/>
              </w:rPr>
            </w:pPr>
            <w:r w:rsidRPr="00AC096E">
              <w:rPr>
                <w:b/>
                <w:bCs/>
                <w:lang w:val="pl-PL"/>
              </w:rPr>
              <w:t xml:space="preserve">3. </w:t>
            </w:r>
            <w:r>
              <w:rPr>
                <w:b/>
                <w:bCs/>
                <w:lang w:val="pl-PL" w:eastAsia="pl-PL" w:bidi="pl-PL"/>
              </w:rPr>
              <w:t>Przechowywanie i tworzenie kopii zapasowych podczas badań</w:t>
            </w:r>
          </w:p>
        </w:tc>
      </w:tr>
      <w:tr w:rsidR="000F7ADB" w:rsidRPr="00AC096E" w14:paraId="357278A6"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7FBA9EFE" w14:textId="77777777" w:rsidR="000F7ADB" w:rsidRPr="00AC096E" w:rsidRDefault="00000000">
            <w:pPr>
              <w:pStyle w:val="Other0"/>
              <w:shd w:val="clear" w:color="auto" w:fill="auto"/>
              <w:spacing w:line="240" w:lineRule="auto"/>
              <w:rPr>
                <w:lang w:val="pl-PL"/>
              </w:rPr>
            </w:pPr>
            <w:r>
              <w:rPr>
                <w:lang w:val="pl-PL" w:eastAsia="pl-PL" w:bidi="pl-PL"/>
              </w:rPr>
              <w:t>3.1. Przechowywanie i tworzenie kopii zapasowych danych i metadanych podczas badań</w:t>
            </w:r>
          </w:p>
        </w:tc>
      </w:tr>
      <w:tr w:rsidR="000F7ADB" w14:paraId="132BA37F" w14:textId="77777777">
        <w:tblPrEx>
          <w:tblCellMar>
            <w:top w:w="0" w:type="dxa"/>
            <w:bottom w:w="0" w:type="dxa"/>
          </w:tblCellMar>
        </w:tblPrEx>
        <w:trPr>
          <w:trHeight w:hRule="exact" w:val="1699"/>
          <w:jc w:val="center"/>
        </w:trPr>
        <w:tc>
          <w:tcPr>
            <w:tcW w:w="10862" w:type="dxa"/>
            <w:tcBorders>
              <w:top w:val="single" w:sz="4" w:space="0" w:color="auto"/>
              <w:left w:val="single" w:sz="4" w:space="0" w:color="auto"/>
              <w:right w:val="single" w:sz="4" w:space="0" w:color="auto"/>
            </w:tcBorders>
            <w:shd w:val="clear" w:color="auto" w:fill="FFFFFF"/>
            <w:vAlign w:val="center"/>
          </w:tcPr>
          <w:p w14:paraId="038B543F" w14:textId="77777777" w:rsidR="000F7ADB" w:rsidRDefault="00000000">
            <w:pPr>
              <w:pStyle w:val="Other0"/>
              <w:shd w:val="clear" w:color="auto" w:fill="auto"/>
              <w:spacing w:line="221" w:lineRule="auto"/>
            </w:pPr>
            <w:r>
              <w:t>All the data will be obtained in laboratory conditions, without risk of their loss. All experimental details and data will be recorded, dated in laboratory notebooks when possible. Data will be kept at secured hard drives and/or GUT and on</w:t>
            </w:r>
            <w:r>
              <w:softHyphen/>
              <w:t xml:space="preserve">line clouds of all members of the research team. Selected data sets will be stored in a dedicated repository, MOST </w:t>
            </w:r>
            <w:proofErr w:type="spellStart"/>
            <w:r w:rsidRPr="00AC096E">
              <w:rPr>
                <w:lang w:eastAsia="pl-PL" w:bidi="pl-PL"/>
              </w:rPr>
              <w:t>Wiedzy</w:t>
            </w:r>
            <w:proofErr w:type="spellEnd"/>
            <w:r w:rsidRPr="00AC096E">
              <w:rPr>
                <w:lang w:eastAsia="pl-PL" w:bidi="pl-PL"/>
              </w:rPr>
              <w:t xml:space="preserve"> </w:t>
            </w:r>
            <w:r>
              <w:t>Open Research Data Catalogue (described in detail in 2.1), which also serves as a form of reliable backup, including the metadata. The Principal Investigator will be responsible for the enforcement of the data management plan.</w:t>
            </w:r>
          </w:p>
        </w:tc>
      </w:tr>
      <w:tr w:rsidR="000F7ADB" w:rsidRPr="00AC096E" w14:paraId="0CEA8401"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0C2BF1DE" w14:textId="77777777" w:rsidR="000F7ADB" w:rsidRPr="00AC096E" w:rsidRDefault="00000000">
            <w:pPr>
              <w:pStyle w:val="Other0"/>
              <w:shd w:val="clear" w:color="auto" w:fill="auto"/>
              <w:spacing w:line="240" w:lineRule="auto"/>
              <w:rPr>
                <w:lang w:val="pl-PL"/>
              </w:rPr>
            </w:pPr>
            <w:r w:rsidRPr="00AC096E">
              <w:rPr>
                <w:lang w:val="pl-PL"/>
              </w:rPr>
              <w:t xml:space="preserve">3.2. </w:t>
            </w:r>
            <w:r>
              <w:rPr>
                <w:lang w:val="pl-PL" w:eastAsia="pl-PL" w:bidi="pl-PL"/>
              </w:rPr>
              <w:t>Sposób zapewnienia bezpieczeństwa danych oraz ochrony danych wrażliwych podczas badań</w:t>
            </w:r>
          </w:p>
        </w:tc>
      </w:tr>
      <w:tr w:rsidR="000F7ADB" w14:paraId="1AFF7EA4" w14:textId="77777777">
        <w:tblPrEx>
          <w:tblCellMar>
            <w:top w:w="0" w:type="dxa"/>
            <w:bottom w:w="0" w:type="dxa"/>
          </w:tblCellMar>
        </w:tblPrEx>
        <w:trPr>
          <w:trHeight w:hRule="exact" w:val="955"/>
          <w:jc w:val="center"/>
        </w:trPr>
        <w:tc>
          <w:tcPr>
            <w:tcW w:w="10862" w:type="dxa"/>
            <w:tcBorders>
              <w:top w:val="single" w:sz="4" w:space="0" w:color="auto"/>
              <w:left w:val="single" w:sz="4" w:space="0" w:color="auto"/>
              <w:bottom w:val="single" w:sz="4" w:space="0" w:color="auto"/>
              <w:right w:val="single" w:sz="4" w:space="0" w:color="auto"/>
            </w:tcBorders>
            <w:shd w:val="clear" w:color="auto" w:fill="FFFFFF"/>
            <w:vAlign w:val="center"/>
          </w:tcPr>
          <w:p w14:paraId="1BD6D03D" w14:textId="77777777" w:rsidR="000F7ADB" w:rsidRDefault="00000000">
            <w:pPr>
              <w:pStyle w:val="Other0"/>
              <w:shd w:val="clear" w:color="auto" w:fill="auto"/>
            </w:pPr>
            <w:r>
              <w:t xml:space="preserve">No medical, personal or otherwise sensitive data is expected to be generated during the proposed project. Data recovery will be possible thanks to backup procedures. Data storage will be kept in accordance with the policy of the </w:t>
            </w:r>
            <w:proofErr w:type="spellStart"/>
            <w:r w:rsidRPr="00AC096E">
              <w:rPr>
                <w:lang w:eastAsia="pl-PL" w:bidi="pl-PL"/>
              </w:rPr>
              <w:t>Gdańsk</w:t>
            </w:r>
            <w:proofErr w:type="spellEnd"/>
            <w:r w:rsidRPr="00AC096E">
              <w:rPr>
                <w:lang w:eastAsia="pl-PL" w:bidi="pl-PL"/>
              </w:rPr>
              <w:t xml:space="preserve"> </w:t>
            </w:r>
            <w:r>
              <w:t>Tech, preventing access without the authorization.</w:t>
            </w:r>
          </w:p>
        </w:tc>
      </w:tr>
    </w:tbl>
    <w:p w14:paraId="56AA222F" w14:textId="77777777" w:rsidR="000F7ADB"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0862"/>
      </w:tblGrid>
      <w:tr w:rsidR="000F7ADB" w14:paraId="69FEC808"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57EE3F49" w14:textId="77777777" w:rsidR="000F7ADB" w:rsidRDefault="00000000">
            <w:pPr>
              <w:pStyle w:val="Other0"/>
              <w:shd w:val="clear" w:color="auto" w:fill="auto"/>
              <w:spacing w:line="240" w:lineRule="auto"/>
            </w:pPr>
            <w:r>
              <w:rPr>
                <w:b/>
                <w:bCs/>
                <w:lang w:val="pl-PL" w:eastAsia="pl-PL" w:bidi="pl-PL"/>
              </w:rPr>
              <w:lastRenderedPageBreak/>
              <w:t>4. Wymogi prawne, kodeks postępowania</w:t>
            </w:r>
          </w:p>
        </w:tc>
      </w:tr>
      <w:tr w:rsidR="000F7ADB" w:rsidRPr="00AC096E" w14:paraId="1256D730"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6E4CC60D" w14:textId="77777777" w:rsidR="000F7ADB" w:rsidRPr="00AC096E" w:rsidRDefault="00000000">
            <w:pPr>
              <w:pStyle w:val="Other0"/>
              <w:shd w:val="clear" w:color="auto" w:fill="auto"/>
              <w:spacing w:line="221" w:lineRule="auto"/>
              <w:rPr>
                <w:lang w:val="pl-PL"/>
              </w:rPr>
            </w:pPr>
            <w:r>
              <w:rPr>
                <w:lang w:val="pl-PL" w:eastAsia="pl-PL" w:bidi="pl-PL"/>
              </w:rPr>
              <w:t>4.1. Sposób zapewnienia zgodności z przepisami dotyczącymi danych osobowych i bezpieczeństwa danych w przypadku przetwarzania danych osobowych</w:t>
            </w:r>
          </w:p>
        </w:tc>
      </w:tr>
      <w:tr w:rsidR="000F7ADB" w14:paraId="522E3A0A" w14:textId="77777777">
        <w:tblPrEx>
          <w:tblCellMar>
            <w:top w:w="0" w:type="dxa"/>
            <w:bottom w:w="0" w:type="dxa"/>
          </w:tblCellMar>
        </w:tblPrEx>
        <w:trPr>
          <w:trHeight w:hRule="exact" w:val="1450"/>
          <w:jc w:val="center"/>
        </w:trPr>
        <w:tc>
          <w:tcPr>
            <w:tcW w:w="10862" w:type="dxa"/>
            <w:tcBorders>
              <w:top w:val="single" w:sz="4" w:space="0" w:color="auto"/>
              <w:left w:val="single" w:sz="4" w:space="0" w:color="auto"/>
              <w:right w:val="single" w:sz="4" w:space="0" w:color="auto"/>
            </w:tcBorders>
            <w:shd w:val="clear" w:color="auto" w:fill="FFFFFF"/>
            <w:vAlign w:val="center"/>
          </w:tcPr>
          <w:p w14:paraId="288A06A9" w14:textId="77777777" w:rsidR="000F7ADB" w:rsidRDefault="00000000">
            <w:pPr>
              <w:pStyle w:val="Other0"/>
              <w:shd w:val="clear" w:color="auto" w:fill="auto"/>
            </w:pPr>
            <w:r>
              <w:t xml:space="preserve">Intellectual property for any results generated within the project are regulated by the suitable local rules approved at the </w:t>
            </w:r>
            <w:proofErr w:type="spellStart"/>
            <w:r w:rsidRPr="00AC096E">
              <w:rPr>
                <w:lang w:eastAsia="pl-PL" w:bidi="pl-PL"/>
              </w:rPr>
              <w:t>Gdańsk</w:t>
            </w:r>
            <w:proofErr w:type="spellEnd"/>
            <w:r w:rsidRPr="00AC096E">
              <w:rPr>
                <w:lang w:eastAsia="pl-PL" w:bidi="pl-PL"/>
              </w:rPr>
              <w:t xml:space="preserve"> </w:t>
            </w:r>
            <w:r>
              <w:t xml:space="preserve">Tech. Any background 1 PR will be respected. </w:t>
            </w:r>
            <w:r w:rsidRPr="00CB37F4">
              <w:rPr>
                <w:strike/>
              </w:rPr>
              <w:t xml:space="preserve">Any rights belonging to the authors will be shared according to their fair contribution within the scope of the project or on equal rights whenever possible. Whenever possible, dissemination </w:t>
            </w:r>
            <w:proofErr w:type="spellStart"/>
            <w:r w:rsidRPr="00CB37F4">
              <w:rPr>
                <w:strike/>
              </w:rPr>
              <w:t>ofthe</w:t>
            </w:r>
            <w:proofErr w:type="spellEnd"/>
            <w:r w:rsidRPr="00CB37F4">
              <w:rPr>
                <w:strike/>
              </w:rPr>
              <w:t xml:space="preserve"> deliverables </w:t>
            </w:r>
            <w:proofErr w:type="spellStart"/>
            <w:r w:rsidRPr="00CB37F4">
              <w:rPr>
                <w:strike/>
              </w:rPr>
              <w:t>ofthe</w:t>
            </w:r>
            <w:proofErr w:type="spellEnd"/>
            <w:r w:rsidRPr="00CB37F4">
              <w:rPr>
                <w:strike/>
              </w:rPr>
              <w:t xml:space="preserve"> project with be carried out using open-access channels, e.g. under Creative Commons licenses.</w:t>
            </w:r>
          </w:p>
        </w:tc>
      </w:tr>
      <w:tr w:rsidR="000F7ADB" w14:paraId="7F803D6A"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527577C2" w14:textId="77777777" w:rsidR="000F7ADB" w:rsidRDefault="00000000">
            <w:pPr>
              <w:pStyle w:val="Other0"/>
              <w:shd w:val="clear" w:color="auto" w:fill="auto"/>
              <w:spacing w:line="221" w:lineRule="auto"/>
            </w:pPr>
            <w:r w:rsidRPr="00AC096E">
              <w:rPr>
                <w:lang w:val="pl-PL"/>
              </w:rPr>
              <w:t xml:space="preserve">4.2. </w:t>
            </w:r>
            <w:r>
              <w:rPr>
                <w:lang w:val="pl-PL" w:eastAsia="pl-PL" w:bidi="pl-PL"/>
              </w:rPr>
              <w:t>Sposób zarządzania innymi kwestiami prawnymi, np. prawami własności intelektualnej lub własnością. Obowiązujące przepisy</w:t>
            </w:r>
          </w:p>
        </w:tc>
      </w:tr>
      <w:tr w:rsidR="000F7ADB" w14:paraId="0C0D3E4C" w14:textId="77777777" w:rsidTr="00CB37F4">
        <w:tblPrEx>
          <w:tblCellMar>
            <w:top w:w="0" w:type="dxa"/>
            <w:bottom w:w="0" w:type="dxa"/>
          </w:tblCellMar>
        </w:tblPrEx>
        <w:trPr>
          <w:trHeight w:hRule="exact" w:val="2104"/>
          <w:jc w:val="center"/>
        </w:trPr>
        <w:tc>
          <w:tcPr>
            <w:tcW w:w="10862" w:type="dxa"/>
            <w:tcBorders>
              <w:top w:val="single" w:sz="4" w:space="0" w:color="auto"/>
              <w:left w:val="single" w:sz="4" w:space="0" w:color="auto"/>
              <w:right w:val="single" w:sz="4" w:space="0" w:color="auto"/>
            </w:tcBorders>
            <w:shd w:val="clear" w:color="auto" w:fill="FFFFFF"/>
            <w:vAlign w:val="center"/>
          </w:tcPr>
          <w:p w14:paraId="75C119F2" w14:textId="4876FBF4" w:rsidR="000F7ADB" w:rsidRDefault="00000000">
            <w:pPr>
              <w:pStyle w:val="Other0"/>
              <w:shd w:val="clear" w:color="auto" w:fill="auto"/>
              <w:spacing w:line="221" w:lineRule="auto"/>
            </w:pPr>
            <w:r>
              <w:t xml:space="preserve">The ownership and management of any intellectual property relating to the Project remain in the rights of the Gdansk University </w:t>
            </w:r>
            <w:proofErr w:type="spellStart"/>
            <w:r>
              <w:t>ofTechnology</w:t>
            </w:r>
            <w:proofErr w:type="spellEnd"/>
            <w:r>
              <w:t xml:space="preserve"> and the research team members accordingly to the Polish law and institutional regulations (Resolution </w:t>
            </w:r>
            <w:proofErr w:type="spellStart"/>
            <w:r>
              <w:t>ofthe</w:t>
            </w:r>
            <w:proofErr w:type="spellEnd"/>
            <w:r>
              <w:t xml:space="preserve"> Senate </w:t>
            </w:r>
            <w:proofErr w:type="spellStart"/>
            <w:r>
              <w:t>ofthe</w:t>
            </w:r>
            <w:proofErr w:type="spellEnd"/>
            <w:r>
              <w:t xml:space="preserve"> </w:t>
            </w:r>
            <w:proofErr w:type="spellStart"/>
            <w:r w:rsidRPr="00AC096E">
              <w:rPr>
                <w:lang w:eastAsia="pl-PL" w:bidi="pl-PL"/>
              </w:rPr>
              <w:t>Gdańsk</w:t>
            </w:r>
            <w:proofErr w:type="spellEnd"/>
            <w:r w:rsidRPr="00AC096E">
              <w:rPr>
                <w:lang w:eastAsia="pl-PL" w:bidi="pl-PL"/>
              </w:rPr>
              <w:t xml:space="preserve"> </w:t>
            </w:r>
            <w:r>
              <w:t xml:space="preserve">University </w:t>
            </w:r>
            <w:proofErr w:type="spellStart"/>
            <w:r>
              <w:t>ofTechnology</w:t>
            </w:r>
            <w:proofErr w:type="spellEnd"/>
            <w:r>
              <w:t xml:space="preserve"> No. 117/2021/XXV of 19 May 2021 </w:t>
            </w:r>
            <w:hyperlink r:id="rId6" w:history="1">
              <w:r w:rsidRPr="00AC096E">
                <w:rPr>
                  <w:lang w:eastAsia="pl-PL" w:bidi="pl-PL"/>
                </w:rPr>
                <w:t>https://link.pg.edu.pl/GdańskTech_intprop</w:t>
              </w:r>
            </w:hyperlink>
            <w:r w:rsidRPr="00AC096E">
              <w:rPr>
                <w:lang w:eastAsia="pl-PL" w:bidi="pl-PL"/>
              </w:rPr>
              <w:t>).</w:t>
            </w:r>
            <w:r w:rsidR="00CB37F4">
              <w:rPr>
                <w:lang w:eastAsia="pl-PL" w:bidi="pl-PL"/>
              </w:rPr>
              <w:t xml:space="preserve"> </w:t>
            </w:r>
            <w:r w:rsidR="00CB37F4" w:rsidRPr="00CB37F4">
              <w:rPr>
                <w:highlight w:val="yellow"/>
              </w:rPr>
              <w:t>Any rights belonging to the authors will be shared according to their fair contribution within the scope of the project or on equal rights whenever possible. Whenever possible, dissemination of</w:t>
            </w:r>
            <w:r w:rsidR="00CB37F4" w:rsidRPr="00CB37F4">
              <w:rPr>
                <w:highlight w:val="yellow"/>
              </w:rPr>
              <w:t xml:space="preserve"> </w:t>
            </w:r>
            <w:r w:rsidR="00CB37F4" w:rsidRPr="00CB37F4">
              <w:rPr>
                <w:highlight w:val="yellow"/>
              </w:rPr>
              <w:t>the deliverables of</w:t>
            </w:r>
            <w:r w:rsidR="00CB37F4" w:rsidRPr="00CB37F4">
              <w:rPr>
                <w:highlight w:val="yellow"/>
              </w:rPr>
              <w:t xml:space="preserve"> </w:t>
            </w:r>
            <w:r w:rsidR="00CB37F4" w:rsidRPr="00CB37F4">
              <w:rPr>
                <w:highlight w:val="yellow"/>
              </w:rPr>
              <w:t xml:space="preserve">the project with be carried out using open-access channels, e.g. under </w:t>
            </w:r>
            <w:r w:rsidR="00CB37F4">
              <w:rPr>
                <w:highlight w:val="yellow"/>
              </w:rPr>
              <w:t>CCBY or CC0 license</w:t>
            </w:r>
            <w:r w:rsidR="00CB37F4" w:rsidRPr="00CB37F4">
              <w:rPr>
                <w:highlight w:val="yellow"/>
              </w:rPr>
              <w:t>.</w:t>
            </w:r>
            <w:r w:rsidR="00CB37F4">
              <w:t xml:space="preserve"> </w:t>
            </w:r>
            <w:r w:rsidR="00CB37F4" w:rsidRPr="00CB37F4">
              <w:rPr>
                <w:highlight w:val="yellow"/>
              </w:rPr>
              <w:t xml:space="preserve">Metadata </w:t>
            </w:r>
            <w:r w:rsidR="00CB37F4" w:rsidRPr="00CB37F4">
              <w:rPr>
                <w:highlight w:val="yellow"/>
              </w:rPr>
              <w:t xml:space="preserve">for datasets in the MOST </w:t>
            </w:r>
            <w:proofErr w:type="spellStart"/>
            <w:r w:rsidR="00CB37F4" w:rsidRPr="00CB37F4">
              <w:rPr>
                <w:highlight w:val="yellow"/>
              </w:rPr>
              <w:t>Wiedzy</w:t>
            </w:r>
            <w:proofErr w:type="spellEnd"/>
            <w:r w:rsidR="00CB37F4" w:rsidRPr="00CB37F4">
              <w:rPr>
                <w:highlight w:val="yellow"/>
              </w:rPr>
              <w:t xml:space="preserve"> repository </w:t>
            </w:r>
            <w:r w:rsidR="00CB37F4" w:rsidRPr="00CB37F4">
              <w:rPr>
                <w:highlight w:val="yellow"/>
              </w:rPr>
              <w:t>will always be available without any restrictions (CC0)</w:t>
            </w:r>
            <w:r w:rsidR="00CB37F4" w:rsidRPr="00CB37F4">
              <w:rPr>
                <w:highlight w:val="yellow"/>
              </w:rPr>
              <w:t>.</w:t>
            </w:r>
          </w:p>
        </w:tc>
      </w:tr>
      <w:tr w:rsidR="000F7ADB" w:rsidRPr="00AC096E" w14:paraId="04077672"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731B93F1" w14:textId="77777777" w:rsidR="000F7ADB" w:rsidRPr="00AC096E" w:rsidRDefault="00000000">
            <w:pPr>
              <w:pStyle w:val="Other0"/>
              <w:shd w:val="clear" w:color="auto" w:fill="auto"/>
              <w:spacing w:line="240" w:lineRule="auto"/>
              <w:rPr>
                <w:lang w:val="pl-PL"/>
              </w:rPr>
            </w:pPr>
            <w:r w:rsidRPr="00AC096E">
              <w:rPr>
                <w:b/>
                <w:bCs/>
                <w:lang w:val="pl-PL"/>
              </w:rPr>
              <w:t xml:space="preserve">5. </w:t>
            </w:r>
            <w:r>
              <w:rPr>
                <w:b/>
                <w:bCs/>
                <w:lang w:val="pl-PL" w:eastAsia="pl-PL" w:bidi="pl-PL"/>
              </w:rPr>
              <w:t>Udostępnianie i długotrwałe przechowywanie danych</w:t>
            </w:r>
          </w:p>
        </w:tc>
      </w:tr>
      <w:tr w:rsidR="000F7ADB" w:rsidRPr="00AC096E" w14:paraId="1734444C"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2D57AA7D" w14:textId="77777777" w:rsidR="000F7ADB" w:rsidRPr="00AC096E" w:rsidRDefault="00000000">
            <w:pPr>
              <w:pStyle w:val="Other0"/>
              <w:shd w:val="clear" w:color="auto" w:fill="auto"/>
              <w:spacing w:line="240" w:lineRule="auto"/>
              <w:rPr>
                <w:lang w:val="pl-PL"/>
              </w:rPr>
            </w:pPr>
            <w:r>
              <w:rPr>
                <w:lang w:val="pl-PL" w:eastAsia="pl-PL" w:bidi="pl-PL"/>
              </w:rPr>
              <w:t>5.1. Sposób i termin udostępnienia danych. Ewentualne ograniczenia w udostępnianiu danych lub przyczyny embarga</w:t>
            </w:r>
          </w:p>
        </w:tc>
      </w:tr>
      <w:tr w:rsidR="000F7ADB" w14:paraId="0F80A7CA" w14:textId="77777777">
        <w:tblPrEx>
          <w:tblCellMar>
            <w:top w:w="0" w:type="dxa"/>
            <w:bottom w:w="0" w:type="dxa"/>
          </w:tblCellMar>
        </w:tblPrEx>
        <w:trPr>
          <w:trHeight w:hRule="exact" w:val="1450"/>
          <w:jc w:val="center"/>
        </w:trPr>
        <w:tc>
          <w:tcPr>
            <w:tcW w:w="10862" w:type="dxa"/>
            <w:tcBorders>
              <w:top w:val="single" w:sz="4" w:space="0" w:color="auto"/>
              <w:left w:val="single" w:sz="4" w:space="0" w:color="auto"/>
              <w:right w:val="single" w:sz="4" w:space="0" w:color="auto"/>
            </w:tcBorders>
            <w:shd w:val="clear" w:color="auto" w:fill="FFFFFF"/>
            <w:vAlign w:val="center"/>
          </w:tcPr>
          <w:p w14:paraId="4B2CC4A4" w14:textId="7866C67D" w:rsidR="000F7ADB" w:rsidRDefault="00000000">
            <w:pPr>
              <w:pStyle w:val="Other0"/>
              <w:shd w:val="clear" w:color="auto" w:fill="auto"/>
            </w:pPr>
            <w:r>
              <w:t>Selected data will be uploaded as soon as possible (not later than after acceptance of</w:t>
            </w:r>
            <w:r w:rsidR="009826E2">
              <w:t xml:space="preserve"> </w:t>
            </w:r>
            <w:r>
              <w:t xml:space="preserve">the manuscript for publication) and kept at open repository MOST </w:t>
            </w:r>
            <w:proofErr w:type="spellStart"/>
            <w:r w:rsidRPr="00AC096E">
              <w:rPr>
                <w:lang w:eastAsia="pl-PL" w:bidi="pl-PL"/>
              </w:rPr>
              <w:t>Wiedzy</w:t>
            </w:r>
            <w:proofErr w:type="spellEnd"/>
            <w:r w:rsidRPr="00AC096E">
              <w:rPr>
                <w:lang w:eastAsia="pl-PL" w:bidi="pl-PL"/>
              </w:rPr>
              <w:t xml:space="preserve"> </w:t>
            </w:r>
            <w:r>
              <w:t>Open Research Data Catalog. There are no restrictions regarding data sharing and no sensitive data will be published. Majority of scientific journals do not require the direct sharing of raw data. However, selected datasets published in a processed way in scientific journals, will be preserved according to</w:t>
            </w:r>
            <w:r w:rsidR="009826E2">
              <w:t xml:space="preserve"> </w:t>
            </w:r>
            <w:r>
              <w:t>the rules imposed by the specific journal (e.g. for 2 or 5 years).</w:t>
            </w:r>
          </w:p>
        </w:tc>
      </w:tr>
      <w:tr w:rsidR="000F7ADB" w:rsidRPr="00AC096E" w14:paraId="1C357198"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55B1AC8D" w14:textId="77777777" w:rsidR="000F7ADB" w:rsidRPr="00AC096E" w:rsidRDefault="00000000">
            <w:pPr>
              <w:pStyle w:val="Other0"/>
              <w:shd w:val="clear" w:color="auto" w:fill="auto"/>
              <w:spacing w:line="221" w:lineRule="auto"/>
              <w:rPr>
                <w:lang w:val="pl-PL"/>
              </w:rPr>
            </w:pPr>
            <w:r w:rsidRPr="00AC096E">
              <w:rPr>
                <w:lang w:val="pl-PL"/>
              </w:rPr>
              <w:t xml:space="preserve">5.2. </w:t>
            </w:r>
            <w:r>
              <w:rPr>
                <w:lang w:val="pl-PL" w:eastAsia="pl-PL" w:bidi="pl-PL"/>
              </w:rPr>
              <w:t>Sposób wyboru danych przeznaczonych do przechowania oraz miejsce długotrwałego przechowywania danych (np. repozytorium lub archiwum danych)</w:t>
            </w:r>
          </w:p>
        </w:tc>
      </w:tr>
      <w:tr w:rsidR="000F7ADB" w14:paraId="2791A66B" w14:textId="77777777" w:rsidTr="00A478AB">
        <w:tblPrEx>
          <w:tblCellMar>
            <w:top w:w="0" w:type="dxa"/>
            <w:bottom w:w="0" w:type="dxa"/>
          </w:tblCellMar>
        </w:tblPrEx>
        <w:trPr>
          <w:trHeight w:hRule="exact" w:val="1413"/>
          <w:jc w:val="center"/>
        </w:trPr>
        <w:tc>
          <w:tcPr>
            <w:tcW w:w="10862" w:type="dxa"/>
            <w:tcBorders>
              <w:top w:val="single" w:sz="4" w:space="0" w:color="auto"/>
              <w:left w:val="single" w:sz="4" w:space="0" w:color="auto"/>
              <w:right w:val="single" w:sz="4" w:space="0" w:color="auto"/>
            </w:tcBorders>
            <w:shd w:val="clear" w:color="auto" w:fill="FFFFFF"/>
            <w:vAlign w:val="center"/>
          </w:tcPr>
          <w:p w14:paraId="4F6DF11C" w14:textId="77777777" w:rsidR="000F7ADB" w:rsidRDefault="00000000">
            <w:pPr>
              <w:pStyle w:val="Other0"/>
              <w:shd w:val="clear" w:color="auto" w:fill="auto"/>
            </w:pPr>
            <w:r>
              <w:t xml:space="preserve">The data will be stored in a dedicated MOST </w:t>
            </w:r>
            <w:proofErr w:type="spellStart"/>
            <w:r w:rsidRPr="00AC096E">
              <w:rPr>
                <w:lang w:eastAsia="pl-PL" w:bidi="pl-PL"/>
              </w:rPr>
              <w:t>Wiedzy</w:t>
            </w:r>
            <w:proofErr w:type="spellEnd"/>
            <w:r w:rsidRPr="00AC096E">
              <w:rPr>
                <w:lang w:eastAsia="pl-PL" w:bidi="pl-PL"/>
              </w:rPr>
              <w:t xml:space="preserve"> </w:t>
            </w:r>
            <w:r>
              <w:t>Open Research Data Catalogue (described in detail in 2.1) repository, free of charge.</w:t>
            </w:r>
            <w:r w:rsidR="009C4BF3">
              <w:t xml:space="preserve"> </w:t>
            </w:r>
            <w:r w:rsidR="009C4BF3" w:rsidRPr="009C4BF3">
              <w:rPr>
                <w:highlight w:val="yellow"/>
              </w:rPr>
              <w:t>The repository</w:t>
            </w:r>
            <w:r w:rsidR="009C4BF3" w:rsidRPr="009C4BF3">
              <w:rPr>
                <w:highlight w:val="yellow"/>
              </w:rPr>
              <w:t xml:space="preserve"> is </w:t>
            </w:r>
            <w:proofErr w:type="spellStart"/>
            <w:r w:rsidR="009C4BF3" w:rsidRPr="009C4BF3">
              <w:rPr>
                <w:highlight w:val="yellow"/>
              </w:rPr>
              <w:t>CoreTrustSeal</w:t>
            </w:r>
            <w:proofErr w:type="spellEnd"/>
            <w:r w:rsidR="009C4BF3" w:rsidRPr="009C4BF3">
              <w:rPr>
                <w:highlight w:val="yellow"/>
              </w:rPr>
              <w:t xml:space="preserve"> certified This certificate confirms the repository's trustworthiness and sustainability. The data to be deposited in the repository will be chosen on the basis of its scientific quality and exemplarity.</w:t>
            </w:r>
            <w:r w:rsidR="00A478AB">
              <w:t xml:space="preserve"> </w:t>
            </w:r>
            <w:r w:rsidR="00A478AB" w:rsidRPr="00A478AB">
              <w:rPr>
                <w:highlight w:val="yellow"/>
              </w:rPr>
              <w:t>Moreover, all data will be stored for at least 10 years after the project is finished and access to them will be possible only with the PI consent.</w:t>
            </w:r>
          </w:p>
          <w:p w14:paraId="49539BED" w14:textId="24297013" w:rsidR="00A478AB" w:rsidRDefault="00A478AB">
            <w:pPr>
              <w:pStyle w:val="Other0"/>
              <w:shd w:val="clear" w:color="auto" w:fill="auto"/>
            </w:pPr>
          </w:p>
        </w:tc>
      </w:tr>
      <w:tr w:rsidR="000F7ADB" w:rsidRPr="00AC096E" w14:paraId="310488D3"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19AA301D" w14:textId="77777777" w:rsidR="000F7ADB" w:rsidRPr="00AC096E" w:rsidRDefault="00000000">
            <w:pPr>
              <w:pStyle w:val="Other0"/>
              <w:shd w:val="clear" w:color="auto" w:fill="auto"/>
              <w:spacing w:line="240" w:lineRule="auto"/>
              <w:rPr>
                <w:lang w:val="pl-PL"/>
              </w:rPr>
            </w:pPr>
            <w:r w:rsidRPr="00AC096E">
              <w:rPr>
                <w:lang w:val="pl-PL"/>
              </w:rPr>
              <w:t xml:space="preserve">5.3. </w:t>
            </w:r>
            <w:r>
              <w:rPr>
                <w:lang w:val="pl-PL" w:eastAsia="pl-PL" w:bidi="pl-PL"/>
              </w:rPr>
              <w:t>Metody lub narzędzia programowe umożliwiające dostęp do danych i korzystanie z danych</w:t>
            </w:r>
          </w:p>
        </w:tc>
      </w:tr>
      <w:tr w:rsidR="000F7ADB" w14:paraId="602DDD88"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1601DAA6" w14:textId="77777777" w:rsidR="000F7ADB" w:rsidRDefault="00000000">
            <w:pPr>
              <w:pStyle w:val="Other0"/>
              <w:shd w:val="clear" w:color="auto" w:fill="auto"/>
              <w:spacing w:line="221" w:lineRule="auto"/>
            </w:pPr>
            <w:r>
              <w:t xml:space="preserve">Most of the data will be produced in standard ASCII formats and will require no further transformation. Data will be stored using the dedicated repository MOST </w:t>
            </w:r>
            <w:proofErr w:type="spellStart"/>
            <w:r w:rsidRPr="00AC096E">
              <w:rPr>
                <w:lang w:eastAsia="pl-PL" w:bidi="pl-PL"/>
              </w:rPr>
              <w:t>Wiedzy</w:t>
            </w:r>
            <w:proofErr w:type="spellEnd"/>
            <w:r w:rsidRPr="00AC096E">
              <w:rPr>
                <w:lang w:eastAsia="pl-PL" w:bidi="pl-PL"/>
              </w:rPr>
              <w:t xml:space="preserve"> </w:t>
            </w:r>
            <w:r>
              <w:t>Open Research Data Catalogue.</w:t>
            </w:r>
          </w:p>
        </w:tc>
      </w:tr>
      <w:tr w:rsidR="000F7ADB" w:rsidRPr="00AC096E" w14:paraId="2A329E3F" w14:textId="77777777">
        <w:tblPrEx>
          <w:tblCellMar>
            <w:top w:w="0" w:type="dxa"/>
            <w:bottom w:w="0" w:type="dxa"/>
          </w:tblCellMar>
        </w:tblPrEx>
        <w:trPr>
          <w:trHeight w:hRule="exact" w:val="696"/>
          <w:jc w:val="center"/>
        </w:trPr>
        <w:tc>
          <w:tcPr>
            <w:tcW w:w="10862" w:type="dxa"/>
            <w:tcBorders>
              <w:top w:val="single" w:sz="4" w:space="0" w:color="auto"/>
              <w:left w:val="single" w:sz="4" w:space="0" w:color="auto"/>
              <w:right w:val="single" w:sz="4" w:space="0" w:color="auto"/>
            </w:tcBorders>
            <w:shd w:val="clear" w:color="auto" w:fill="FFFFFF"/>
            <w:vAlign w:val="center"/>
          </w:tcPr>
          <w:p w14:paraId="5A989255" w14:textId="77777777" w:rsidR="000F7ADB" w:rsidRPr="00AC096E" w:rsidRDefault="00000000">
            <w:pPr>
              <w:pStyle w:val="Other0"/>
              <w:shd w:val="clear" w:color="auto" w:fill="auto"/>
              <w:spacing w:line="221" w:lineRule="auto"/>
              <w:rPr>
                <w:lang w:val="pl-PL"/>
              </w:rPr>
            </w:pPr>
            <w:r w:rsidRPr="00AC096E">
              <w:rPr>
                <w:lang w:val="pl-PL"/>
              </w:rPr>
              <w:t xml:space="preserve">5.4. </w:t>
            </w:r>
            <w:r>
              <w:rPr>
                <w:lang w:val="pl-PL" w:eastAsia="pl-PL" w:bidi="pl-PL"/>
              </w:rPr>
              <w:t>Sposób zapewniający stosowanie unikalnego i trwałego identyfikatora (np. cyfrowego identyfikatora obiektu (DOI)) dla każdego zestawu danych</w:t>
            </w:r>
          </w:p>
        </w:tc>
      </w:tr>
      <w:tr w:rsidR="000F7ADB" w14:paraId="2270EEF4" w14:textId="77777777">
        <w:tblPrEx>
          <w:tblCellMar>
            <w:top w:w="0" w:type="dxa"/>
            <w:bottom w:w="0" w:type="dxa"/>
          </w:tblCellMar>
        </w:tblPrEx>
        <w:trPr>
          <w:trHeight w:hRule="exact" w:val="946"/>
          <w:jc w:val="center"/>
        </w:trPr>
        <w:tc>
          <w:tcPr>
            <w:tcW w:w="10862" w:type="dxa"/>
            <w:tcBorders>
              <w:top w:val="single" w:sz="4" w:space="0" w:color="auto"/>
              <w:left w:val="single" w:sz="4" w:space="0" w:color="auto"/>
              <w:right w:val="single" w:sz="4" w:space="0" w:color="auto"/>
            </w:tcBorders>
            <w:shd w:val="clear" w:color="auto" w:fill="FFFFFF"/>
            <w:vAlign w:val="center"/>
          </w:tcPr>
          <w:p w14:paraId="72EDA8C8" w14:textId="77777777" w:rsidR="000F7ADB" w:rsidRDefault="00000000">
            <w:pPr>
              <w:pStyle w:val="Other0"/>
              <w:shd w:val="clear" w:color="auto" w:fill="auto"/>
            </w:pPr>
            <w:r>
              <w:t xml:space="preserve">The </w:t>
            </w:r>
            <w:r w:rsidRPr="00AC096E">
              <w:rPr>
                <w:lang w:eastAsia="pl-PL" w:bidi="pl-PL"/>
              </w:rPr>
              <w:t xml:space="preserve">MOST </w:t>
            </w:r>
            <w:proofErr w:type="spellStart"/>
            <w:r w:rsidRPr="00AC096E">
              <w:rPr>
                <w:lang w:eastAsia="pl-PL" w:bidi="pl-PL"/>
              </w:rPr>
              <w:t>Wiedzy</w:t>
            </w:r>
            <w:proofErr w:type="spellEnd"/>
            <w:r w:rsidRPr="00AC096E">
              <w:rPr>
                <w:lang w:eastAsia="pl-PL" w:bidi="pl-PL"/>
              </w:rPr>
              <w:t xml:space="preserve"> </w:t>
            </w:r>
            <w:r>
              <w:t>Open Research Data Catalogue repository (described in detail in 2.1) supports obtaining unique DOI numbers for each of the uploaded datasets. Data stored within this project will be linked with such unique DOI numbers.</w:t>
            </w:r>
          </w:p>
        </w:tc>
      </w:tr>
      <w:tr w:rsidR="000F7ADB" w:rsidRPr="00AC096E" w14:paraId="4A97C9BD" w14:textId="77777777">
        <w:tblPrEx>
          <w:tblCellMar>
            <w:top w:w="0" w:type="dxa"/>
            <w:bottom w:w="0" w:type="dxa"/>
          </w:tblCellMar>
        </w:tblPrEx>
        <w:trPr>
          <w:trHeight w:hRule="exact" w:val="446"/>
          <w:jc w:val="center"/>
        </w:trPr>
        <w:tc>
          <w:tcPr>
            <w:tcW w:w="10862" w:type="dxa"/>
            <w:tcBorders>
              <w:top w:val="single" w:sz="4" w:space="0" w:color="auto"/>
              <w:left w:val="single" w:sz="4" w:space="0" w:color="auto"/>
              <w:right w:val="single" w:sz="4" w:space="0" w:color="auto"/>
            </w:tcBorders>
            <w:shd w:val="clear" w:color="auto" w:fill="FFFFFF"/>
            <w:vAlign w:val="center"/>
          </w:tcPr>
          <w:p w14:paraId="618BC880" w14:textId="77777777" w:rsidR="000F7ADB" w:rsidRPr="00AC096E" w:rsidRDefault="00000000">
            <w:pPr>
              <w:pStyle w:val="Other0"/>
              <w:shd w:val="clear" w:color="auto" w:fill="auto"/>
              <w:spacing w:line="240" w:lineRule="auto"/>
              <w:rPr>
                <w:lang w:val="pl-PL"/>
              </w:rPr>
            </w:pPr>
            <w:r w:rsidRPr="00AC096E">
              <w:rPr>
                <w:b/>
                <w:bCs/>
                <w:lang w:val="pl-PL"/>
              </w:rPr>
              <w:t xml:space="preserve">6. </w:t>
            </w:r>
            <w:r>
              <w:rPr>
                <w:b/>
                <w:bCs/>
                <w:lang w:val="pl-PL" w:eastAsia="pl-PL" w:bidi="pl-PL"/>
              </w:rPr>
              <w:t>Zadania związane z zarządzaniem danymi oraz zasoby</w:t>
            </w:r>
          </w:p>
        </w:tc>
      </w:tr>
      <w:tr w:rsidR="000F7ADB" w:rsidRPr="00AC096E" w14:paraId="2F45751E" w14:textId="77777777">
        <w:tblPrEx>
          <w:tblCellMar>
            <w:top w:w="0" w:type="dxa"/>
            <w:bottom w:w="0" w:type="dxa"/>
          </w:tblCellMar>
        </w:tblPrEx>
        <w:trPr>
          <w:trHeight w:hRule="exact" w:val="442"/>
          <w:jc w:val="center"/>
        </w:trPr>
        <w:tc>
          <w:tcPr>
            <w:tcW w:w="10862" w:type="dxa"/>
            <w:tcBorders>
              <w:top w:val="single" w:sz="4" w:space="0" w:color="auto"/>
              <w:left w:val="single" w:sz="4" w:space="0" w:color="auto"/>
              <w:right w:val="single" w:sz="4" w:space="0" w:color="auto"/>
            </w:tcBorders>
            <w:shd w:val="clear" w:color="auto" w:fill="FFFFFF"/>
            <w:vAlign w:val="center"/>
          </w:tcPr>
          <w:p w14:paraId="3C233F70" w14:textId="77777777" w:rsidR="000F7ADB" w:rsidRPr="00AC096E" w:rsidRDefault="00000000">
            <w:pPr>
              <w:pStyle w:val="Other0"/>
              <w:shd w:val="clear" w:color="auto" w:fill="auto"/>
              <w:spacing w:line="240" w:lineRule="auto"/>
              <w:rPr>
                <w:lang w:val="pl-PL"/>
              </w:rPr>
            </w:pPr>
            <w:r>
              <w:rPr>
                <w:lang w:val="pl-PL" w:eastAsia="pl-PL" w:bidi="pl-PL"/>
              </w:rPr>
              <w:t>6.1. Osoba (np. funkcja, stanowisko i instytucja) odpowiedzialna za zarządzanie danymi (np. data steward)</w:t>
            </w:r>
          </w:p>
        </w:tc>
      </w:tr>
      <w:tr w:rsidR="000F7ADB" w14:paraId="337B78D1" w14:textId="77777777">
        <w:tblPrEx>
          <w:tblCellMar>
            <w:top w:w="0" w:type="dxa"/>
            <w:bottom w:w="0" w:type="dxa"/>
          </w:tblCellMar>
        </w:tblPrEx>
        <w:trPr>
          <w:trHeight w:hRule="exact" w:val="950"/>
          <w:jc w:val="center"/>
        </w:trPr>
        <w:tc>
          <w:tcPr>
            <w:tcW w:w="10862" w:type="dxa"/>
            <w:tcBorders>
              <w:top w:val="single" w:sz="4" w:space="0" w:color="auto"/>
              <w:left w:val="single" w:sz="4" w:space="0" w:color="auto"/>
              <w:right w:val="single" w:sz="4" w:space="0" w:color="auto"/>
            </w:tcBorders>
            <w:shd w:val="clear" w:color="auto" w:fill="FFFFFF"/>
            <w:vAlign w:val="center"/>
          </w:tcPr>
          <w:p w14:paraId="16AADA0A" w14:textId="1E9BA0E7" w:rsidR="000F7ADB" w:rsidRDefault="00000000">
            <w:pPr>
              <w:pStyle w:val="Other0"/>
              <w:shd w:val="clear" w:color="auto" w:fill="auto"/>
            </w:pPr>
            <w:r>
              <w:t>Open Science Competence Centre which is a constituent part of</w:t>
            </w:r>
            <w:r w:rsidR="00BD52F4">
              <w:t xml:space="preserve"> </w:t>
            </w:r>
            <w:r>
              <w:t xml:space="preserve">the </w:t>
            </w:r>
            <w:proofErr w:type="spellStart"/>
            <w:r w:rsidRPr="00AC096E">
              <w:rPr>
                <w:lang w:eastAsia="pl-PL" w:bidi="pl-PL"/>
              </w:rPr>
              <w:t>Gdańsk</w:t>
            </w:r>
            <w:proofErr w:type="spellEnd"/>
            <w:r w:rsidRPr="00AC096E">
              <w:rPr>
                <w:lang w:eastAsia="pl-PL" w:bidi="pl-PL"/>
              </w:rPr>
              <w:t xml:space="preserve"> </w:t>
            </w:r>
            <w:r>
              <w:t xml:space="preserve">Tech will be </w:t>
            </w:r>
            <w:r w:rsidRPr="00CB37F4">
              <w:rPr>
                <w:highlight w:val="yellow"/>
              </w:rPr>
              <w:t xml:space="preserve">responsible for </w:t>
            </w:r>
            <w:r w:rsidR="00CB37F4" w:rsidRPr="00CB37F4">
              <w:rPr>
                <w:highlight w:val="yellow"/>
              </w:rPr>
              <w:t xml:space="preserve">data management issues regarding the </w:t>
            </w:r>
            <w:r w:rsidR="00CB37F4" w:rsidRPr="00CB37F4">
              <w:rPr>
                <w:highlight w:val="yellow"/>
              </w:rPr>
              <w:t>DMP</w:t>
            </w:r>
            <w:r w:rsidR="00CB37F4" w:rsidRPr="00CB37F4">
              <w:rPr>
                <w:highlight w:val="yellow"/>
              </w:rPr>
              <w:t xml:space="preserve"> and verification of metadata descriptions for datasets in the repository</w:t>
            </w:r>
            <w:r w:rsidR="00CB37F4" w:rsidRPr="00CB37F4">
              <w:t>.</w:t>
            </w:r>
            <w:r>
              <w:t xml:space="preserve"> Project PI (dr. </w:t>
            </w:r>
            <w:proofErr w:type="spellStart"/>
            <w:r>
              <w:t>Swebocki</w:t>
            </w:r>
            <w:proofErr w:type="spellEnd"/>
            <w:r>
              <w:t>) will be responsible for the procedures of assessment and overall data quality.</w:t>
            </w:r>
          </w:p>
        </w:tc>
      </w:tr>
      <w:tr w:rsidR="000F7ADB" w:rsidRPr="00AC096E" w14:paraId="2197651B" w14:textId="77777777">
        <w:tblPrEx>
          <w:tblCellMar>
            <w:top w:w="0" w:type="dxa"/>
            <w:bottom w:w="0" w:type="dxa"/>
          </w:tblCellMar>
        </w:tblPrEx>
        <w:trPr>
          <w:trHeight w:hRule="exact" w:val="706"/>
          <w:jc w:val="center"/>
        </w:trPr>
        <w:tc>
          <w:tcPr>
            <w:tcW w:w="10862" w:type="dxa"/>
            <w:tcBorders>
              <w:top w:val="single" w:sz="4" w:space="0" w:color="auto"/>
              <w:left w:val="single" w:sz="4" w:space="0" w:color="auto"/>
              <w:bottom w:val="single" w:sz="4" w:space="0" w:color="auto"/>
              <w:right w:val="single" w:sz="4" w:space="0" w:color="auto"/>
            </w:tcBorders>
            <w:shd w:val="clear" w:color="auto" w:fill="FFFFFF"/>
          </w:tcPr>
          <w:p w14:paraId="22D6B2D5" w14:textId="77777777" w:rsidR="000F7ADB" w:rsidRPr="00AC096E" w:rsidRDefault="00000000">
            <w:pPr>
              <w:pStyle w:val="Other0"/>
              <w:shd w:val="clear" w:color="auto" w:fill="auto"/>
              <w:rPr>
                <w:lang w:val="pl-PL"/>
              </w:rPr>
            </w:pPr>
            <w:r w:rsidRPr="00AC096E">
              <w:rPr>
                <w:lang w:val="pl-PL"/>
              </w:rPr>
              <w:t xml:space="preserve">6.2. </w:t>
            </w:r>
            <w:r>
              <w:rPr>
                <w:lang w:val="pl-PL" w:eastAsia="pl-PL" w:bidi="pl-PL"/>
              </w:rPr>
              <w:t xml:space="preserve">Środki </w:t>
            </w:r>
            <w:r w:rsidRPr="00AC096E">
              <w:rPr>
                <w:lang w:val="pl-PL"/>
              </w:rPr>
              <w:t xml:space="preserve">(np. </w:t>
            </w:r>
            <w:r>
              <w:rPr>
                <w:lang w:val="pl-PL" w:eastAsia="pl-PL" w:bidi="pl-PL"/>
              </w:rPr>
              <w:t xml:space="preserve">finansowe i czasowe) przeznaczone </w:t>
            </w:r>
            <w:r w:rsidRPr="00AC096E">
              <w:rPr>
                <w:lang w:val="pl-PL"/>
              </w:rPr>
              <w:t xml:space="preserve">do </w:t>
            </w:r>
            <w:r>
              <w:rPr>
                <w:lang w:val="pl-PL" w:eastAsia="pl-PL" w:bidi="pl-PL"/>
              </w:rPr>
              <w:t>zarządzania danymi i zapewnienia możliwości odnalezienia, dostępu, interoperacyjności i ponownego wykorzystania danych</w:t>
            </w:r>
          </w:p>
        </w:tc>
      </w:tr>
    </w:tbl>
    <w:p w14:paraId="480E7A79" w14:textId="77777777" w:rsidR="000F7ADB" w:rsidRPr="00AC096E" w:rsidRDefault="00000000">
      <w:pPr>
        <w:spacing w:line="1" w:lineRule="exact"/>
        <w:rPr>
          <w:sz w:val="2"/>
          <w:szCs w:val="2"/>
          <w:lang w:val="pl-PL"/>
        </w:rPr>
      </w:pPr>
      <w:r w:rsidRPr="00AC096E">
        <w:rPr>
          <w:lang w:val="pl-PL"/>
        </w:rPr>
        <w:br w:type="page"/>
      </w:r>
    </w:p>
    <w:p w14:paraId="6E7D609A" w14:textId="77777777" w:rsidR="000F7ADB" w:rsidRDefault="00000000">
      <w:pPr>
        <w:pStyle w:val="Tekstpodstawowy"/>
        <w:pBdr>
          <w:top w:val="single" w:sz="4" w:space="0" w:color="auto"/>
          <w:left w:val="single" w:sz="4" w:space="0" w:color="auto"/>
          <w:bottom w:val="single" w:sz="4" w:space="0" w:color="auto"/>
          <w:right w:val="single" w:sz="4" w:space="0" w:color="auto"/>
        </w:pBdr>
        <w:shd w:val="clear" w:color="auto" w:fill="auto"/>
        <w:spacing w:line="223" w:lineRule="auto"/>
      </w:pPr>
      <w:r>
        <w:t xml:space="preserve">No specific allocation within the project for FAIR enforcement is planned. This is because the </w:t>
      </w:r>
      <w:proofErr w:type="spellStart"/>
      <w:r w:rsidRPr="00AC096E">
        <w:rPr>
          <w:lang w:eastAsia="pl-PL" w:bidi="pl-PL"/>
        </w:rPr>
        <w:t>Gdańsk</w:t>
      </w:r>
      <w:proofErr w:type="spellEnd"/>
      <w:r w:rsidRPr="00AC096E">
        <w:rPr>
          <w:lang w:eastAsia="pl-PL" w:bidi="pl-PL"/>
        </w:rPr>
        <w:t xml:space="preserve"> </w:t>
      </w:r>
      <w:r>
        <w:t xml:space="preserve">Tech already operates a platform, the MOST </w:t>
      </w:r>
      <w:proofErr w:type="spellStart"/>
      <w:r w:rsidRPr="00AC096E">
        <w:rPr>
          <w:lang w:eastAsia="pl-PL" w:bidi="pl-PL"/>
        </w:rPr>
        <w:t>Wiedzy</w:t>
      </w:r>
      <w:proofErr w:type="spellEnd"/>
      <w:r w:rsidRPr="00AC096E">
        <w:rPr>
          <w:lang w:eastAsia="pl-PL" w:bidi="pl-PL"/>
        </w:rPr>
        <w:t xml:space="preserve"> </w:t>
      </w:r>
      <w:r>
        <w:t xml:space="preserve">Open Research Data Catalog (described in detail in 2.1) already implements these requirements. As the platform is available free to the employees of the </w:t>
      </w:r>
      <w:proofErr w:type="spellStart"/>
      <w:r w:rsidRPr="00AC096E">
        <w:rPr>
          <w:lang w:eastAsia="pl-PL" w:bidi="pl-PL"/>
        </w:rPr>
        <w:t>Gdańsk</w:t>
      </w:r>
      <w:proofErr w:type="spellEnd"/>
      <w:r w:rsidRPr="00AC096E">
        <w:rPr>
          <w:lang w:eastAsia="pl-PL" w:bidi="pl-PL"/>
        </w:rPr>
        <w:t xml:space="preserve"> </w:t>
      </w:r>
      <w:r>
        <w:t>Tech, it will be utilized at no additional cost. Special care will be taken to ensure that all data that is to be disseminated via this platform is checked for integrity and errors. This process will be the responsibility of each of the researchers. In general, an average of 10% of the time within the project will be dedicated to preparation of data summaries, presentations and data integrity checks.</w:t>
      </w:r>
    </w:p>
    <w:sectPr w:rsidR="000F7ADB">
      <w:headerReference w:type="default" r:id="rId7"/>
      <w:footerReference w:type="default" r:id="rId8"/>
      <w:pgSz w:w="11900" w:h="16840"/>
      <w:pgMar w:top="903" w:right="527" w:bottom="1066" w:left="492" w:header="0" w:footer="3" w:gutter="0"/>
      <w:pgNumType w:start="16"/>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C230" w14:textId="77777777" w:rsidR="007E5DDB" w:rsidRDefault="007E5DDB">
      <w:r>
        <w:separator/>
      </w:r>
    </w:p>
  </w:endnote>
  <w:endnote w:type="continuationSeparator" w:id="0">
    <w:p w14:paraId="34641A45" w14:textId="77777777" w:rsidR="007E5DDB" w:rsidRDefault="007E5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9402" w14:textId="77777777" w:rsidR="000F7ADB" w:rsidRDefault="00000000">
    <w:pPr>
      <w:spacing w:line="1" w:lineRule="exact"/>
    </w:pPr>
    <w:r>
      <w:rPr>
        <w:noProof/>
      </w:rPr>
      <mc:AlternateContent>
        <mc:Choice Requires="wps">
          <w:drawing>
            <wp:anchor distT="0" distB="0" distL="0" distR="0" simplePos="0" relativeHeight="251658752" behindDoc="1" locked="0" layoutInCell="1" allowOverlap="1" wp14:anchorId="0F20ADCA" wp14:editId="73B7CD6F">
              <wp:simplePos x="0" y="0"/>
              <wp:positionH relativeFrom="page">
                <wp:posOffset>312420</wp:posOffset>
              </wp:positionH>
              <wp:positionV relativeFrom="page">
                <wp:posOffset>10281285</wp:posOffset>
              </wp:positionV>
              <wp:extent cx="4940935" cy="125095"/>
              <wp:effectExtent l="0" t="0" r="0" b="0"/>
              <wp:wrapNone/>
              <wp:docPr id="4" name="Shape 4"/>
              <wp:cNvGraphicFramePr/>
              <a:graphic xmlns:a="http://schemas.openxmlformats.org/drawingml/2006/main">
                <a:graphicData uri="http://schemas.microsoft.com/office/word/2010/wordprocessingShape">
                  <wps:wsp>
                    <wps:cNvSpPr txBox="1"/>
                    <wps:spPr>
                      <a:xfrm>
                        <a:off x="0" y="0"/>
                        <a:ext cx="4940935" cy="125095"/>
                      </a:xfrm>
                      <a:prstGeom prst="rect">
                        <a:avLst/>
                      </a:prstGeom>
                      <a:noFill/>
                    </wps:spPr>
                    <wps:txbx>
                      <w:txbxContent>
                        <w:p w14:paraId="3E318844" w14:textId="77777777" w:rsidR="000F7ADB" w:rsidRDefault="00000000">
                          <w:pPr>
                            <w:pStyle w:val="Headerorfooter20"/>
                            <w:shd w:val="clear" w:color="auto" w:fill="auto"/>
                            <w:tabs>
                              <w:tab w:val="right" w:pos="7781"/>
                            </w:tabs>
                            <w:rPr>
                              <w:sz w:val="16"/>
                              <w:szCs w:val="16"/>
                            </w:rPr>
                          </w:pPr>
                          <w:r>
                            <w:rPr>
                              <w:rFonts w:ascii="Arial" w:eastAsia="Arial" w:hAnsi="Arial" w:cs="Arial"/>
                              <w:sz w:val="16"/>
                              <w:szCs w:val="16"/>
                            </w:rPr>
                            <w:t>OSF, Wniosek o przyznanie środków finansowych na realizację działania naukowego</w:t>
                          </w:r>
                          <w:r>
                            <w:rPr>
                              <w:rFonts w:ascii="Arial" w:eastAsia="Arial" w:hAnsi="Arial" w:cs="Arial"/>
                              <w:sz w:val="16"/>
                              <w:szCs w:val="16"/>
                            </w:rPr>
                            <w:tab/>
                            <w:t xml:space="preserve">Strona </w:t>
                          </w:r>
                          <w:r>
                            <w:fldChar w:fldCharType="begin"/>
                          </w:r>
                          <w:r>
                            <w:instrText xml:space="preserve"> PAGE \* MERGEFORMAT </w:instrText>
                          </w:r>
                          <w:r>
                            <w:fldChar w:fldCharType="separate"/>
                          </w:r>
                          <w:r>
                            <w:rPr>
                              <w:rFonts w:ascii="Arial" w:eastAsia="Arial" w:hAnsi="Arial" w:cs="Arial"/>
                              <w:sz w:val="16"/>
                              <w:szCs w:val="16"/>
                            </w:rPr>
                            <w:t>#</w:t>
                          </w:r>
                          <w:r>
                            <w:rPr>
                              <w:rFonts w:ascii="Arial" w:eastAsia="Arial" w:hAnsi="Arial" w:cs="Arial"/>
                              <w:sz w:val="16"/>
                              <w:szCs w:val="16"/>
                            </w:rPr>
                            <w:fldChar w:fldCharType="end"/>
                          </w:r>
                        </w:p>
                      </w:txbxContent>
                    </wps:txbx>
                    <wps:bodyPr lIns="0" tIns="0" rIns="0" bIns="0">
                      <a:spAutoFit/>
                    </wps:bodyPr>
                  </wps:wsp>
                </a:graphicData>
              </a:graphic>
            </wp:anchor>
          </w:drawing>
        </mc:Choice>
        <mc:Fallback>
          <w:pict>
            <v:shapetype w14:anchorId="0F20ADCA" id="_x0000_t202" coordsize="21600,21600" o:spt="202" path="m,l,21600r21600,l21600,xe">
              <v:stroke joinstyle="miter"/>
              <v:path gradientshapeok="t" o:connecttype="rect"/>
            </v:shapetype>
            <v:shape id="Shape 4" o:spid="_x0000_s1027" type="#_x0000_t202" style="position:absolute;margin-left:24.6pt;margin-top:809.55pt;width:389.05pt;height:9.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" filled="f" stroked="f">
              <v:textbox style="mso-fit-shape-to-text:t" inset="0,0,0,0">
                <w:txbxContent>
                  <w:p w14:paraId="3E318844" w14:textId="77777777" w:rsidR="000F7ADB" w:rsidRDefault="00000000">
                    <w:pPr>
                      <w:pStyle w:val="Headerorfooter20"/>
                      <w:shd w:val="clear" w:color="auto" w:fill="auto"/>
                      <w:tabs>
                        <w:tab w:val="right" w:pos="7781"/>
                      </w:tabs>
                      <w:rPr>
                        <w:sz w:val="16"/>
                        <w:szCs w:val="16"/>
                      </w:rPr>
                    </w:pPr>
                    <w:r>
                      <w:rPr>
                        <w:rFonts w:ascii="Arial" w:eastAsia="Arial" w:hAnsi="Arial" w:cs="Arial"/>
                        <w:sz w:val="16"/>
                        <w:szCs w:val="16"/>
                      </w:rPr>
                      <w:t>OSF, Wniosek o przyznanie środków finansowych na realizację działania naukowego</w:t>
                    </w:r>
                    <w:r>
                      <w:rPr>
                        <w:rFonts w:ascii="Arial" w:eastAsia="Arial" w:hAnsi="Arial" w:cs="Arial"/>
                        <w:sz w:val="16"/>
                        <w:szCs w:val="16"/>
                      </w:rPr>
                      <w:tab/>
                      <w:t xml:space="preserve">Strona </w:t>
                    </w:r>
                    <w:r>
                      <w:fldChar w:fldCharType="begin"/>
                    </w:r>
                    <w:r>
                      <w:instrText xml:space="preserve"> PAGE \* MERGEFORMAT </w:instrText>
                    </w:r>
                    <w:r>
                      <w:fldChar w:fldCharType="separate"/>
                    </w:r>
                    <w:r>
                      <w:rPr>
                        <w:rFonts w:ascii="Arial" w:eastAsia="Arial" w:hAnsi="Arial" w:cs="Arial"/>
                        <w:sz w:val="16"/>
                        <w:szCs w:val="16"/>
                      </w:rPr>
                      <w:t>#</w:t>
                    </w:r>
                    <w:r>
                      <w:rPr>
                        <w:rFonts w:ascii="Arial" w:eastAsia="Arial" w:hAnsi="Arial" w:cs="Arial"/>
                        <w:sz w:val="16"/>
                        <w:szCs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59776" behindDoc="1" locked="0" layoutInCell="1" allowOverlap="1" wp14:anchorId="6D511E39" wp14:editId="5C015722">
              <wp:simplePos x="0" y="0"/>
              <wp:positionH relativeFrom="page">
                <wp:posOffset>5740400</wp:posOffset>
              </wp:positionH>
              <wp:positionV relativeFrom="page">
                <wp:posOffset>10284460</wp:posOffset>
              </wp:positionV>
              <wp:extent cx="1493520" cy="222250"/>
              <wp:effectExtent l="0" t="0" r="0" b="0"/>
              <wp:wrapNone/>
              <wp:docPr id="6" name="Shape 6"/>
              <wp:cNvGraphicFramePr/>
              <a:graphic xmlns:a="http://schemas.openxmlformats.org/drawingml/2006/main">
                <a:graphicData uri="http://schemas.microsoft.com/office/word/2010/wordprocessingShape">
                  <wps:wsp>
                    <wps:cNvSpPr txBox="1"/>
                    <wps:spPr>
                      <a:xfrm>
                        <a:off x="0" y="0"/>
                        <a:ext cx="1493520" cy="222250"/>
                      </a:xfrm>
                      <a:prstGeom prst="rect">
                        <a:avLst/>
                      </a:prstGeom>
                      <a:noFill/>
                    </wps:spPr>
                    <wps:txbx>
                      <w:txbxContent>
                        <w:p w14:paraId="3B6ABA20" w14:textId="77777777" w:rsidR="000F7ADB" w:rsidRDefault="00000000">
                          <w:pPr>
                            <w:pStyle w:val="Headerorfooter20"/>
                            <w:shd w:val="clear" w:color="auto" w:fill="auto"/>
                            <w:rPr>
                              <w:sz w:val="16"/>
                              <w:szCs w:val="16"/>
                            </w:rPr>
                          </w:pPr>
                          <w:r>
                            <w:rPr>
                              <w:rFonts w:ascii="Arial" w:eastAsia="Arial" w:hAnsi="Arial" w:cs="Arial"/>
                              <w:sz w:val="16"/>
                              <w:szCs w:val="16"/>
                            </w:rPr>
                            <w:t>ID: 640358, 2025-02-19 11:27:41</w:t>
                          </w:r>
                        </w:p>
                        <w:p w14:paraId="0873416F" w14:textId="77777777" w:rsidR="000F7ADB" w:rsidRDefault="00000000">
                          <w:pPr>
                            <w:pStyle w:val="Headerorfooter20"/>
                            <w:shd w:val="clear" w:color="auto" w:fill="auto"/>
                            <w:rPr>
                              <w:sz w:val="16"/>
                              <w:szCs w:val="16"/>
                            </w:rPr>
                          </w:pPr>
                          <w:r>
                            <w:rPr>
                              <w:rFonts w:ascii="Arial" w:eastAsia="Arial" w:hAnsi="Arial" w:cs="Arial"/>
                              <w:color w:val="FF0000"/>
                              <w:sz w:val="16"/>
                              <w:szCs w:val="16"/>
                            </w:rPr>
                            <w:t>[wydruk roboczy]</w:t>
                          </w:r>
                        </w:p>
                      </w:txbxContent>
                    </wps:txbx>
                    <wps:bodyPr wrap="none" lIns="0" tIns="0" rIns="0" bIns="0">
                      <a:spAutoFit/>
                    </wps:bodyPr>
                  </wps:wsp>
                </a:graphicData>
              </a:graphic>
            </wp:anchor>
          </w:drawing>
        </mc:Choice>
        <mc:Fallback>
          <w:pict>
            <v:shape w14:anchorId="6D511E39" id="Shape 6" o:spid="_x0000_s1028" type="#_x0000_t202" style="position:absolute;margin-left:452pt;margin-top:809.8pt;width:117.6pt;height:17.5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" filled="f" stroked="f">
              <v:textbox style="mso-fit-shape-to-text:t" inset="0,0,0,0">
                <w:txbxContent>
                  <w:p w14:paraId="3B6ABA20" w14:textId="77777777" w:rsidR="000F7ADB" w:rsidRDefault="00000000">
                    <w:pPr>
                      <w:pStyle w:val="Headerorfooter20"/>
                      <w:shd w:val="clear" w:color="auto" w:fill="auto"/>
                      <w:rPr>
                        <w:sz w:val="16"/>
                        <w:szCs w:val="16"/>
                      </w:rPr>
                    </w:pPr>
                    <w:r>
                      <w:rPr>
                        <w:rFonts w:ascii="Arial" w:eastAsia="Arial" w:hAnsi="Arial" w:cs="Arial"/>
                        <w:sz w:val="16"/>
                        <w:szCs w:val="16"/>
                      </w:rPr>
                      <w:t>ID: 640358, 2025-02-19 11:27:41</w:t>
                    </w:r>
                  </w:p>
                  <w:p w14:paraId="0873416F" w14:textId="77777777" w:rsidR="000F7ADB" w:rsidRDefault="00000000">
                    <w:pPr>
                      <w:pStyle w:val="Headerorfooter20"/>
                      <w:shd w:val="clear" w:color="auto" w:fill="auto"/>
                      <w:rPr>
                        <w:sz w:val="16"/>
                        <w:szCs w:val="16"/>
                      </w:rPr>
                    </w:pPr>
                    <w:r>
                      <w:rPr>
                        <w:rFonts w:ascii="Arial" w:eastAsia="Arial" w:hAnsi="Arial" w:cs="Arial"/>
                        <w:color w:val="FF0000"/>
                        <w:sz w:val="16"/>
                        <w:szCs w:val="16"/>
                      </w:rPr>
                      <w:t>[wydruk roboczy]</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3A7898E1" wp14:editId="3F8DCE4C">
              <wp:simplePos x="0" y="0"/>
              <wp:positionH relativeFrom="page">
                <wp:posOffset>312420</wp:posOffset>
              </wp:positionH>
              <wp:positionV relativeFrom="page">
                <wp:posOffset>10275570</wp:posOffset>
              </wp:positionV>
              <wp:extent cx="6925310" cy="0"/>
              <wp:effectExtent l="0" t="0" r="0" b="0"/>
              <wp:wrapNone/>
              <wp:docPr id="8" name="Shape 8"/>
              <wp:cNvGraphicFramePr/>
              <a:graphic xmlns:a="http://schemas.openxmlformats.org/drawingml/2006/main">
                <a:graphicData uri="http://schemas.microsoft.com/office/word/2010/wordprocessingShape">
                  <wps:wsp>
                    <wps:cNvCnPr/>
                    <wps:spPr>
                      <a:xfrm>
                        <a:off x="0" y="0"/>
                        <a:ext cx="6925310" cy="0"/>
                      </a:xfrm>
                      <a:prstGeom prst="straightConnector1">
                        <a:avLst/>
                      </a:prstGeom>
                      <a:ln w="12700">
                        <a:solidFill/>
                      </a:ln>
                    </wps:spPr>
                    <wps:bodyPr/>
                  </wps:wsp>
                </a:graphicData>
              </a:graphic>
            </wp:anchor>
          </w:drawing>
        </mc:Choice>
        <mc:Fallback>
          <w:pict>
            <v:shapetype w14:anchorId="1A59D7E2" id="_x0000_t32" coordsize="21600,21600" o:spt="32" o:oned="t" path="m,l21600,21600e" filled="f">
              <v:path arrowok="t" fillok="f" o:connecttype="none"/>
              <o:lock v:ext="edit" shapetype="t"/>
            </v:shapetype>
            <v:shape id="Shape 8" o:spid="_x0000_s1026" type="#_x0000_t32" style="position:absolute;margin-left:24.6pt;margin-top:809.1pt;width:545.3pt;height:0;z-index:-2516597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" strokeweight="1p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B569" w14:textId="77777777" w:rsidR="007E5DDB" w:rsidRDefault="007E5DDB"/>
  </w:footnote>
  <w:footnote w:type="continuationSeparator" w:id="0">
    <w:p w14:paraId="4C36F8A7" w14:textId="77777777" w:rsidR="007E5DDB" w:rsidRDefault="007E5D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845F" w14:textId="77777777" w:rsidR="000F7ADB" w:rsidRDefault="00000000">
    <w:pPr>
      <w:spacing w:line="1" w:lineRule="exact"/>
    </w:pPr>
    <w:r>
      <w:rPr>
        <w:noProof/>
      </w:rPr>
      <mc:AlternateContent>
        <mc:Choice Requires="wps">
          <w:drawing>
            <wp:anchor distT="0" distB="0" distL="0" distR="0" simplePos="0" relativeHeight="251657728" behindDoc="1" locked="0" layoutInCell="1" allowOverlap="1" wp14:anchorId="79B5FA30" wp14:editId="554BFDB8">
              <wp:simplePos x="0" y="0"/>
              <wp:positionH relativeFrom="page">
                <wp:posOffset>312420</wp:posOffset>
              </wp:positionH>
              <wp:positionV relativeFrom="page">
                <wp:posOffset>326390</wp:posOffset>
              </wp:positionV>
              <wp:extent cx="6922135" cy="121920"/>
              <wp:effectExtent l="0" t="0" r="0" b="0"/>
              <wp:wrapNone/>
              <wp:docPr id="1" name="Shape 1"/>
              <wp:cNvGraphicFramePr/>
              <a:graphic xmlns:a="http://schemas.openxmlformats.org/drawingml/2006/main">
                <a:graphicData uri="http://schemas.microsoft.com/office/word/2010/wordprocessingShape">
                  <wps:wsp>
                    <wps:cNvSpPr txBox="1"/>
                    <wps:spPr>
                      <a:xfrm>
                        <a:off x="0" y="0"/>
                        <a:ext cx="6922135" cy="121920"/>
                      </a:xfrm>
                      <a:prstGeom prst="rect">
                        <a:avLst/>
                      </a:prstGeom>
                      <a:noFill/>
                    </wps:spPr>
                    <wps:txbx>
                      <w:txbxContent>
                        <w:p w14:paraId="3E301C4A" w14:textId="77777777" w:rsidR="000F7ADB" w:rsidRDefault="00000000">
                          <w:pPr>
                            <w:pStyle w:val="Headerorfooter20"/>
                            <w:shd w:val="clear" w:color="auto" w:fill="auto"/>
                            <w:tabs>
                              <w:tab w:val="right" w:pos="10901"/>
                            </w:tabs>
                            <w:rPr>
                              <w:sz w:val="16"/>
                              <w:szCs w:val="16"/>
                            </w:rPr>
                          </w:pPr>
                          <w:r>
                            <w:rPr>
                              <w:rFonts w:ascii="Arial" w:eastAsia="Arial" w:hAnsi="Arial" w:cs="Arial"/>
                              <w:sz w:val="16"/>
                              <w:szCs w:val="16"/>
                              <w:lang w:val="en-US" w:eastAsia="en-US" w:bidi="en-US"/>
                            </w:rPr>
                            <w:t xml:space="preserve">Tomasz </w:t>
                          </w:r>
                          <w:proofErr w:type="spellStart"/>
                          <w:r>
                            <w:rPr>
                              <w:rFonts w:ascii="Arial" w:eastAsia="Arial" w:hAnsi="Arial" w:cs="Arial"/>
                              <w:sz w:val="16"/>
                              <w:szCs w:val="16"/>
                              <w:lang w:val="en-US" w:eastAsia="en-US" w:bidi="en-US"/>
                            </w:rPr>
                            <w:t>Swebocki</w:t>
                          </w:r>
                          <w:proofErr w:type="spellEnd"/>
                          <w:r>
                            <w:rPr>
                              <w:rFonts w:ascii="Arial" w:eastAsia="Arial" w:hAnsi="Arial" w:cs="Arial"/>
                              <w:sz w:val="16"/>
                              <w:szCs w:val="16"/>
                              <w:lang w:val="en-US" w:eastAsia="en-US" w:bidi="en-US"/>
                            </w:rPr>
                            <w:t xml:space="preserve">, </w:t>
                          </w:r>
                          <w:proofErr w:type="spellStart"/>
                          <w:r>
                            <w:rPr>
                              <w:rFonts w:ascii="Arial" w:eastAsia="Arial" w:hAnsi="Arial" w:cs="Arial"/>
                              <w:sz w:val="16"/>
                              <w:szCs w:val="16"/>
                              <w:lang w:val="en-US" w:eastAsia="en-US" w:bidi="en-US"/>
                            </w:rPr>
                            <w:t>Politechnika</w:t>
                          </w:r>
                          <w:proofErr w:type="spellEnd"/>
                          <w:r>
                            <w:rPr>
                              <w:rFonts w:ascii="Arial" w:eastAsia="Arial" w:hAnsi="Arial" w:cs="Arial"/>
                              <w:sz w:val="16"/>
                              <w:szCs w:val="16"/>
                              <w:lang w:val="en-US" w:eastAsia="en-US" w:bidi="en-US"/>
                            </w:rPr>
                            <w:t xml:space="preserve"> </w:t>
                          </w:r>
                          <w:r>
                            <w:rPr>
                              <w:rFonts w:ascii="Arial" w:eastAsia="Arial" w:hAnsi="Arial" w:cs="Arial"/>
                              <w:sz w:val="16"/>
                              <w:szCs w:val="16"/>
                            </w:rPr>
                            <w:t>Gdańska</w:t>
                          </w:r>
                          <w:r>
                            <w:rPr>
                              <w:rFonts w:ascii="Arial" w:eastAsia="Arial" w:hAnsi="Arial" w:cs="Arial"/>
                              <w:sz w:val="16"/>
                              <w:szCs w:val="16"/>
                            </w:rPr>
                            <w:tab/>
                          </w:r>
                          <w:r>
                            <w:rPr>
                              <w:rFonts w:ascii="Arial" w:eastAsia="Arial" w:hAnsi="Arial" w:cs="Arial"/>
                              <w:sz w:val="16"/>
                              <w:szCs w:val="16"/>
                              <w:lang w:val="en-US" w:eastAsia="en-US" w:bidi="en-US"/>
                            </w:rPr>
                            <w:t>640358</w:t>
                          </w:r>
                        </w:p>
                      </w:txbxContent>
                    </wps:txbx>
                    <wps:bodyPr lIns="0" tIns="0" rIns="0" bIns="0">
                      <a:spAutoFit/>
                    </wps:bodyPr>
                  </wps:wsp>
                </a:graphicData>
              </a:graphic>
            </wp:anchor>
          </w:drawing>
        </mc:Choice>
        <mc:Fallback>
          <w:pict>
            <v:shapetype w14:anchorId="79B5FA30" id="_x0000_t202" coordsize="21600,21600" o:spt="202" path="m,l,21600r21600,l21600,xe">
              <v:stroke joinstyle="miter"/>
              <v:path gradientshapeok="t" o:connecttype="rect"/>
            </v:shapetype>
            <v:shape id="Shape 1" o:spid="_x0000_s1026" type="#_x0000_t202" style="position:absolute;margin-left:24.6pt;margin-top:25.7pt;width:545.05pt;height:9.6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" filled="f" stroked="f">
              <v:textbox style="mso-fit-shape-to-text:t" inset="0,0,0,0">
                <w:txbxContent>
                  <w:p w14:paraId="3E301C4A" w14:textId="77777777" w:rsidR="000F7ADB" w:rsidRDefault="00000000">
                    <w:pPr>
                      <w:pStyle w:val="Headerorfooter20"/>
                      <w:shd w:val="clear" w:color="auto" w:fill="auto"/>
                      <w:tabs>
                        <w:tab w:val="right" w:pos="10901"/>
                      </w:tabs>
                      <w:rPr>
                        <w:sz w:val="16"/>
                        <w:szCs w:val="16"/>
                      </w:rPr>
                    </w:pPr>
                    <w:r>
                      <w:rPr>
                        <w:rFonts w:ascii="Arial" w:eastAsia="Arial" w:hAnsi="Arial" w:cs="Arial"/>
                        <w:sz w:val="16"/>
                        <w:szCs w:val="16"/>
                        <w:lang w:val="en-US" w:eastAsia="en-US" w:bidi="en-US"/>
                      </w:rPr>
                      <w:t xml:space="preserve">Tomasz </w:t>
                    </w:r>
                    <w:proofErr w:type="spellStart"/>
                    <w:r>
                      <w:rPr>
                        <w:rFonts w:ascii="Arial" w:eastAsia="Arial" w:hAnsi="Arial" w:cs="Arial"/>
                        <w:sz w:val="16"/>
                        <w:szCs w:val="16"/>
                        <w:lang w:val="en-US" w:eastAsia="en-US" w:bidi="en-US"/>
                      </w:rPr>
                      <w:t>Swebocki</w:t>
                    </w:r>
                    <w:proofErr w:type="spellEnd"/>
                    <w:r>
                      <w:rPr>
                        <w:rFonts w:ascii="Arial" w:eastAsia="Arial" w:hAnsi="Arial" w:cs="Arial"/>
                        <w:sz w:val="16"/>
                        <w:szCs w:val="16"/>
                        <w:lang w:val="en-US" w:eastAsia="en-US" w:bidi="en-US"/>
                      </w:rPr>
                      <w:t xml:space="preserve">, </w:t>
                    </w:r>
                    <w:proofErr w:type="spellStart"/>
                    <w:r>
                      <w:rPr>
                        <w:rFonts w:ascii="Arial" w:eastAsia="Arial" w:hAnsi="Arial" w:cs="Arial"/>
                        <w:sz w:val="16"/>
                        <w:szCs w:val="16"/>
                        <w:lang w:val="en-US" w:eastAsia="en-US" w:bidi="en-US"/>
                      </w:rPr>
                      <w:t>Politechnika</w:t>
                    </w:r>
                    <w:proofErr w:type="spellEnd"/>
                    <w:r>
                      <w:rPr>
                        <w:rFonts w:ascii="Arial" w:eastAsia="Arial" w:hAnsi="Arial" w:cs="Arial"/>
                        <w:sz w:val="16"/>
                        <w:szCs w:val="16"/>
                        <w:lang w:val="en-US" w:eastAsia="en-US" w:bidi="en-US"/>
                      </w:rPr>
                      <w:t xml:space="preserve"> </w:t>
                    </w:r>
                    <w:r>
                      <w:rPr>
                        <w:rFonts w:ascii="Arial" w:eastAsia="Arial" w:hAnsi="Arial" w:cs="Arial"/>
                        <w:sz w:val="16"/>
                        <w:szCs w:val="16"/>
                      </w:rPr>
                      <w:t>Gdańska</w:t>
                    </w:r>
                    <w:r>
                      <w:rPr>
                        <w:rFonts w:ascii="Arial" w:eastAsia="Arial" w:hAnsi="Arial" w:cs="Arial"/>
                        <w:sz w:val="16"/>
                        <w:szCs w:val="16"/>
                      </w:rPr>
                      <w:tab/>
                    </w:r>
                    <w:r>
                      <w:rPr>
                        <w:rFonts w:ascii="Arial" w:eastAsia="Arial" w:hAnsi="Arial" w:cs="Arial"/>
                        <w:sz w:val="16"/>
                        <w:szCs w:val="16"/>
                        <w:lang w:val="en-US" w:eastAsia="en-US" w:bidi="en-US"/>
                      </w:rPr>
                      <w:t>640358</w:t>
                    </w:r>
                  </w:p>
                </w:txbxContent>
              </v:textbox>
              <w10:wrap anchorx="page" anchory="page"/>
            </v:shape>
          </w:pict>
        </mc:Fallback>
      </mc:AlternateContent>
    </w:r>
    <w:r>
      <w:rPr>
        <w:noProof/>
      </w:rPr>
      <mc:AlternateContent>
        <mc:Choice Requires="wps">
          <w:drawing>
            <wp:anchor distT="0" distB="0" distL="114300" distR="114300" simplePos="0" relativeHeight="251655680" behindDoc="1" locked="0" layoutInCell="1" allowOverlap="1" wp14:anchorId="5F516677" wp14:editId="50D4CF47">
              <wp:simplePos x="0" y="0"/>
              <wp:positionH relativeFrom="page">
                <wp:posOffset>312420</wp:posOffset>
              </wp:positionH>
              <wp:positionV relativeFrom="page">
                <wp:posOffset>469900</wp:posOffset>
              </wp:positionV>
              <wp:extent cx="6925310" cy="0"/>
              <wp:effectExtent l="0" t="0" r="0" b="0"/>
              <wp:wrapNone/>
              <wp:docPr id="3" name="Shape 3"/>
              <wp:cNvGraphicFramePr/>
              <a:graphic xmlns:a="http://schemas.openxmlformats.org/drawingml/2006/main">
                <a:graphicData uri="http://schemas.microsoft.com/office/word/2010/wordprocessingShape">
                  <wps:wsp>
                    <wps:cNvCnPr/>
                    <wps:spPr>
                      <a:xfrm>
                        <a:off x="0" y="0"/>
                        <a:ext cx="6925310" cy="0"/>
                      </a:xfrm>
                      <a:prstGeom prst="straightConnector1">
                        <a:avLst/>
                      </a:prstGeom>
                      <a:ln w="12700">
                        <a:solidFill/>
                      </a:ln>
                    </wps:spPr>
                    <wps:bodyPr/>
                  </wps:wsp>
                </a:graphicData>
              </a:graphic>
            </wp:anchor>
          </w:drawing>
        </mc:Choice>
        <mc:Fallback>
          <w:pict>
            <v:shapetype w14:anchorId="3D9EC149" id="_x0000_t32" coordsize="21600,21600" o:spt="32" o:oned="t" path="m,l21600,21600e" filled="f">
              <v:path arrowok="t" fillok="f" o:connecttype="none"/>
              <o:lock v:ext="edit" shapetype="t"/>
            </v:shapetype>
            <v:shape id="Shape 3" o:spid="_x0000_s1026" type="#_x0000_t32" style="position:absolute;margin-left:24.6pt;margin-top:37pt;width:545.3pt;height:0;z-index:-251660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" strokeweight="1p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08"/>
  <w:hyphenationZone w:val="425"/>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ADB"/>
    <w:rsid w:val="000F7ADB"/>
    <w:rsid w:val="00153BB1"/>
    <w:rsid w:val="007E5DDB"/>
    <w:rsid w:val="009826E2"/>
    <w:rsid w:val="009C4BF3"/>
    <w:rsid w:val="00A23D08"/>
    <w:rsid w:val="00A478AB"/>
    <w:rsid w:val="00A60F23"/>
    <w:rsid w:val="00AC096E"/>
    <w:rsid w:val="00BD52F4"/>
    <w:rsid w:val="00CB37F4"/>
    <w:rsid w:val="00F0312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5BEE"/>
  <w15:docId w15:val="{31E6B91C-B791-4EB3-9309-D6BA188CB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color w:val="00000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ablecaption">
    <w:name w:val="Table caption_"/>
    <w:basedOn w:val="Domylnaczcionkaakapitu"/>
    <w:link w:val="Tablecaption0"/>
    <w:rPr>
      <w:rFonts w:ascii="Calibri" w:eastAsia="Calibri" w:hAnsi="Calibri" w:cs="Calibri"/>
      <w:b w:val="0"/>
      <w:bCs w:val="0"/>
      <w:i w:val="0"/>
      <w:iCs w:val="0"/>
      <w:smallCaps w:val="0"/>
      <w:strike w:val="0"/>
      <w:sz w:val="24"/>
      <w:szCs w:val="24"/>
      <w:u w:val="none"/>
      <w:lang w:val="pl-PL" w:eastAsia="pl-PL" w:bidi="pl-PL"/>
    </w:rPr>
  </w:style>
  <w:style w:type="character" w:customStyle="1" w:styleId="Other">
    <w:name w:val="Other_"/>
    <w:basedOn w:val="Domylnaczcionkaakapitu"/>
    <w:link w:val="Other0"/>
    <w:rPr>
      <w:rFonts w:ascii="Calibri" w:eastAsia="Calibri" w:hAnsi="Calibri" w:cs="Calibri"/>
      <w:b w:val="0"/>
      <w:bCs w:val="0"/>
      <w:i w:val="0"/>
      <w:iCs w:val="0"/>
      <w:smallCaps w:val="0"/>
      <w:strike w:val="0"/>
      <w:sz w:val="22"/>
      <w:szCs w:val="22"/>
      <w:u w:val="none"/>
    </w:rPr>
  </w:style>
  <w:style w:type="character" w:customStyle="1" w:styleId="Headerorfooter2">
    <w:name w:val="Header or footer (2)_"/>
    <w:basedOn w:val="Domylnaczcionkaakapitu"/>
    <w:link w:val="Headerorfooter20"/>
    <w:rPr>
      <w:rFonts w:ascii="Times New Roman" w:eastAsia="Times New Roman" w:hAnsi="Times New Roman" w:cs="Times New Roman"/>
      <w:b w:val="0"/>
      <w:bCs w:val="0"/>
      <w:i w:val="0"/>
      <w:iCs w:val="0"/>
      <w:smallCaps w:val="0"/>
      <w:strike w:val="0"/>
      <w:sz w:val="20"/>
      <w:szCs w:val="20"/>
      <w:u w:val="none"/>
      <w:lang w:val="pl-PL" w:eastAsia="pl-PL" w:bidi="pl-PL"/>
    </w:rPr>
  </w:style>
  <w:style w:type="character" w:customStyle="1" w:styleId="TekstpodstawowyZnak">
    <w:name w:val="Tekst podstawowy Znak"/>
    <w:basedOn w:val="Domylnaczcionkaakapitu"/>
    <w:link w:val="Tekstpodstawowy"/>
    <w:rPr>
      <w:rFonts w:ascii="Calibri" w:eastAsia="Calibri" w:hAnsi="Calibri" w:cs="Calibri"/>
      <w:b w:val="0"/>
      <w:bCs w:val="0"/>
      <w:i w:val="0"/>
      <w:iCs w:val="0"/>
      <w:smallCaps w:val="0"/>
      <w:strike w:val="0"/>
      <w:sz w:val="22"/>
      <w:szCs w:val="22"/>
      <w:u w:val="none"/>
    </w:rPr>
  </w:style>
  <w:style w:type="paragraph" w:customStyle="1" w:styleId="Tablecaption0">
    <w:name w:val="Table caption"/>
    <w:basedOn w:val="Normalny"/>
    <w:link w:val="Tablecaption"/>
    <w:pPr>
      <w:shd w:val="clear" w:color="auto" w:fill="FFFFFF"/>
    </w:pPr>
    <w:rPr>
      <w:rFonts w:ascii="Calibri" w:eastAsia="Calibri" w:hAnsi="Calibri" w:cs="Calibri"/>
      <w:lang w:val="pl-PL" w:eastAsia="pl-PL" w:bidi="pl-PL"/>
    </w:rPr>
  </w:style>
  <w:style w:type="paragraph" w:customStyle="1" w:styleId="Other0">
    <w:name w:val="Other"/>
    <w:basedOn w:val="Normalny"/>
    <w:link w:val="Other"/>
    <w:pPr>
      <w:shd w:val="clear" w:color="auto" w:fill="FFFFFF"/>
      <w:spacing w:line="223" w:lineRule="auto"/>
    </w:pPr>
    <w:rPr>
      <w:rFonts w:ascii="Calibri" w:eastAsia="Calibri" w:hAnsi="Calibri" w:cs="Calibri"/>
      <w:sz w:val="22"/>
      <w:szCs w:val="22"/>
    </w:rPr>
  </w:style>
  <w:style w:type="paragraph" w:customStyle="1" w:styleId="Headerorfooter20">
    <w:name w:val="Header or footer (2)"/>
    <w:basedOn w:val="Normalny"/>
    <w:link w:val="Headerorfooter2"/>
    <w:pPr>
      <w:shd w:val="clear" w:color="auto" w:fill="FFFFFF"/>
    </w:pPr>
    <w:rPr>
      <w:rFonts w:ascii="Times New Roman" w:eastAsia="Times New Roman" w:hAnsi="Times New Roman" w:cs="Times New Roman"/>
      <w:sz w:val="20"/>
      <w:szCs w:val="20"/>
      <w:lang w:val="pl-PL" w:eastAsia="pl-PL" w:bidi="pl-PL"/>
    </w:rPr>
  </w:style>
  <w:style w:type="paragraph" w:styleId="Tekstpodstawowy">
    <w:name w:val="Body Text"/>
    <w:basedOn w:val="Normalny"/>
    <w:link w:val="TekstpodstawowyZnak"/>
    <w:qFormat/>
    <w:pPr>
      <w:shd w:val="clear" w:color="auto" w:fill="FFFFFF"/>
    </w:pPr>
    <w:rPr>
      <w:rFonts w:ascii="Calibri" w:eastAsia="Calibri" w:hAnsi="Calibri" w:cs="Calibri"/>
      <w:sz w:val="22"/>
      <w:szCs w:val="22"/>
    </w:rPr>
  </w:style>
  <w:style w:type="paragraph" w:styleId="Nagwek">
    <w:name w:val="header"/>
    <w:basedOn w:val="Normalny"/>
    <w:link w:val="NagwekZnak"/>
    <w:uiPriority w:val="99"/>
    <w:unhideWhenUsed/>
    <w:rsid w:val="00CB37F4"/>
    <w:pPr>
      <w:tabs>
        <w:tab w:val="center" w:pos="4536"/>
        <w:tab w:val="right" w:pos="9072"/>
      </w:tabs>
    </w:pPr>
  </w:style>
  <w:style w:type="character" w:customStyle="1" w:styleId="NagwekZnak">
    <w:name w:val="Nagłówek Znak"/>
    <w:basedOn w:val="Domylnaczcionkaakapitu"/>
    <w:link w:val="Nagwek"/>
    <w:uiPriority w:val="99"/>
    <w:rsid w:val="00CB37F4"/>
    <w:rPr>
      <w:color w:val="000000"/>
    </w:rPr>
  </w:style>
  <w:style w:type="paragraph" w:styleId="Stopka">
    <w:name w:val="footer"/>
    <w:basedOn w:val="Normalny"/>
    <w:link w:val="StopkaZnak"/>
    <w:uiPriority w:val="99"/>
    <w:unhideWhenUsed/>
    <w:rsid w:val="00CB37F4"/>
    <w:pPr>
      <w:tabs>
        <w:tab w:val="center" w:pos="4536"/>
        <w:tab w:val="right" w:pos="9072"/>
      </w:tabs>
    </w:pPr>
  </w:style>
  <w:style w:type="character" w:customStyle="1" w:styleId="StopkaZnak">
    <w:name w:val="Stopka Znak"/>
    <w:basedOn w:val="Domylnaczcionkaakapitu"/>
    <w:link w:val="Stopka"/>
    <w:uiPriority w:val="99"/>
    <w:rsid w:val="00CB37F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pg.edu.pl/Gda%c5%84skTech_intprop"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1370</Words>
  <Characters>8222</Characters>
  <Application>Microsoft Office Word</Application>
  <DocSecurity>0</DocSecurity>
  <Lines>68</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Krajewski</dc:creator>
  <cp:keywords/>
  <dc:description/>
  <cp:lastModifiedBy>Piotr Krajewski</cp:lastModifiedBy>
  <cp:revision>2</cp:revision>
  <dcterms:created xsi:type="dcterms:W3CDTF">2025-02-20T09:00:00Z</dcterms:created>
  <dcterms:modified xsi:type="dcterms:W3CDTF">2025-02-24T10:35:00Z</dcterms:modified>
</cp:coreProperties>
</file>