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E3A5F"/>
          <w:sz w:val="28"/>
        </w:rPr>
        <w:t>ESPECIFICACIÓN DE CASOS DE USO DETALLADOS</w:t>
      </w:r>
    </w:p>
    <w:p>
      <w:pPr>
        <w:pStyle w:val="Title"/>
        <w:jc w:val="center"/>
      </w:pPr>
      <w:r>
        <w:t>Conversor de Unidades Monster</w:t>
      </w:r>
    </w:p>
    <w:p>
      <w:pPr>
        <w:jc w:val="center"/>
      </w:pPr>
      <w:r>
        <w:rPr>
          <w:sz w:val="26"/>
        </w:rPr>
        <w:t>REST / HTTP / JSON</w:t>
      </w:r>
    </w:p>
    <w:p>
      <w:pPr>
        <w:spacing w:before="400"/>
        <w:jc w:val="center"/>
      </w:pPr>
      <w:r>
        <w:t>TI.1.1 | PAO202651 | NRC36884 | GR09</w:t>
        <w:br/>
        <w:t>Versión 1.0 | 13 de octubre de 2026</w:t>
      </w:r>
    </w:p>
    <w:p>
      <w:r>
        <w:br w:type="page"/>
      </w:r>
    </w:p>
    <w:p>
      <w:pPr>
        <w:pStyle w:val="Heading1"/>
      </w:pPr>
      <w:r>
        <w:t>1. Propósito</w:t>
      </w:r>
    </w:p>
    <w:p>
      <w:pPr>
        <w:spacing w:after="100"/>
      </w:pPr>
      <w:r>
        <w:t>Flujos de autenticación, catálogo, conversiones y sesión implementados en REST Java GR09.</w:t>
      </w:r>
    </w:p>
    <w:p>
      <w:pPr>
        <w:pStyle w:val="Heading1"/>
      </w:pPr>
      <w:r>
        <w:t>2. Actor y reglas generales</w:t>
      </w:r>
    </w:p>
    <w:p>
      <w:pPr>
        <w:spacing w:after="100"/>
      </w:pPr>
      <w:r>
        <w:t>Actor principal: usuario final de cualquiera de los clientes. Las operaciones protegidas requieren sesión válida. Longitud, masa y temperatura especializan Convertir unidades.</w:t>
      </w:r>
    </w:p>
    <w:p>
      <w:pPr>
        <w:pStyle w:val="Heading1"/>
      </w:pPr>
      <w:r>
        <w:t>3. Diagrama asociado</w:t>
      </w:r>
    </w:p>
    <w:p>
      <w:pPr>
        <w:spacing w:after="100"/>
      </w:pPr>
      <w:r>
        <w:t>Imagen y fuente PlantUML en 01. UML/03. DIAGRAMAS UML/01_CASOS_DE_USO/casos_de_uso_conversion_unidades.png</w:t>
      </w:r>
    </w:p>
    <w:p>
      <w:pPr>
        <w:pStyle w:val="Heading1"/>
      </w:pPr>
      <w:r>
        <w:t>4. Especificaciones</w:t>
      </w:r>
    </w:p>
    <w:p>
      <w:pPr>
        <w:pStyle w:val="Heading2"/>
      </w:pPr>
      <w:r>
        <w:t>UC-01 —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Servidor disponible; sesión opcional.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usuario y clave.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/api/auth/login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disponible en el cliente.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usuario escribe credenciales.</w:t>
      </w:r>
    </w:p>
    <w:p>
      <w:pPr>
        <w:pStyle w:val="ListNumber"/>
        <w:spacing w:after="40"/>
      </w:pPr>
      <w:r>
        <w:t>El cliente envía JSON.</w:t>
      </w:r>
    </w:p>
    <w:p>
      <w:pPr>
        <w:pStyle w:val="ListNumber"/>
        <w:spacing w:after="40"/>
      </w:pPr>
      <w:r>
        <w:t>El servidor compara credenciales.</w:t>
      </w:r>
    </w:p>
    <w:p>
      <w:pPr>
        <w:pStyle w:val="ListNumber"/>
        <w:spacing w:after="40"/>
      </w:pPr>
      <w:r>
        <w:t>El servidor emite token UUID válido 600 segundos.</w:t>
      </w:r>
    </w:p>
    <w:p>
      <w:pPr>
        <w:pStyle w:val="ListNumber"/>
        <w:spacing w:after="40"/>
      </w:pPr>
      <w:r>
        <w:t>El cliente conserva el token.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Credenciales incorrectas: HTTP 401.</w:t>
      </w:r>
    </w:p>
    <w:p>
      <w:pPr>
        <w:pStyle w:val="ListBullet"/>
        <w:spacing w:after="40"/>
      </w:pPr>
      <w:r>
        <w:t>Fallo de conexión: el cliente informa que no pudo contactar al servidor.</w:t>
      </w:r>
    </w:p>
    <w:p>
      <w:pPr>
        <w:pStyle w:val="Heading2"/>
      </w:pPr>
      <w:r>
        <w:t>UC-02 — Consultar catálogo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Servidor disponible; no requiere sesión.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Solicitar unidades.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/api/catalogo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Unidades disponibles para elegir.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cliente solicita catálogo público.</w:t>
      </w:r>
    </w:p>
    <w:p>
      <w:pPr>
        <w:pStyle w:val="ListNumber"/>
        <w:spacing w:after="40"/>
      </w:pPr>
      <w:r>
        <w:t>El servidor devuelve unidades para las tres magnitudes.</w:t>
      </w:r>
    </w:p>
    <w:p>
      <w:pPr>
        <w:pStyle w:val="ListNumber"/>
        <w:spacing w:after="40"/>
      </w:pPr>
      <w:r>
        <w:t>El cliente presenta las opciones.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Fallo de conexión: no se actualiza el catálogo.</w:t>
      </w:r>
    </w:p>
    <w:p>
      <w:pPr>
        <w:pStyle w:val="Heading2"/>
      </w:pPr>
      <w:r>
        <w:t>UC-03 — Convertir longitud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Bearer vigente.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valor, unidad de origen y destino.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/api/conversiones/longitud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Resultado de longitud mostrado.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usuario elige origen y destino.</w:t>
      </w:r>
    </w:p>
    <w:p>
      <w:pPr>
        <w:pStyle w:val="ListNumber"/>
        <w:spacing w:after="40"/>
      </w:pPr>
      <w:r>
        <w:t>El cliente envía valor, unidadOrigen, unidadDestino y token.</w:t>
      </w:r>
    </w:p>
    <w:p>
      <w:pPr>
        <w:pStyle w:val="ListNumber"/>
        <w:spacing w:after="40"/>
      </w:pPr>
      <w:r>
        <w:t>El servidor valida token y unidades.</w:t>
      </w:r>
    </w:p>
    <w:p>
      <w:pPr>
        <w:pStyle w:val="ListNumber"/>
        <w:spacing w:after="40"/>
      </w:pPr>
      <w:r>
        <w:t>El servidor calcula con base en metros y redondea a seis decimales.</w:t>
      </w:r>
    </w:p>
    <w:p>
      <w:pPr>
        <w:pStyle w:val="ListNumber"/>
        <w:spacing w:after="40"/>
      </w:pPr>
      <w:r>
        <w:t>El cliente muestra el resultado.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ausente/inválido/vencido: HTTP 401.</w:t>
      </w:r>
    </w:p>
    <w:p>
      <w:pPr>
        <w:pStyle w:val="ListBullet"/>
        <w:spacing w:after="40"/>
      </w:pPr>
      <w:r>
        <w:t>Campo requerido o unidad inválida: HTTP 400.</w:t>
      </w:r>
    </w:p>
    <w:p>
      <w:pPr>
        <w:pStyle w:val="Heading2"/>
      </w:pPr>
      <w:r>
        <w:t>UC-04 — Convertir masa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Bearer vigente.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valor, unidad de origen y destino.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/api/conversiones/masa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Resultado de masa mostrado.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usuario elige origen y destino.</w:t>
      </w:r>
    </w:p>
    <w:p>
      <w:pPr>
        <w:pStyle w:val="ListNumber"/>
        <w:spacing w:after="40"/>
      </w:pPr>
      <w:r>
        <w:t>El cliente envía solicitud JSON y token.</w:t>
      </w:r>
    </w:p>
    <w:p>
      <w:pPr>
        <w:pStyle w:val="ListNumber"/>
        <w:spacing w:after="40"/>
      </w:pPr>
      <w:r>
        <w:t>El servidor valida token/unidades y calcula con base en kilogramos.</w:t>
      </w:r>
    </w:p>
    <w:p>
      <w:pPr>
        <w:pStyle w:val="ListNumber"/>
        <w:spacing w:after="40"/>
      </w:pPr>
      <w:r>
        <w:t>El servidor redondea a seis decimales.</w:t>
      </w:r>
    </w:p>
    <w:p>
      <w:pPr>
        <w:pStyle w:val="ListNumber"/>
        <w:spacing w:after="40"/>
      </w:pPr>
      <w:r>
        <w:t>El cliente muestra el resultado.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inválido: HTTP 401.</w:t>
      </w:r>
    </w:p>
    <w:p>
      <w:pPr>
        <w:pStyle w:val="ListBullet"/>
        <w:spacing w:after="40"/>
      </w:pPr>
      <w:r>
        <w:t>Unidad inválida: HTTP 400.</w:t>
      </w:r>
    </w:p>
    <w:p>
      <w:pPr>
        <w:pStyle w:val="ListBullet"/>
        <w:spacing w:after="40"/>
      </w:pPr>
      <w:r>
        <w:t>El código actual permite valor negativo; no hay regla de signo.</w:t>
      </w:r>
    </w:p>
    <w:p>
      <w:pPr>
        <w:pStyle w:val="Heading2"/>
      </w:pPr>
      <w:r>
        <w:t>UC-05 — Convertir temperatura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Bearer vigente.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valor, unidad de origen y destino.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/api/conversiones/temperatura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Resultado de temperatura mostrado.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usuario elige Fahrenheit, Kelvin, Celsius, Newton o Réaumur.</w:t>
      </w:r>
    </w:p>
    <w:p>
      <w:pPr>
        <w:pStyle w:val="ListNumber"/>
        <w:spacing w:after="40"/>
      </w:pPr>
      <w:r>
        <w:t>El cliente envía solicitud JSON y token.</w:t>
      </w:r>
    </w:p>
    <w:p>
      <w:pPr>
        <w:pStyle w:val="ListNumber"/>
        <w:spacing w:after="40"/>
      </w:pPr>
      <w:r>
        <w:t>El servidor valida token/unidades y aplica fórmulas.</w:t>
      </w:r>
    </w:p>
    <w:p>
      <w:pPr>
        <w:pStyle w:val="ListNumber"/>
        <w:spacing w:after="40"/>
      </w:pPr>
      <w:r>
        <w:t>El servidor redondea a seis decimales.</w:t>
      </w:r>
    </w:p>
    <w:p>
      <w:pPr>
        <w:pStyle w:val="ListNumber"/>
        <w:spacing w:after="40"/>
      </w:pPr>
      <w:r>
        <w:t>El cliente muestra el resultado.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inválido: HTTP 401.</w:t>
      </w:r>
    </w:p>
    <w:p>
      <w:pPr>
        <w:pStyle w:val="ListBullet"/>
        <w:spacing w:after="40"/>
      </w:pPr>
      <w:r>
        <w:t>Unidad inválida: HTTP 400.</w:t>
      </w:r>
    </w:p>
    <w:p>
      <w:pPr>
        <w:pStyle w:val="ListBullet"/>
        <w:spacing w:after="40"/>
      </w:pPr>
      <w:r>
        <w:t>El código no valida límites físicos como el cero absoluto.</w:t>
      </w:r>
    </w:p>
    <w:p>
      <w:pPr>
        <w:pStyle w:val="Heading2"/>
      </w:pPr>
      <w:r>
        <w:t>UC-06 —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local disponible.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Elegir cerrar sesión.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/api/auth/logout en Web/Escritorio; cierre local en Consola/Android.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revocado en Web/Escritorio; cierre local en los otros clientes.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Web/Escritorio envían token Bearer.</w:t>
      </w:r>
    </w:p>
    <w:p>
      <w:pPr>
        <w:pStyle w:val="ListNumber"/>
        <w:spacing w:after="40"/>
      </w:pPr>
      <w:r>
        <w:t>El filtro valida el token.</w:t>
      </w:r>
    </w:p>
    <w:p>
      <w:pPr>
        <w:pStyle w:val="ListNumber"/>
        <w:spacing w:after="40"/>
      </w:pPr>
      <w:r>
        <w:t>El servidor revoca el token.</w:t>
      </w:r>
    </w:p>
    <w:p>
      <w:pPr>
        <w:pStyle w:val="ListNumber"/>
        <w:spacing w:after="40"/>
      </w:pPr>
      <w:r>
        <w:t>El cliente limpia el estado local y vuelve a login.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inválido/vencido en logout remoto: HTTP 401.</w:t>
      </w:r>
    </w:p>
    <w:p>
      <w:pPr>
        <w:pStyle w:val="ListBullet"/>
        <w:spacing w:after="40"/>
      </w:pPr>
      <w:r>
        <w:t>Consola/Android limpian token local, pero token servidor permanece hasta expirar.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GR09 | Especificación de casos de uso detallados | 13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REST Java sin base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