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9AADB9" w14:textId="77777777" w:rsidR="005728BB" w:rsidRDefault="008222ED">
      <w:pPr>
        <w:sectPr w:rsidR="005728BB" w:rsidSect="00B82001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bookmarkStart w:id="0" w:name="_GoBack"/>
      <w:bookmarkEnd w:id="0"/>
      <w:r>
        <w:rPr>
          <w:noProof/>
          <w:lang w:val="es-EC" w:eastAsia="es-EC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B30FD20" wp14:editId="316B876D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729517211" name="Grupo 729517211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861576286" name="Rectángulo 861576286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8F3546" w14:textId="77777777" w:rsidR="005728BB" w:rsidRDefault="005728BB">
                                <w:pPr>
                                  <w:spacing w:before="0" w:after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28113061" name="Rectángulo 328113061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8BAF8A" w14:textId="77777777" w:rsidR="005728BB" w:rsidRDefault="005728BB">
                                <w:pPr>
                                  <w:spacing w:before="0" w:after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52604966" name="Flecha: pentágono 352604966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91C7EA" w14:textId="77777777" w:rsidR="005728BB" w:rsidRDefault="008222ED">
                                <w:pPr>
                                  <w:spacing w:before="0" w:after="0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Carlito" w:eastAsia="Carlito" w:hAnsi="Carlito" w:cs="Carlito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895223923" name="Grupo 895223923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651071353" name="Grupo 1651071353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029747095" name="Forma libre: forma 1029747095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87574856" name="Forma libre: forma 887574856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3030002" name="Forma libre: forma 303030002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85862660" name="Forma libre: forma 1185862660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27842241" name="Forma libre: forma 527842241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5214738" name="Forma libre: forma 1195214738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31356594" name="Forma libre: forma 143135659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01171352" name="Forma libre: forma 1701171352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97819881" name="Forma libre: forma 1597819881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86397912" name="Forma libre: forma 1286397912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97529836" name="Forma libre: forma 1097529836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9271698" name="Forma libre: forma 169271698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92563072" name="Grupo 92563072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549284709" name="Forma libre: forma 1549284709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6006965" name="Forma libre: forma 136006965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86848968" name="Forma libre: forma 586848968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98568203" name="Forma libre: forma 1898568203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60832534" name="Forma libre: forma 1760832534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27044394" name="Forma libre: forma 62704439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22324915" name="Forma libre: forma 1122324915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29607162" name="Forma libre: forma 1629607162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76819091" name="Forma libre: forma 1676819091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19059555" name="Forma libre: forma 919059555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97500853" name="Forma libre: forma 597500853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B30FD20" id="Grupo 2" o:spid="_x0000_s1026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">
                <v:group id="Grupo 729517211" o:spid="_x0000_s1027" style="position:absolute;left:42794;width:21332;height:75600" coordsize="21336,9125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">
                  <v:rect id="Rectángulo 861576286" o:spid="_x0000_s1028" style="position:absolute;width:21336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S2gMkA&#10;AADiAAAADwAAAGRycy9kb3ducmV2LnhtbESPwU7DMBBE70j8g7VI3KjTqDVpqFtBBRL0RNN+wDZe&#10;4oh4HWLTpn+PkZA4jmbmjWa5Hl0nTjSE1rOG6SQDQVx703Kj4bB/uStAhIhssPNMGi4UYL26vlpi&#10;afyZd3SqYiMShEOJGmyMfSllqC05DBPfEyfvww8OY5JDI82A5wR3ncyzTEmHLacFiz1tLNWf1bfT&#10;8D7zlD/n4alq3MKOx/327QuV1rc34+MDiEhj/A//tV+NhkJN5/cqLxT8Xkp3QK5+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NqS2gMkAAADiAAAADwAAAAAAAAAAAAAAAACYAgAA&#10;ZHJzL2Rvd25yZXYueG1sUEsFBgAAAAAEAAQA9QAAAI4DAAAAAA==&#10;" filled="f" stroked="f">
                    <v:textbox inset="2.53958mm,2.53958mm,2.53958mm,2.53958mm">
                      <w:txbxContent>
                        <w:p w14:paraId="538F3546" w14:textId="77777777" w:rsidR="005728BB" w:rsidRDefault="005728BB">
                          <w:pPr>
                            <w:spacing w:before="0" w:after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328113061" o:spid="_x0000_s1029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C7VckA&#10;AADiAAAADwAAAGRycy9kb3ducmV2LnhtbESPzWrDMBCE74W+g9hCbo1spzXBiRJKaSCnhiYhuS7W&#10;+odaKyMpjv32VaHQ4zAz3zDr7Wg6MZDzrWUF6TwBQVxa3XKt4HzaPS9B+ICssbNMCibysN08Pqyx&#10;0PbOXzQcQy0ihH2BCpoQ+kJKXzZk0M9tTxy9yjqDIUpXS+3wHuGmk1mS5NJgy3GhwZ7eGyq/jzej&#10;4PD54l5v3UR0ybOpmvaHa/UxKDV7Gt9WIAKN4T/8195rBYtsmaaLJE/h91K8A3LzA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dC7VckAAADiAAAADwAAAAAAAAAAAAAAAACYAgAA&#10;ZHJzL2Rvd25yZXYueG1sUEsFBgAAAAAEAAQA9QAAAI4DAAAAAA==&#10;" fillcolor="#1f497d [3202]" stroked="f">
                    <v:textbox inset="2.53958mm,2.53958mm,2.53958mm,2.53958mm">
                      <w:txbxContent>
                        <w:p w14:paraId="4B8BAF8A" w14:textId="77777777" w:rsidR="005728BB" w:rsidRDefault="005728BB">
                          <w:pPr>
                            <w:spacing w:before="0" w:after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352604966" o:spid="_x0000_s1030" type="#_x0000_t15" style="position:absolute;left:2463;top:12069;width:14837;height:55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/BaI8cA&#10;AADiAAAADwAAAGRycy9kb3ducmV2LnhtbERPXWvCMBR9F/Yfwh3sRWaqW4NWo5SxwfYwRKfvl+ba&#10;Fpub2mS2/vtlMNjj4XyvNoNtxJU6XzvWMJ0kIIgLZ2ouNRy+3h7nIHxANtg4Jg038rBZ341WmBnX&#10;846u+1CKGMI+Qw1VCG0mpS8qsugnriWO3Ml1FkOEXSlNh30Mt42cJYmSFmuODRW29FJRcd5/Ww1P&#10;88vp+HpW+ectT7dx2kc/blKtH+6HfAki0BD+xX/udxN96Uwlzwul4PdSvANy/Q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fwWiPHAAAA4gAAAA8AAAAAAAAAAAAAAAAAmAIAAGRy&#10;cy9kb3ducmV2LnhtbFBLBQYAAAAABAAEAPUAAACMAwAAAAA=&#10;" adj="17582" fillcolor="#4f81bd [3204]" stroked="f">
                    <v:textbox inset="2.53958mm,0,5.07986mm,0">
                      <w:txbxContent>
                        <w:p w14:paraId="7091C7EA" w14:textId="77777777" w:rsidR="005728BB" w:rsidRDefault="008222ED">
                          <w:pPr>
                            <w:spacing w:before="0" w:after="0"/>
                            <w:jc w:val="right"/>
                            <w:textDirection w:val="btLr"/>
                          </w:pPr>
                          <w:r>
                            <w:rPr>
                              <w:rFonts w:ascii="Carlito" w:eastAsia="Carlito" w:hAnsi="Carlito" w:cs="Carlito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895223923" o:spid="_x0000_s1031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ofacFMoA&#10;AADiAAAADwAAAAAAAAAAAAAAAACqAgAAZHJzL2Rvd25yZXYueG1sUEsFBgAAAAAEAAQA+gAAAKED&#10;AAAAAA==&#10;">
                    <v:group id="Grupo 1651071353" o:spid="_x0000_s1032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">
                      <v:shape id="Forma libre: forma 1029747095" o:spid="_x0000_s1033" style="position:absolute;left:3696;top:62168;width:1937;height:6985;visibility:visible;mso-wrap-style:square;v-text-anchor:middle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Gow1MoA&#10;AADjAAAADwAAAGRycy9kb3ducmV2LnhtbERP3UvDMBB/H+x/CDfwRVxiqW6ry4aIgk5fnB/Ut6M5&#10;m2JzKU1c639vBGGP9/u+9XZ0rThQHxrPGs7nCgRx5U3DtYbXl7uzJYgQkQ22nknDDwXYbqaTNRbG&#10;D/xMh32sRQrhUKAGG2NXSBkqSw7D3HfEifv0vcOYzr6WpschhbtWZkpdSocNpwaLHd1Yqr72307D&#10;e3majfnTQ/lhbmlYPqrS7t5yrU9m4/UViEhjPIr/3fcmzVfZapEv1OoC/n5KAMjNL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BqMNTKAAAA4wAAAA8AAAAAAAAAAAAAAAAAmAIA&#10;AGRycy9kb3ducmV2LnhtbFBLBQYAAAAABAAEAPUAAACPAw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887574856" o:spid="_x0000_s1034" style="position:absolute;left:5728;top:69058;width:1842;height:4270;visibility:visible;mso-wrap-style:square;v-text-anchor:middle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eyPPMoA&#10;AADiAAAADwAAAGRycy9kb3ducmV2LnhtbESPQWvCQBSE74X+h+UVvNVNi9GQukpbatGT1taeH7uv&#10;SUj2bchuTfz3riB4HGbmG2a+HGwjjtT5yrGCp3ECglg7U3Gh4Od79ZiB8AHZYOOYFJzIw3JxfzfH&#10;3Liev+i4D4WIEPY5KihDaHMpvS7Joh+7ljh6f66zGKLsCmk67CPcNvI5SabSYsVxocSW3kvS9f7f&#10;Ktimu89T//ux0W8Ht6lrXOngD0qNHobXFxCBhnALX9troyDLZulskqVTuFyKd0Auzg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CHsjzzKAAAA4gAAAA8AAAAAAAAAAAAAAAAAmAIA&#10;AGRycy9kb3ducmV2LnhtbFBLBQYAAAAABAAEAPUAAACPAwAAAAA=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03030002" o:spid="_x0000_s1035" style="position:absolute;left:1410;top:42118;width:2223;height:20193;visibility:visible;mso-wrap-style:square;v-text-anchor:middle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acmAMMA&#10;AADiAAAADwAAAGRycy9kb3ducmV2LnhtbERPXWvCMBR9H+w/hDvY20ysoFKNIoLoy2Tq9n5prk2x&#10;uSlNrPXfG2Eg5+lwvjjzZe9q0VEbKs8ahgMFgrjwpuJSw+9p8zUFESKywdozabhTgOXi/W2OufE3&#10;PlB3jKVIJRxy1GBjbHIpQ2HJYRj4hjhpZ986jIm2pTQt3lK5q2Wm1Fg6rDgtWGxobam4HK9OQ/bD&#10;aLr9Pvve3i1vDuuhwsmf1p8f/WoGIlIfX+b/9M5oGKknlMrgeSndAbl4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acmAMMAAADiAAAADwAAAAAAAAAAAAAAAACYAgAAZHJzL2Rv&#10;d25yZXYueG1sUEsFBgAAAAAEAAQA9QAAAIgD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85862660" o:spid="_x0000_s1036" style="position:absolute;left:3410;top:48611;width:715;height:13557;visibility:visible;mso-wrap-style:square;v-text-anchor:middle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37tDMoA&#10;AADjAAAADwAAAGRycy9kb3ducmV2LnhtbESPzWrDMBCE74W+g9hCb40chwrjRAkl0FKTS5vkARZr&#10;Y5tYP0hq4uTpu4dCj7s7OzPfajPZUVwopsE7DfNZAYJc683gOg3Hw/tLBSJldAZH70jDjRJs1o8P&#10;K6yNv7pvuuxzJ9jEpRo19DmHWsrU9mQxzXwgx7eTjxYzj7GTJuKVze0oy6JQ0uLgOKHHQNue2vP+&#10;x2oIvrsvmmNUH409lc3XYrcNaqf189P0tgSRacr/4r/vT8P159VrpUqlmIKZeAFy/Qs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t+7QzKAAAA4wAAAA8AAAAAAAAAAAAAAAAAmAIA&#10;AGRycy9kb3ducmV2LnhtbFBLBQYAAAAABAAEAPUAAACPAwAAAAA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527842241" o:spid="_x0000_s1037" style="position:absolute;left:3633;top:62311;width:2444;height:9985;visibility:visible;mso-wrap-style:square;v-text-anchor:middle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AlAEskA&#10;AADiAAAADwAAAGRycy9kb3ducmV2LnhtbESPX2vCMBTF3wd+h3AF3zS1dE6qUWRDGcIG0z3s8a65&#10;tsXmpiTR1m9vBsIeD+fPj7Nc96YRV3K+tqxgOklAEBdW11wq+D5ux3MQPiBrbCyTght5WK8GT0vM&#10;te34i66HUIo4wj5HBVUIbS6lLyoy6Ce2JY7eyTqDIUpXSu2wi+OmkWmSzKTBmiOhwpZeKyrOh4uJ&#10;kM/Lh5u9Zb/J7qazH3/stnvTKTUa9psFiEB9+A8/2u9awXP6Ms/SNJvC36V4B+TqDg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2AlAEskAAADiAAAADwAAAAAAAAAAAAAAAACYAgAA&#10;ZHJzL2Rvd25yZXYueG1sUEsFBgAAAAAEAAQA9QAAAI4D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95214738" o:spid="_x0000_s1038" style="position:absolute;left:6204;top:72233;width:524;height:1095;visibility:visible;mso-wrap-style:square;v-text-anchor:middle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w/jHssA&#10;AADjAAAADwAAAGRycy9kb3ducmV2LnhtbESPQU/DMAyF70j8h8hI3FjawRgry6YKAWJwooMDN6sx&#10;bSFxqiZ03b/HBySO9nt+7/N6O3mnRhpiF9hAPstAEdfBdtwYeNs/XNyAignZogtMBo4UYbs5PVlj&#10;YcOBX2msUqMkhGOBBtqU+kLrWLfkMc5CTyzaZxg8JhmHRtsBDxLunZ5n2bX22LE0tNjTXUv1d/Xj&#10;DeweS9d/jNN79XVcufI+dc+Ll8qY87OpvAWVaEr/5r/rJyv4+Woxz6+WlwItP8kC9OYX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DLD+MeywAAAOMAAAAPAAAAAAAAAAAAAAAAAJgC&#10;AABkcnMvZG93bnJldi54bWxQSwUGAAAAAAQABAD1AAAAkAMA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31356594" o:spid="_x0000_s1039" style="position:absolute;left:3553;top:61533;width:238;height:1476;visibility:visible;mso-wrap-style:square;v-text-anchor:middle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Kis6cgA&#10;AADjAAAADwAAAGRycy9kb3ducmV2LnhtbERPS2vCQBC+C/6HZQQvpW58a3SVUCn0IBW10uuQnSbR&#10;7GzIrpr+e7dQ8Djfe5brxpTiRrUrLCvo9yIQxKnVBWcKvo7vrzMQziNrLC2Tgl9ysF61W0uMtb3z&#10;nm4Hn4kQwi5GBbn3VSylS3My6Hq2Ig7cj60N+nDWmdQ13kO4KeUgiibSYMGhIceK3nJKL4erUUDJ&#10;dkrX7/nlNJgmlTtuXja786dS3U6TLEB4avxT/O/+0GH+aNgfjifj+Qj+fgoAyNU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cqKzpyAAAAOMAAAAPAAAAAAAAAAAAAAAAAJgCAABk&#10;cnMvZG93bnJldi54bWxQSwUGAAAAAAQABAD1AAAAjQM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01171352" o:spid="_x0000_s1040" style="position:absolute;left:5633;top:56897;width:6255;height:12161;visibility:visible;mso-wrap-style:square;v-text-anchor:middle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4UBB8gA&#10;AADjAAAADwAAAGRycy9kb3ducmV2LnhtbERPzWrCQBC+F3yHZYTe6iaG+hNdxRYK7cGC0QcYs2OS&#10;Njsbdrea9uldQehxvv9ZrnvTijM531hWkI4SEMSl1Q1XCg77t6cZCB+QNbaWScEveVivBg9LzLW9&#10;8I7ORahEDGGfo4I6hC6X0pc1GfQj2xFH7mSdwRBPV0nt8BLDTSvHSTKRBhuODTV29FpT+V38GAWU&#10;Hf9eeNJk7vRRIH9t5p/bo1bqcdhvFiAC9eFffHe/6zh/mqTpNM2ex3D7KQIgV1c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zhQEHyAAAAOMAAAAPAAAAAAAAAAAAAAAAAJgCAABk&#10;cnMvZG93bnJldi54bWxQSwUGAAAAAAQABAD1AAAAjQM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97819881" o:spid="_x0000_s1041" style="position:absolute;left:5633;top:69153;width:571;height:3080;visibility:visible;mso-wrap-style:square;v-text-anchor:middle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JzlbckA&#10;AADjAAAADwAAAGRycy9kb3ducmV2LnhtbESPzWrDMBCE74W8g9hAb42sQGrHiRJCoBDooeTnARZr&#10;YzuxVsZS/fP2VaHQ4+7MfDu73Y+2ET11vnasQS0SEMSFMzWXGm7Xj7cMhA/IBhvHpGEiD/vd7GWL&#10;uXEDn6m/hFJECPscNVQhtLmUvqjIol+4ljhqd9dZDHHsSmk6HCLcNnKZJO/SYs3xQoUtHSsqnpdv&#10;GylKpQ1/Lh+TSs/tNHzdE1n3Wr/Ox8MGRKAx/Jv/0icT66/WaabWWabg96e4ALn7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cJzlbckAAADjAAAADwAAAAAAAAAAAAAAAACYAgAA&#10;ZHJzL2Rvd25yZXYueG1sUEsFBgAAAAAEAAQA9QAAAI4DAAAA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86397912" o:spid="_x0000_s1042" style="position:absolute;left:6077;top:72296;width:493;height:1032;visibility:visible;mso-wrap-style:square;v-text-anchor:middle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LZmq8sA&#10;AADjAAAADwAAAGRycy9kb3ducmV2LnhtbERP3UsCQRB/D/oflgl6yz1POPVylTDKxIjUCnobbuc+&#10;8Hb2uN309K93BaHH+X3PZNaZWuypdZVlBf1eBII4s7riQsHX9uVhBMJ5ZI21ZVJwJAez6e3NBFNt&#10;D7ym/cYXIoSwS1FB6X2TSumykgy6nm2IA5fb1qAPZ1tI3eIhhJtaxlGUSIMVh4YSG5qXlO02f0bB&#10;x+o5/olek8Xn6TRfLN+rfPD9myt1f9c9PYLw1Pl/8dX9psP8eJQMxsNxP4bLTwEAOT0D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otmarywAAAOMAAAAPAAAAAAAAAAAAAAAAAJgC&#10;AABkcnMvZG93bnJldi54bWxQSwUGAAAAAAQABAD1AAAAkA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97529836" o:spid="_x0000_s1043" style="position:absolute;left:5633;top:68788;width:111;height:666;visibility:visible;mso-wrap-style:square;v-text-anchor:middle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KFFYcoA&#10;AADjAAAADwAAAGRycy9kb3ducmV2LnhtbERPX0vDMBB/F/wO4QRfZEud2G112RCHqLCXbeL2eDa3&#10;pthcShK7zk9vBGGP9/t/s0VvG9GRD7VjBbfDDARx6XTNlYL37fNgAiJEZI2NY1JwogCL+eXFDAvt&#10;jrymbhMrkUI4FKjAxNgWUobSkMUwdC1x4g7OW4zp9JXUHo8p3DZylGW5tFhzajDY0pOh8mvzbRWs&#10;dj83L6Xz5vT2sedD97lc5eOlUtdX/eMDiEh9PIv/3a86zc+m4/vRdHKXw99PCQA5/wU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IyhRWHKAAAA4wAAAA8AAAAAAAAAAAAAAAAAmAIA&#10;AGRycy9kb3ducmV2LnhtbFBLBQYAAAAABAAEAPUAAACPAwAA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9271698" o:spid="_x0000_s1044" style="position:absolute;left:5871;top:71455;width:714;height:1873;visibility:visible;mso-wrap-style:square;v-text-anchor:middle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rxy5skA&#10;AADiAAAADwAAAGRycy9kb3ducmV2LnhtbESPT0/DMAzF70h8h8hI3Fi6HjpWlk0TEgIOSOyPdrYa&#10;0xQap0vCWr49PiBxsfST33t+Xm0m36sLxdQFNjCfFaCIm2A7bg0cD09396BSRrbYByYDP5Rgs76+&#10;WmFtw8g7uuxzqySEU40GXM5DrXVqHHlMszAQy+4jRI9ZMLbaRhwl3Pe6LIpKe+xYLjgc6NFR87X/&#10;9gZCjs/v5Wn3Ob4N3hV+eV6cXytjbm+m7QOoTFP+F/+5X6zUr5blQoZ0lpeEQa9/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vrxy5skAAADiAAAADwAAAAAAAAAAAAAAAACYAgAA&#10;ZHJzL2Rvd25yZXYueG1sUEsFBgAAAAAEAAQA9QAAAI4DAAAA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92563072" o:spid="_x0000_s1045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ebdc9soA&#10;AADhAAAADwAAAAAAAAAAAAAAAACqAgAAZHJzL2Rvd25yZXYueG1sUEsFBgAAAAAEAAQA+gAAAKED&#10;AAAAAA==&#10;">
                      <v:shape id="Forma libre: forma 1549284709" o:spid="_x0000_s1046" style="position:absolute;left:1187;top:51897;width:1984;height:7143;visibility:visible;mso-wrap-style:square;v-text-anchor:middle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FEj8gA&#10;AADjAAAADwAAAGRycy9kb3ducmV2LnhtbERPzWrCQBC+C32HZQq91Y1irEZXKQWh1IM17cXbkB2T&#10;NNnZsLtqfHtXKHic73+W69604kzO15YVjIYJCOLC6ppLBb8/m9cZCB+QNbaWScGVPKxXT4MlZtpe&#10;eE/nPJQihrDPUEEVQpdJ6YuKDPqh7Ygjd7TOYIinK6V2eInhppXjJJlKgzXHhgo7+qioaPKTUaC/&#10;Dvs/t0kb2o52+fbQfKfXU6nUy3P/vgARqA8P8b/7U8f56WQ+nk3ekjncf4oAyNUN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EkUSPyAAAAOMAAAAPAAAAAAAAAAAAAAAAAJgCAABk&#10;cnMvZG93bnJldi54bWxQSwUGAAAAAAQABAD1AAAAjQMA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36006965" o:spid="_x0000_s1047" style="position:absolute;left:3282;top:58913;width:1874;height:4366;visibility:visible;mso-wrap-style:square;v-text-anchor:middle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L4FYcoA&#10;AADiAAAADwAAAGRycy9kb3ducmV2LnhtbESPwWrCQBCG7wXfYZlCL0U32ho0uoqUCl6UGkXwNmSn&#10;STA7G7LbJL59Vyj0+PHP/83Mct2bSrTUuNKygvEoAkGcWV1yruB82g5nIJxH1lhZJgV3crBeDZ6W&#10;mGjb8ZHa1OciSNglqKDwvk6kdFlBBt3I1sQh+7aNQR+wyaVusAtyU8lJFMXSYMlhQ4E1fRSU3dIf&#10;o4C+ZpPucKT31+vnLt230/v2dCmVennuNwsQnnr/P/zX3ulw/lscnPN4Co+XAoNc/QI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LC+BWHKAAAA4gAAAA8AAAAAAAAAAAAAAAAAmAIA&#10;AGRycy9kb3ducmV2LnhtbFBLBQYAAAAABAAEAPUAAACPAwAAAAA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586848968" o:spid="_x0000_s1048" style="position:absolute;left:806;top:50103;width:317;height:1921;visibility:visible;mso-wrap-style:square;v-text-anchor:middle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7VVcskA&#10;AADiAAAADwAAAGRycy9kb3ducmV2LnhtbERPy07CQBTdk/gPk2viDqYaKbUyEB8QMC7AYuL2pnNt&#10;Gzt36sxAy98zCxOXJ+c9Xw6mFSdyvrGs4HaSgCAurW64UvB5WI8zED4ga2wtk4IzeVgurkZzzLXt&#10;+YNORahEDGGfo4I6hC6X0pc1GfQT2xFH7ts6gyFCV0ntsI/hppV3SZJKgw3Hhho7eqmp/CmORsH7&#10;7IuK1du5f3WHYW/C8+9mN0uVurkenh5BBBrCv/jPvdUKplma3WcPadwcL8U7IBcX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m7VVcskAAADiAAAADwAAAAAAAAAAAAAAAACYAgAA&#10;ZHJzL2Rvd25yZXYueG1sUEsFBgAAAAAEAAQA9QAAAI4DAAAAAA=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898568203" o:spid="_x0000_s1049" style="position:absolute;left:1123;top:52024;width:2509;height:10207;visibility:visible;mso-wrap-style:square;v-text-anchor:middle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tL0Q8YA&#10;AADjAAAADwAAAGRycy9kb3ducmV2LnhtbERPzU7DMAy+I/EOkZG4sYQiplKWTTCBxo6MPYBpTFta&#10;OyUJW/f2BAmJo79/L1YTD+pAIXZeLFzPDCiS2rtOGgv7t+erElRMKA4HL2ThRBFWy/OzBVbOH+WV&#10;DrvUqBwisUILbUpjpXWsW2KMMz+SZO7DB8aUz9BoF/CYw3nQhTFzzdhJbmhxpHVLdb/7Zgvvp2Jj&#10;9v2j23wFXj9teeTPfmvt5cX0cA8q0ZT+xX/uF5fnl3fl7bwszA38/pQB0Ms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YtL0Q8YAAADjAAAADwAAAAAAAAAAAAAAAACYAgAAZHJz&#10;L2Rvd25yZXYueG1sUEsFBgAAAAAEAAQA9QAAAIsDAAAAAA==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760832534" o:spid="_x0000_s1050" style="position:absolute;left:3759;top:62152;width:524;height:1127;visibility:visible;mso-wrap-style:square;v-text-anchor:middle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5Ewn8YA&#10;AADjAAAADwAAAGRycy9kb3ducmV2LnhtbERPyW7CMBC9V+o/WIPUW7FZmqIUgypQBMeyfMAoHpKI&#10;eBzFJkn79TUSEsd5+yzXg61FR62vHGuYjBUI4tyZigsN51P2vgDhA7LB2jFp+CUP69XryxJT43o+&#10;UHcMhYgh7FPUUIbQpFL6vCSLfuwa4shdXGsxxLMtpGmxj+G2llOlEmmx4thQYkObkvLr8WY1FJ3k&#10;6z65qN3WZ102p7+f/rzV+m00fH+BCDSEp/jh3ps4/zNRi9n0YzaH+08RALn6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o5Ewn8YAAADjAAAADwAAAAAAAAAAAAAAAACYAgAAZHJz&#10;L2Rvd25yZXYueG1sUEsFBgAAAAAEAAQA9QAAAIsDAAAAAA==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627044394" o:spid="_x0000_s1051" style="position:absolute;left:1060;top:51246;width:238;height:1508;visibility:visible;mso-wrap-style:square;v-text-anchor:middle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pU0NMgA&#10;AADiAAAADwAAAGRycy9kb3ducmV2LnhtbESPQUvDQBSE74L/YXmCl9Lu2obYxG6LCEKPmvbi7ZF9&#10;JsHs25h9tum/7wqCx2Hmm2E2u8n36kRj7AJbeFgYUMR1cB03Fo6H1/kaVBRkh31gsnChCLvt7c0G&#10;SxfO/E6nShqVSjiWaKEVGUqtY92Sx7gIA3HyPsPoUZIcG+1GPKdy3+ulMbn22HFaaHGgl5bqr+rH&#10;W8idf5t9Y5xJN3wUfVWImbxYe383PT+BEprkP/xH713ilo8my1ZFBr+X0h3Q2ys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ClTQ0yAAAAOIAAAAPAAAAAAAAAAAAAAAAAJgCAABk&#10;cnMvZG93bnJldi54bWxQSwUGAAAAAAQABAD1AAAAjQM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122324915" o:spid="_x0000_s1052" style="position:absolute;left:3171;top:46499;width:6382;height:12414;visibility:visible;mso-wrap-style:square;v-text-anchor:middle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o2c8kA&#10;AADjAAAADwAAAGRycy9kb3ducmV2LnhtbERPzWrCQBC+F3yHZQq91U1SrTW6SpEWSg/SxkqvQ3aa&#10;BLOzITtqfPtuQehxvv9ZrgfXqhP1ofFsIB0noIhLbxuuDHztXu+fQAVBtth6JgMXCrBejW6WmFt/&#10;5k86FVKpGMIhRwO1SJdrHcqaHIax74gj9+N7hxLPvtK2x3MMd63OkuRRO2w4NtTY0aam8lAcnYH9&#10;9Fh8T2T3sZ259/3sUmzkZdsYc3c7PC9ACQ3yL76632ycn2bZQzaZp1P4+ykCoFe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do2c8kAAADjAAAADwAAAAAAAAAAAAAAAACYAgAA&#10;ZHJzL2Rvd25yZXYueG1sUEsFBgAAAAAEAAQA9QAAAI4DAAAAAA=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29607162" o:spid="_x0000_s1053" style="position:absolute;left:3171;top:59040;width:588;height:3112;visibility:visible;mso-wrap-style:square;v-text-anchor:middle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n7vX8wA&#10;AADjAAAADwAAAGRycy9kb3ducmV2LnhtbERP0UoDMRB8F/yHsEJfpE0s9Kxn0yJyhVZR6LUvvi2X&#10;9XL0sjkvaXv+vREEn4bd2ZnZWawG14oz9aHxrOFuokAQV940XGs47NfjOYgQkQ22nknDNwVYLa+v&#10;Fpgbf+EdnctYi2TCIUcNNsYulzJUlhyGie+IE/fpe4cxjX0tTY+XZO5aOVUqkw4bTgkWO3q2VB3L&#10;k9NQ8MfWvn+9Hgr5Mns72rW6LWeF1qOb4ekRRKQh/h//qTcmvZ9NHzJ1nwB+O6UFyOUP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vn7vX8wAAADjAAAADwAAAAAAAAAAAAAAAACY&#10;AgAAZHJzL2Rvd25yZXYueG1sUEsFBgAAAAAEAAQA9QAAAJEDAAAAAA=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76819091" o:spid="_x0000_s1054" style="position:absolute;left:3632;top:62231;width:492;height:1048;visibility:visible;mso-wrap-style:square;v-text-anchor:middle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IM6DMYA&#10;AADjAAAADwAAAGRycy9kb3ducmV2LnhtbERPvU7DMBDekXgH65C6IOrEQ0hC3QpaIbG2IOYjPhIr&#10;8TnEbhPeHiMhMd73f5vd4gZxoSlYzxrydQaCuPHGcqvh7fX5rgQRIrLBwTNp+KYAu+311QZr42c+&#10;0uUUW5FCONSooYtxrKUMTUcOw9qPxIn79JPDmM6plWbCOYW7QaosK6RDy6mhw5H2HTX96ew03H7M&#10;pVJfVd/Y4fCk+uO7DV5pvbpZHh9ARFriv/jP/WLS/OK+KPMqq3L4/SkBIL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IM6DMYAAADjAAAADwAAAAAAAAAAAAAAAACYAgAAZHJz&#10;L2Rvd25yZXYueG1sUEsFBgAAAAAEAAQA9QAAAIsDAAAAAA=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919059555" o:spid="_x0000_s1055" style="position:absolute;left:3171;top:58644;width:111;height:682;visibility:visible;mso-wrap-style:square;v-text-anchor:middle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6t588wA&#10;AADiAAAADwAAAGRycy9kb3ducmV2LnhtbESPQWvCQBSE74X+h+UVequ7CilN6ioqSu2hitFLb4/s&#10;Mwlm34bsNqb99d1CweMwM98w0/lgG9FT52vHGsYjBYK4cKbmUsPpuHl6AeEDssHGMWn4Jg/z2f3d&#10;FDPjrnygPg+liBD2GWqoQmgzKX1RkUU/ci1x9M6usxii7EppOrxGuG3kRKlnabHmuFBhS6uKikv+&#10;ZTWc3/vP3b6cvK2268NSHYv1z0d+0vrxYVi8ggg0hFv4v701GtJxqpI0SRL4uxTvgJz9Ag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A6t588wAAADiAAAADwAAAAAAAAAAAAAAAACY&#10;AgAAZHJzL2Rvd25yZXYueG1sUEsFBgAAAAAEAAQA9QAAAJEDAAAAAA=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597500853" o:spid="_x0000_s1056" style="position:absolute;left:3409;top:61358;width:731;height:1921;visibility:visible;mso-wrap-style:square;v-text-anchor:middle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rIeVskA&#10;AADiAAAADwAAAGRycy9kb3ducmV2LnhtbESPQUvDQBSE74L/YXlCb+2ulmgTuy1aKhRPNRW8PrPP&#10;ZDH7NmS3afrv3ULB4zAz3zDL9ehaMVAfrGcN9zMFgrjyxnKt4fPwNl2ACBHZYOuZNJwpwHp1e7PE&#10;wvgTf9BQxlokCIcCNTQxdoWUoWrIYZj5jjh5P753GJPsa2l6PCW4a+WDUo/SoeW00GBHm4aq3/Lo&#10;NJSv+T5/z7/P2XAwtO2M9Zsvq/Xkbnx5BhFpjP/ha3tnNGT5U6bUIpvD5VK6A3L1B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ErIeVskAAADiAAAADwAAAAAAAAAAAAAAAACYAgAA&#10;ZHJzL2Rvd25yZXYueG1sUEsFBgAAAAAEAAQA9QAAAI4D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5372011" wp14:editId="2ED5D9E2">
                <wp:simplePos x="0" y="0"/>
                <wp:positionH relativeFrom="column">
                  <wp:posOffset>164782</wp:posOffset>
                </wp:positionH>
                <wp:positionV relativeFrom="paragraph">
                  <wp:posOffset>2638108</wp:posOffset>
                </wp:positionV>
                <wp:extent cx="5295900" cy="6265706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651038"/>
                          <a:ext cx="5286375" cy="6257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215B71" w14:textId="77777777" w:rsidR="005728BB" w:rsidRDefault="008222ED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18BDCB88" w14:textId="43E42D4C" w:rsidR="005728BB" w:rsidRDefault="008222ED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44"/>
                              </w:rPr>
                              <w:t>ESPECIFICACIÓN DE REQUERIMIENTOS DE SOFTWARE PARA EUREKABANK CON SOAP EN .NET</w:t>
                            </w:r>
                          </w:p>
                          <w:p w14:paraId="4435CCD7" w14:textId="77777777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5F0022EE" w14:textId="77777777" w:rsidR="005728BB" w:rsidRDefault="008222ED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2348E199" w14:textId="61383882" w:rsidR="005728BB" w:rsidRDefault="008222ED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GRUPO 09 NRC 36884</w:t>
                            </w:r>
                          </w:p>
                          <w:p w14:paraId="3E037BF4" w14:textId="44DCCD36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26B72386" w14:textId="65B95F5D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5ADA8406" w14:textId="77777777" w:rsidR="005728BB" w:rsidRDefault="008222ED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 </w:t>
                            </w:r>
                          </w:p>
                          <w:p w14:paraId="0C07CACD" w14:textId="77777777" w:rsidR="005728BB" w:rsidRDefault="008222ED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21FBCE2D" w14:textId="72ACC89A" w:rsidR="005728BB" w:rsidRDefault="008222ED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Docente de la asignatura</w:t>
                            </w:r>
                          </w:p>
                          <w:p w14:paraId="5421548F" w14:textId="6998C12B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1DB5E557" w14:textId="24377533" w:rsidR="005728BB" w:rsidRDefault="008222ED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 xml:space="preserve"> </w:t>
                            </w:r>
                          </w:p>
                          <w:p w14:paraId="662C09F4" w14:textId="7E97F28D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4286BD31" w14:textId="77777777" w:rsidR="005728BB" w:rsidRDefault="008222ED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 </w:t>
                            </w:r>
                          </w:p>
                          <w:p w14:paraId="4614DBB0" w14:textId="77777777" w:rsidR="005728BB" w:rsidRDefault="008222ED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293CD571" w14:textId="0D974BEC" w:rsidR="005728BB" w:rsidRDefault="008222ED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32"/>
                              </w:rPr>
                              <w:t>22/10/2026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372011" id="Rectángulo 1" o:spid="_x0000_s1057" style="position:absolute;left:0;text-align:left;margin-left:12.95pt;margin-top:207.75pt;width:417pt;height:493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" filled="f" stroked="f">
                <v:textbox inset="2.53958mm,1.2694mm,2.53958mm,1.2694mm">
                  <w:txbxContent>
                    <w:p w14:paraId="16215B71" w14:textId="77777777" w:rsidR="005728BB" w:rsidRDefault="008222ED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Tema</w:t>
                      </w:r>
                    </w:p>
                    <w:p w14:paraId="18BDCB88" w14:textId="43E42D4C" w:rsidR="005728BB" w:rsidRDefault="008222ED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44"/>
                        </w:rPr>
                        <w:t>ESPECIFICACIÓN DE REQUERIMIENTOS DE SOFTWARE PARA EUREKABANK CON SOAP EN .NET</w:t>
                      </w:r>
                    </w:p>
                    <w:p w14:paraId="4435CCD7" w14:textId="77777777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5F0022EE" w14:textId="77777777" w:rsidR="005728BB" w:rsidRDefault="008222ED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Autores</w:t>
                      </w:r>
                    </w:p>
                    <w:p w14:paraId="2348E199" w14:textId="61383882" w:rsidR="005728BB" w:rsidRDefault="008222ED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GRUPO 09 NRC 36884</w:t>
                      </w:r>
                    </w:p>
                    <w:p w14:paraId="3E037BF4" w14:textId="44DCCD36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26B72386" w14:textId="65B95F5D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5ADA8406" w14:textId="77777777" w:rsidR="005728BB" w:rsidRDefault="008222ED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 </w:t>
                      </w:r>
                    </w:p>
                    <w:p w14:paraId="0C07CACD" w14:textId="77777777" w:rsidR="005728BB" w:rsidRDefault="008222ED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Tutor</w:t>
                      </w:r>
                    </w:p>
                    <w:p w14:paraId="21FBCE2D" w14:textId="72ACC89A" w:rsidR="005728BB" w:rsidRDefault="008222ED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Docente de la asignatura</w:t>
                      </w:r>
                    </w:p>
                    <w:p w14:paraId="5421548F" w14:textId="6998C12B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1DB5E557" w14:textId="24377533" w:rsidR="005728BB" w:rsidRDefault="008222ED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 xml:space="preserve"> </w:t>
                      </w:r>
                    </w:p>
                    <w:p w14:paraId="662C09F4" w14:textId="7E97F28D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4286BD31" w14:textId="77777777" w:rsidR="005728BB" w:rsidRDefault="008222ED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 </w:t>
                      </w:r>
                    </w:p>
                    <w:p w14:paraId="4614DBB0" w14:textId="77777777" w:rsidR="005728BB" w:rsidRDefault="008222ED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Fecha</w:t>
                      </w:r>
                    </w:p>
                    <w:p w14:paraId="293CD571" w14:textId="0D974BEC" w:rsidR="005728BB" w:rsidRDefault="008222ED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32"/>
                        </w:rPr>
                        <w:t>22/10/2026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s-EC" w:eastAsia="es-EC"/>
        </w:rPr>
        <w:drawing>
          <wp:anchor distT="0" distB="0" distL="114300" distR="114300" simplePos="0" relativeHeight="251660288" behindDoc="0" locked="0" layoutInCell="1" hidden="0" allowOverlap="1" wp14:anchorId="5D14854C" wp14:editId="774A9869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3" name="image2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DC12A3C" w14:textId="77777777" w:rsidR="008222ED" w:rsidRPr="008222ED" w:rsidRDefault="008222ED" w:rsidP="008222ED">
      <w:pPr>
        <w:pStyle w:val="Ttulo1"/>
        <w:rPr>
          <w:lang w:val="en-US"/>
        </w:rPr>
      </w:pPr>
      <w:bookmarkStart w:id="1" w:name="_Toc243579004"/>
      <w:r w:rsidRPr="008222ED">
        <w:rPr>
          <w:lang w:val="en-US"/>
        </w:rPr>
        <w:lastRenderedPageBreak/>
        <w:t>ESPECIFICACIÓN DE REQUERIMIENTOS DEL PROYECTO EUREKABANK CON SOAP EN .NET</w:t>
      </w:r>
      <w:bookmarkEnd w:id="1"/>
    </w:p>
    <w:p w14:paraId="6BC1D561" w14:textId="77777777" w:rsidR="008222ED" w:rsidRPr="008222ED" w:rsidRDefault="008222ED" w:rsidP="008222ED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8222ED">
        <w:rPr>
          <w:rFonts w:ascii="Cambria" w:hAnsi="Cambria"/>
          <w:color w:val="366091"/>
          <w:sz w:val="32"/>
          <w:lang w:val="en-US"/>
        </w:rPr>
        <w:t>ÍNDICE DE CONTENIDOS</w:t>
      </w:r>
    </w:p>
    <w:p w14:paraId="0BF06931" w14:textId="77777777" w:rsidR="008222ED" w:rsidRDefault="008222E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\* MERGEFORMAT </w:instrText>
      </w:r>
      <w:r>
        <w:rPr>
          <w:lang w:val="en-US"/>
        </w:rPr>
        <w:fldChar w:fldCharType="separate"/>
      </w:r>
      <w:hyperlink w:anchor="_Toc243579004" w:history="1">
        <w:r w:rsidRPr="00A369BF">
          <w:rPr>
            <w:rStyle w:val="Hipervnculo"/>
            <w:noProof/>
            <w:lang w:val="en-US"/>
          </w:rPr>
          <w:t>ESPECIFICACIÓN DE REQUERIMIENTOS DEL PROYECTO EUREKABANK CON SOAP EN .NET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1004542" w14:textId="77777777" w:rsidR="008222ED" w:rsidRDefault="008222E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05" w:history="1">
        <w:r w:rsidRPr="00A369BF">
          <w:rPr>
            <w:rStyle w:val="Hipervnculo"/>
            <w:rFonts w:ascii="Cambria" w:hAnsi="Cambria"/>
            <w:noProof/>
            <w:lang w:val="en-US"/>
          </w:rPr>
          <w:t>CASO DE ESTUDIO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6DC141" w14:textId="77777777" w:rsidR="008222ED" w:rsidRDefault="008222E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06" w:history="1">
        <w:r w:rsidRPr="00A369BF">
          <w:rPr>
            <w:rStyle w:val="Hipervnculo"/>
            <w:noProof/>
            <w:lang w:val="en-US"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9BB101" w14:textId="77777777" w:rsidR="008222ED" w:rsidRDefault="008222E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07" w:history="1">
        <w:r w:rsidRPr="00A369BF">
          <w:rPr>
            <w:rStyle w:val="Hipervnculo"/>
            <w:noProof/>
            <w:lang w:val="en-US"/>
          </w:rPr>
          <w:t>2. 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E25DC3" w14:textId="77777777" w:rsidR="008222ED" w:rsidRDefault="008222E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08" w:history="1">
        <w:r w:rsidRPr="00A369BF">
          <w:rPr>
            <w:rStyle w:val="Hipervnculo"/>
            <w:noProof/>
            <w:lang w:val="en-US"/>
          </w:rPr>
          <w:t>3.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33D8FB" w14:textId="77777777" w:rsidR="008222ED" w:rsidRDefault="008222E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09" w:history="1">
        <w:r w:rsidRPr="00A369BF">
          <w:rPr>
            <w:rStyle w:val="Hipervnculo"/>
            <w:noProof/>
            <w:lang w:val="en-US"/>
          </w:rPr>
          <w:t>4. Definiciones, Acrónimos y Abreviaturas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17F88B" w14:textId="77777777" w:rsidR="008222ED" w:rsidRDefault="008222E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10" w:history="1">
        <w:r w:rsidRPr="00A369BF">
          <w:rPr>
            <w:rStyle w:val="Hipervnculo"/>
            <w:noProof/>
            <w:lang w:val="en-US"/>
          </w:rPr>
          <w:t>4.1 Definiciones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A69A6D" w14:textId="77777777" w:rsidR="008222ED" w:rsidRDefault="008222E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11" w:history="1">
        <w:r w:rsidRPr="00A369BF">
          <w:rPr>
            <w:rStyle w:val="Hipervnculo"/>
            <w:noProof/>
            <w:lang w:val="en-US"/>
          </w:rPr>
          <w:t>4.2 Acrónimos y abreviaturas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7F2EB3" w14:textId="77777777" w:rsidR="008222ED" w:rsidRDefault="008222E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12" w:history="1">
        <w:r w:rsidRPr="00A369BF">
          <w:rPr>
            <w:rStyle w:val="Hipervnculo"/>
            <w:noProof/>
            <w:lang w:val="en-US"/>
          </w:rPr>
          <w:t>5. 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2F6078" w14:textId="77777777" w:rsidR="008222ED" w:rsidRDefault="008222E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13" w:history="1">
        <w:r w:rsidRPr="00A369BF">
          <w:rPr>
            <w:rStyle w:val="Hipervnculo"/>
            <w:noProof/>
            <w:lang w:val="en-US"/>
          </w:rPr>
          <w:t>6. Visión General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94B476" w14:textId="77777777" w:rsidR="008222ED" w:rsidRDefault="008222E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14" w:history="1">
        <w:r w:rsidRPr="00A369BF">
          <w:rPr>
            <w:rStyle w:val="Hipervnculo"/>
            <w:noProof/>
            <w:lang w:val="en-US"/>
          </w:rPr>
          <w:t>7. Descripción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DBD6AD" w14:textId="77777777" w:rsidR="008222ED" w:rsidRDefault="008222E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15" w:history="1">
        <w:r w:rsidRPr="00A369BF">
          <w:rPr>
            <w:rStyle w:val="Hipervnculo"/>
            <w:noProof/>
            <w:lang w:val="en-US"/>
          </w:rPr>
          <w:t>7.1 Perspectiva del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C79373" w14:textId="77777777" w:rsidR="008222ED" w:rsidRDefault="008222E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16" w:history="1">
        <w:r w:rsidRPr="00A369BF">
          <w:rPr>
            <w:rStyle w:val="Hipervnculo"/>
            <w:noProof/>
            <w:lang w:val="en-US"/>
          </w:rPr>
          <w:t>7.2 Funciones del Producto (software)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706C22" w14:textId="77777777" w:rsidR="008222ED" w:rsidRDefault="008222E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17" w:history="1">
        <w:r w:rsidRPr="00A369BF">
          <w:rPr>
            <w:rStyle w:val="Hipervnculo"/>
            <w:noProof/>
            <w:lang w:val="en-US"/>
          </w:rPr>
          <w:t>7.3 Condiciones del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F12786" w14:textId="77777777" w:rsidR="008222ED" w:rsidRDefault="008222E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18" w:history="1">
        <w:r w:rsidRPr="00A369BF">
          <w:rPr>
            <w:rStyle w:val="Hipervnculo"/>
            <w:noProof/>
            <w:lang w:val="en-US"/>
          </w:rPr>
          <w:t>7.4 Características de los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860AFB" w14:textId="77777777" w:rsidR="008222ED" w:rsidRDefault="008222E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19" w:history="1">
        <w:r w:rsidRPr="00A369BF">
          <w:rPr>
            <w:rStyle w:val="Hipervnculo"/>
            <w:noProof/>
            <w:lang w:val="en-US"/>
          </w:rPr>
          <w:t>7.5 Interfaces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602E13" w14:textId="77777777" w:rsidR="008222ED" w:rsidRDefault="008222E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20" w:history="1">
        <w:r w:rsidRPr="00A369BF">
          <w:rPr>
            <w:rStyle w:val="Hipervnculo"/>
            <w:noProof/>
            <w:lang w:val="en-US"/>
          </w:rPr>
          <w:t>7.6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D48882" w14:textId="77777777" w:rsidR="008222ED" w:rsidRDefault="008222E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21" w:history="1">
        <w:r w:rsidRPr="00A369BF">
          <w:rPr>
            <w:rStyle w:val="Hipervnculo"/>
            <w:noProof/>
            <w:lang w:val="en-US"/>
          </w:rPr>
          <w:t>7.7 Suposiciones y Dependencias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85DBDD" w14:textId="77777777" w:rsidR="008222ED" w:rsidRDefault="008222E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22" w:history="1">
        <w:r w:rsidRPr="00A369BF">
          <w:rPr>
            <w:rStyle w:val="Hipervnculo"/>
            <w:noProof/>
            <w:lang w:val="en-US"/>
          </w:rPr>
          <w:t>8. Especificación de Requerimientos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5071D8" w14:textId="77777777" w:rsidR="008222ED" w:rsidRDefault="008222E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23" w:history="1">
        <w:r w:rsidRPr="00A369BF">
          <w:rPr>
            <w:rStyle w:val="Hipervnculo"/>
            <w:noProof/>
            <w:lang w:val="en-US"/>
          </w:rPr>
          <w:t>8.1 Requisitos comunes de las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2C4D06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24" w:history="1">
        <w:r w:rsidRPr="00A369BF">
          <w:rPr>
            <w:rStyle w:val="Hipervnculo"/>
            <w:noProof/>
            <w:lang w:val="en-US"/>
          </w:rPr>
          <w:t>8.1.1 Interfaces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93CC0D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25" w:history="1">
        <w:r w:rsidRPr="00A369BF">
          <w:rPr>
            <w:rStyle w:val="Hipervnculo"/>
            <w:noProof/>
            <w:lang w:val="en-US"/>
          </w:rPr>
          <w:t>8.1.2 Interfaces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07E5A3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26" w:history="1">
        <w:r w:rsidRPr="00A369BF">
          <w:rPr>
            <w:rStyle w:val="Hipervnculo"/>
            <w:noProof/>
            <w:lang w:val="en-US"/>
          </w:rPr>
          <w:t>8.1.3 Interfaces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019308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27" w:history="1">
        <w:r w:rsidRPr="00A369BF">
          <w:rPr>
            <w:rStyle w:val="Hipervnculo"/>
            <w:noProof/>
            <w:lang w:val="en-US"/>
          </w:rPr>
          <w:t>8.1.4 Interfaces de comunicación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725433" w14:textId="77777777" w:rsidR="008222ED" w:rsidRDefault="008222E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28" w:history="1">
        <w:r w:rsidRPr="00A369BF">
          <w:rPr>
            <w:rStyle w:val="Hipervnculo"/>
            <w:noProof/>
            <w:lang w:val="en-US"/>
          </w:rPr>
          <w:t>8.2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150E81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29" w:history="1">
        <w:r w:rsidRPr="00A369BF">
          <w:rPr>
            <w:rStyle w:val="Hipervnculo"/>
            <w:noProof/>
            <w:lang w:val="en-US"/>
          </w:rPr>
          <w:t>8.2.1.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DA4CDF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30" w:history="1">
        <w:r w:rsidRPr="00A369BF">
          <w:rPr>
            <w:rStyle w:val="Hipervnculo"/>
            <w:noProof/>
            <w:lang w:val="en-US"/>
          </w:rPr>
          <w:t>8.2.2.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C3D0F7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31" w:history="1">
        <w:r w:rsidRPr="00A369BF">
          <w:rPr>
            <w:rStyle w:val="Hipervnculo"/>
            <w:noProof/>
            <w:lang w:val="en-US"/>
          </w:rPr>
          <w:t>8.2.3. Actores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34784A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32" w:history="1">
        <w:r w:rsidRPr="00A369BF">
          <w:rPr>
            <w:rStyle w:val="Hipervnculo"/>
            <w:noProof/>
            <w:lang w:val="en-US"/>
          </w:rPr>
          <w:t>8.2.4. Lista de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4F75937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33" w:history="1">
        <w:r w:rsidRPr="00A369BF">
          <w:rPr>
            <w:rStyle w:val="Hipervnculo"/>
            <w:noProof/>
            <w:lang w:val="en-US"/>
          </w:rPr>
          <w:t>8.2.5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2684E0" w14:textId="77777777" w:rsidR="008222ED" w:rsidRDefault="008222E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34" w:history="1">
        <w:r w:rsidRPr="00A369BF">
          <w:rPr>
            <w:rStyle w:val="Hipervnculo"/>
            <w:noProof/>
            <w:lang w:val="en-US"/>
          </w:rPr>
          <w:t>8.3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C447E9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35" w:history="1">
        <w:r w:rsidRPr="00A369BF">
          <w:rPr>
            <w:rStyle w:val="Hipervnculo"/>
            <w:noProof/>
            <w:lang w:val="en-US"/>
          </w:rPr>
          <w:t>8.3.1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079AE0" w14:textId="77777777" w:rsidR="008222ED" w:rsidRDefault="008222E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36" w:history="1">
        <w:r w:rsidRPr="00A369BF">
          <w:rPr>
            <w:rStyle w:val="Hipervnculo"/>
            <w:noProof/>
            <w:lang w:val="en-US"/>
          </w:rPr>
          <w:t>8.4 Otros Requerimientos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FCD460F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37" w:history="1">
        <w:r w:rsidRPr="00A369BF">
          <w:rPr>
            <w:rStyle w:val="Hipervnculo"/>
            <w:noProof/>
            <w:lang w:val="en-US"/>
          </w:rPr>
          <w:t>8.4.1 Restricciones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105A09D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38" w:history="1">
        <w:r w:rsidRPr="00A369BF">
          <w:rPr>
            <w:rStyle w:val="Hipervnculo"/>
            <w:noProof/>
            <w:lang w:val="en-US"/>
          </w:rPr>
          <w:t>8.4.2 Restricciones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EF87D8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39" w:history="1">
        <w:r w:rsidRPr="00A369BF">
          <w:rPr>
            <w:rStyle w:val="Hipervnculo"/>
            <w:noProof/>
            <w:lang w:val="en-US"/>
          </w:rPr>
          <w:t>8.4.3 Atributos de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3B3706" w14:textId="77777777" w:rsidR="008222ED" w:rsidRDefault="008222E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40" w:history="1">
        <w:r w:rsidRPr="00A369BF">
          <w:rPr>
            <w:rStyle w:val="Hipervnculo"/>
            <w:noProof/>
            <w:lang w:val="en-US"/>
          </w:rPr>
          <w:t>9. Requisitos de Rendimiento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1BA9494" w14:textId="77777777" w:rsidR="008222ED" w:rsidRDefault="008222ED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41" w:history="1">
        <w:r w:rsidRPr="00A369BF">
          <w:rPr>
            <w:rStyle w:val="Hipervnculo"/>
            <w:noProof/>
            <w:lang w:val="en-US"/>
          </w:rPr>
          <w:t>9.1. Requisitos de Interfaces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E2E2D5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42" w:history="1">
        <w:r w:rsidRPr="00A369BF">
          <w:rPr>
            <w:rStyle w:val="Hipervnculo"/>
            <w:noProof/>
            <w:lang w:val="en-US"/>
          </w:rPr>
          <w:t>9.1.1. Interfaces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424E2E4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43" w:history="1">
        <w:r w:rsidRPr="00A369BF">
          <w:rPr>
            <w:rStyle w:val="Hipervnculo"/>
            <w:noProof/>
            <w:lang w:val="en-US"/>
          </w:rPr>
          <w:t>9.1.2. Interfaces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62112AD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44" w:history="1">
        <w:r w:rsidRPr="00A369BF">
          <w:rPr>
            <w:rStyle w:val="Hipervnculo"/>
            <w:noProof/>
            <w:lang w:val="en-US"/>
          </w:rPr>
          <w:t>9.1.3. Interfaces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D66C7D" w14:textId="77777777" w:rsidR="008222ED" w:rsidRDefault="008222ED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45" w:history="1">
        <w:r w:rsidRPr="00A369BF">
          <w:rPr>
            <w:rStyle w:val="Hipervnculo"/>
            <w:noProof/>
            <w:lang w:val="en-US"/>
          </w:rPr>
          <w:t>9.1.4. Interfaces de Comunicación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60CB1A1" w14:textId="77777777" w:rsidR="008222ED" w:rsidRDefault="008222E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46" w:history="1">
        <w:r w:rsidRPr="00A369BF">
          <w:rPr>
            <w:rStyle w:val="Hipervnculo"/>
            <w:noProof/>
            <w:lang w:val="en-US"/>
          </w:rPr>
          <w:t>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074C7F" w14:textId="77777777" w:rsidR="008222ED" w:rsidRDefault="008222E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47" w:history="1">
        <w:r w:rsidRPr="00A369BF">
          <w:rPr>
            <w:rStyle w:val="Hipervnculo"/>
            <w:noProof/>
            <w:lang w:val="en-US"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30E8A43" w14:textId="77777777" w:rsidR="008222ED" w:rsidRDefault="008222ED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9048" w:history="1">
        <w:r w:rsidRPr="00A369BF">
          <w:rPr>
            <w:rStyle w:val="Hipervnculo"/>
            <w:noProof/>
            <w:lang w:val="en-US"/>
          </w:rPr>
          <w:t>BIBLIOGRAFÍA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F521A57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fldChar w:fldCharType="end"/>
      </w:r>
    </w:p>
    <w:p w14:paraId="53956278" w14:textId="77777777" w:rsidR="008222ED" w:rsidRDefault="008222ED">
      <w:pPr>
        <w:ind w:left="720" w:hanging="720"/>
        <w:rPr>
          <w:lang w:val="en-US"/>
        </w:rPr>
        <w:sectPr w:rsidR="008222ED" w:rsidSect="008222ED">
          <w:headerReference w:type="default" r:id="rId10"/>
          <w:footerReference w:type="default" r:id="rId11"/>
          <w:pgSz w:w="11907" w:h="16839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326"/>
        </w:sectPr>
      </w:pPr>
    </w:p>
    <w:p w14:paraId="364BD99B" w14:textId="77777777" w:rsidR="008222ED" w:rsidRPr="008222ED" w:rsidRDefault="008222ED" w:rsidP="008222ED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8222ED">
        <w:rPr>
          <w:rFonts w:ascii="Cambria" w:hAnsi="Cambria"/>
          <w:color w:val="366091"/>
          <w:sz w:val="32"/>
          <w:lang w:val="en-US"/>
        </w:rPr>
        <w:lastRenderedPageBreak/>
        <w:t>ÍNDICE DE ILUSTRACIONES</w:t>
      </w:r>
    </w:p>
    <w:p w14:paraId="1463334F" w14:textId="77777777" w:rsidR="008222ED" w:rsidRDefault="008222ED" w:rsidP="008222ED">
      <w:pPr>
        <w:tabs>
          <w:tab w:val="right" w:leader="dot" w:pos="8400"/>
        </w:tabs>
        <w:spacing w:before="240"/>
        <w:jc w:val="left"/>
        <w:rPr>
          <w:lang w:val="en-US"/>
        </w:rPr>
      </w:pPr>
      <w:r>
        <w:rPr>
          <w:lang w:val="en-US"/>
        </w:rPr>
        <w:t>Ilustración 1. Diagrama de arquitectura de EurekaBank</w:t>
      </w:r>
      <w:r>
        <w:rPr>
          <w:lang w:val="en-US"/>
        </w:rPr>
        <w:tab/>
        <w:t>8</w:t>
      </w:r>
    </w:p>
    <w:p w14:paraId="36AF4FAF" w14:textId="7E90CF07" w:rsidR="008222ED" w:rsidRDefault="008222ED" w:rsidP="008222ED">
      <w:pPr>
        <w:tabs>
          <w:tab w:val="right" w:leader="dot" w:pos="8400"/>
        </w:tabs>
        <w:spacing w:before="240"/>
        <w:jc w:val="left"/>
        <w:rPr>
          <w:lang w:val="en-US"/>
        </w:rPr>
      </w:pPr>
      <w:r>
        <w:rPr>
          <w:lang w:val="en-US"/>
        </w:rPr>
        <w:t>Ilustración 2. Diagrama de casos de uso de EurekaBank</w:t>
      </w:r>
      <w:r>
        <w:rPr>
          <w:lang w:val="en-US"/>
        </w:rPr>
        <w:tab/>
        <w:t>12</w:t>
      </w:r>
    </w:p>
    <w:p w14:paraId="66B9FE05" w14:textId="11C110D4" w:rsidR="008222ED" w:rsidRPr="008222ED" w:rsidRDefault="008222ED" w:rsidP="008222ED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8222ED">
        <w:rPr>
          <w:rFonts w:ascii="Cambria" w:hAnsi="Cambria"/>
          <w:color w:val="366091"/>
          <w:sz w:val="32"/>
          <w:lang w:val="en-US"/>
        </w:rPr>
        <w:t>ÍNDICE DE TABLAS</w:t>
      </w:r>
    </w:p>
    <w:p w14:paraId="5E021A8A" w14:textId="77777777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1. Definiciones</w:t>
      </w:r>
      <w:r>
        <w:rPr>
          <w:lang w:val="en-US"/>
        </w:rPr>
        <w:tab/>
        <w:t>5</w:t>
      </w:r>
    </w:p>
    <w:p w14:paraId="3846DDCF" w14:textId="11B814C9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2. Acrónimos y abreviaturas</w:t>
      </w:r>
      <w:r>
        <w:rPr>
          <w:lang w:val="en-US"/>
        </w:rPr>
        <w:tab/>
        <w:t>6</w:t>
      </w:r>
    </w:p>
    <w:p w14:paraId="6DEC55FC" w14:textId="1EAB9A30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3. Referencias</w:t>
      </w:r>
      <w:r>
        <w:rPr>
          <w:lang w:val="en-US"/>
        </w:rPr>
        <w:tab/>
        <w:t>7</w:t>
      </w:r>
    </w:p>
    <w:p w14:paraId="7ADE963C" w14:textId="4836807F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4. Usuario Cliente</w:t>
      </w:r>
      <w:r>
        <w:rPr>
          <w:lang w:val="en-US"/>
        </w:rPr>
        <w:tab/>
        <w:t>8</w:t>
      </w:r>
    </w:p>
    <w:p w14:paraId="640A69CB" w14:textId="7E897871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5. Requisitos de interfaces de hardware</w:t>
      </w:r>
      <w:r>
        <w:rPr>
          <w:lang w:val="en-US"/>
        </w:rPr>
        <w:tab/>
        <w:t>9</w:t>
      </w:r>
    </w:p>
    <w:p w14:paraId="6033F01B" w14:textId="438F1AF8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6. Interfaces de software</w:t>
      </w:r>
      <w:r>
        <w:rPr>
          <w:lang w:val="en-US"/>
        </w:rPr>
        <w:tab/>
        <w:t>9</w:t>
      </w:r>
    </w:p>
    <w:p w14:paraId="4F712D44" w14:textId="43E26B1C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7. Autenticación y Seguridad (Login)</w:t>
      </w:r>
      <w:r>
        <w:rPr>
          <w:lang w:val="en-US"/>
        </w:rPr>
        <w:tab/>
        <w:t>10</w:t>
      </w:r>
    </w:p>
    <w:p w14:paraId="48997580" w14:textId="423D945B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8. Consulta de movimientos</w:t>
      </w:r>
      <w:r>
        <w:rPr>
          <w:lang w:val="en-US"/>
        </w:rPr>
        <w:tab/>
        <w:t>10</w:t>
      </w:r>
    </w:p>
    <w:p w14:paraId="0B36551C" w14:textId="3E6BCCB8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9. Registro de depósitos</w:t>
      </w:r>
      <w:r>
        <w:rPr>
          <w:lang w:val="en-US"/>
        </w:rPr>
        <w:tab/>
        <w:t>10</w:t>
      </w:r>
    </w:p>
    <w:p w14:paraId="0E9270E3" w14:textId="23017D72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10. Transferencia entre cuentas</w:t>
      </w:r>
      <w:r>
        <w:rPr>
          <w:lang w:val="en-US"/>
        </w:rPr>
        <w:tab/>
        <w:t>10</w:t>
      </w:r>
    </w:p>
    <w:p w14:paraId="3208DB17" w14:textId="18C9BE33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11. Cierre de sesión</w:t>
      </w:r>
      <w:r>
        <w:rPr>
          <w:lang w:val="en-US"/>
        </w:rPr>
        <w:tab/>
        <w:t>11</w:t>
      </w:r>
    </w:p>
    <w:p w14:paraId="653178D7" w14:textId="35F5CEBC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12. Actor: Usuario bancario</w:t>
      </w:r>
      <w:r>
        <w:rPr>
          <w:lang w:val="en-US"/>
        </w:rPr>
        <w:tab/>
        <w:t>11</w:t>
      </w:r>
    </w:p>
    <w:p w14:paraId="6FC0341B" w14:textId="3B9BDB1B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13. Lista de requisitos funcionales</w:t>
      </w:r>
      <w:r>
        <w:rPr>
          <w:lang w:val="en-US"/>
        </w:rPr>
        <w:tab/>
        <w:t>12</w:t>
      </w:r>
    </w:p>
    <w:p w14:paraId="4E6CD616" w14:textId="405DF657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14. Gestionar inicio de sesión</w:t>
      </w:r>
      <w:r>
        <w:rPr>
          <w:lang w:val="en-US"/>
        </w:rPr>
        <w:tab/>
        <w:t>13</w:t>
      </w:r>
    </w:p>
    <w:p w14:paraId="19488631" w14:textId="0E50D7A0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15. Consultar movimientos</w:t>
      </w:r>
      <w:r>
        <w:rPr>
          <w:lang w:val="en-US"/>
        </w:rPr>
        <w:tab/>
        <w:t>13</w:t>
      </w:r>
    </w:p>
    <w:p w14:paraId="278C0975" w14:textId="42538600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16. Registrar depósito</w:t>
      </w:r>
      <w:r>
        <w:rPr>
          <w:lang w:val="en-US"/>
        </w:rPr>
        <w:tab/>
        <w:t>13</w:t>
      </w:r>
    </w:p>
    <w:p w14:paraId="407A4B40" w14:textId="2EA5BE8E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17. Transferir fondos</w:t>
      </w:r>
      <w:r>
        <w:rPr>
          <w:lang w:val="en-US"/>
        </w:rPr>
        <w:tab/>
        <w:t>13</w:t>
      </w:r>
    </w:p>
    <w:p w14:paraId="50EBC81A" w14:textId="0068686A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18. Cerrar sesión</w:t>
      </w:r>
      <w:r>
        <w:rPr>
          <w:lang w:val="en-US"/>
        </w:rPr>
        <w:tab/>
        <w:t>14</w:t>
      </w:r>
    </w:p>
    <w:p w14:paraId="649466ED" w14:textId="2C3D90E1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19. Requisito no funcional: tiempo de respuesta</w:t>
      </w:r>
      <w:r>
        <w:rPr>
          <w:lang w:val="en-US"/>
        </w:rPr>
        <w:tab/>
        <w:t>14</w:t>
      </w:r>
    </w:p>
    <w:p w14:paraId="52021F6E" w14:textId="367C9607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20. Requisito no funcional: presentación</w:t>
      </w:r>
      <w:r>
        <w:rPr>
          <w:lang w:val="en-US"/>
        </w:rPr>
        <w:tab/>
        <w:t>14</w:t>
      </w:r>
    </w:p>
    <w:p w14:paraId="70A07FBF" w14:textId="5851B7B9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21. Requisito no funcional: facilidad de uso</w:t>
      </w:r>
      <w:r>
        <w:rPr>
          <w:lang w:val="en-US"/>
        </w:rPr>
        <w:tab/>
        <w:t>14</w:t>
      </w:r>
    </w:p>
    <w:p w14:paraId="6CEFD27E" w14:textId="476B0B62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22. Requisito no funcional: seguridad</w:t>
      </w:r>
      <w:r>
        <w:rPr>
          <w:lang w:val="en-US"/>
        </w:rPr>
        <w:tab/>
        <w:t>15</w:t>
      </w:r>
    </w:p>
    <w:p w14:paraId="6B2BD1E5" w14:textId="0B203076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23. Requisito no funcional: plataforma</w:t>
      </w:r>
      <w:r>
        <w:rPr>
          <w:lang w:val="en-US"/>
        </w:rPr>
        <w:tab/>
        <w:t>15</w:t>
      </w:r>
    </w:p>
    <w:p w14:paraId="426F0685" w14:textId="3859E17A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24. Requisito no funcional: accesibilidad</w:t>
      </w:r>
      <w:r>
        <w:rPr>
          <w:lang w:val="en-US"/>
        </w:rPr>
        <w:tab/>
        <w:t>15</w:t>
      </w:r>
    </w:p>
    <w:p w14:paraId="53DBBE1A" w14:textId="3018CCA1" w:rsidR="008222ED" w:rsidRDefault="008222ED" w:rsidP="008222ED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25. Requisito no funcional: mantenimiento</w:t>
      </w:r>
      <w:r>
        <w:rPr>
          <w:lang w:val="en-US"/>
        </w:rPr>
        <w:tab/>
        <w:t>15</w:t>
      </w:r>
    </w:p>
    <w:p w14:paraId="02A9E7DF" w14:textId="3FDB1C5C" w:rsidR="008222ED" w:rsidRDefault="008222ED">
      <w:pPr>
        <w:rPr>
          <w:lang w:val="en-US"/>
        </w:rPr>
      </w:pPr>
      <w:r>
        <w:rPr>
          <w:lang w:val="en-US"/>
        </w:rPr>
        <w:br w:type="page"/>
      </w:r>
    </w:p>
    <w:p w14:paraId="57819BFC" w14:textId="77777777" w:rsidR="008222ED" w:rsidRPr="008222ED" w:rsidRDefault="008222ED" w:rsidP="008222ED">
      <w:pPr>
        <w:pStyle w:val="Ttulo1"/>
        <w:spacing w:before="240"/>
        <w:jc w:val="left"/>
        <w:rPr>
          <w:rFonts w:ascii="Cambria" w:hAnsi="Cambria"/>
          <w:b w:val="0"/>
          <w:color w:val="366091"/>
          <w:lang w:val="en-US"/>
        </w:rPr>
      </w:pPr>
      <w:bookmarkStart w:id="2" w:name="_Toc243579005"/>
      <w:r w:rsidRPr="008222ED">
        <w:rPr>
          <w:rFonts w:ascii="Cambria" w:hAnsi="Cambria"/>
          <w:b w:val="0"/>
          <w:color w:val="366091"/>
          <w:lang w:val="en-US"/>
        </w:rPr>
        <w:lastRenderedPageBreak/>
        <w:t>CASO DE ESTUDIO</w:t>
      </w:r>
      <w:bookmarkEnd w:id="2"/>
    </w:p>
    <w:p w14:paraId="0CA4999C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EurekaBank integra cuatro canales de cliente con un servicio bancario central. El usuario puede autenticarse, consultar movimientos, registrar depósitos, transferir fondos entre cuentas propias o de terceros y cerrar su sesión.</w:t>
      </w:r>
    </w:p>
    <w:p w14:paraId="4CDB8B72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La variante documentada usa .NET 10 con CoreWCF. Clientes: consola, escritorio WPF, web ASP.NET Core MVC y móvil .NET MAUI. La persistencia del servidor utiliza SQL Server. El cliente consume el servicio por SOAP y no se conecta directamente a la base de datos.</w:t>
      </w:r>
    </w:p>
    <w:p w14:paraId="09E2801E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Las operaciones de dinero se confirman únicamente cuando el servicio devuelve un resultado exitoso. Una transferencia debita la cuenta de origen y acredita la cuenta de destino dentro de la misma transacción.</w:t>
      </w:r>
    </w:p>
    <w:p w14:paraId="7756B2FA" w14:textId="77777777" w:rsidR="008222ED" w:rsidRPr="008222ED" w:rsidRDefault="008222ED" w:rsidP="008222ED">
      <w:pPr>
        <w:pStyle w:val="Ttulo1"/>
        <w:rPr>
          <w:lang w:val="en-US"/>
        </w:rPr>
      </w:pPr>
      <w:bookmarkStart w:id="3" w:name="_Toc243579006"/>
      <w:r w:rsidRPr="008222ED">
        <w:rPr>
          <w:lang w:val="en-US"/>
        </w:rPr>
        <w:t>1. Introducción</w:t>
      </w:r>
      <w:bookmarkEnd w:id="3"/>
    </w:p>
    <w:p w14:paraId="7C4F3782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Este documento especifica los requisitos funcionales, de seguridad y de calidad para EurekaBank con SOAP en .NET. La solución expone operaciones bancarias comunes a clientes de consola, escritorio, web y móvil.</w:t>
      </w:r>
    </w:p>
    <w:p w14:paraId="68CDB6B3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La especificación fija el comportamiento esperado en las interfaces y en el servicio. La validación de identidad, la autorización de cuentas, las reglas de saldo y la persistencia corresponden al servidor.</w:t>
      </w:r>
    </w:p>
    <w:p w14:paraId="53D86094" w14:textId="77777777" w:rsidR="008222ED" w:rsidRPr="008222ED" w:rsidRDefault="008222ED" w:rsidP="008222ED">
      <w:pPr>
        <w:pStyle w:val="Ttulo1"/>
        <w:rPr>
          <w:lang w:val="en-US"/>
        </w:rPr>
      </w:pPr>
      <w:bookmarkStart w:id="4" w:name="_Toc243579007"/>
      <w:r w:rsidRPr="008222ED">
        <w:rPr>
          <w:lang w:val="en-US"/>
        </w:rPr>
        <w:t>2. Propósito</w:t>
      </w:r>
      <w:bookmarkEnd w:id="4"/>
    </w:p>
    <w:p w14:paraId="61A1A954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Definir requisitos verificables para que el equipo construya y compruebe los clientes y el servicio de EurekaBank, con resultados coherentes en los cuatro canales.</w:t>
      </w:r>
    </w:p>
    <w:p w14:paraId="530F7134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El documento sirve como base para diseño, implementación, pruebas funcionales, revisión de seguridad y aceptación de las operaciones bancarias.</w:t>
      </w:r>
    </w:p>
    <w:p w14:paraId="6FDD7579" w14:textId="77777777" w:rsidR="008222ED" w:rsidRPr="008222ED" w:rsidRDefault="008222ED" w:rsidP="008222ED">
      <w:pPr>
        <w:pStyle w:val="Ttulo1"/>
        <w:rPr>
          <w:lang w:val="en-US"/>
        </w:rPr>
      </w:pPr>
      <w:bookmarkStart w:id="5" w:name="_Toc243579008"/>
      <w:r w:rsidRPr="008222ED">
        <w:rPr>
          <w:lang w:val="en-US"/>
        </w:rPr>
        <w:t>3. Alcance</w:t>
      </w:r>
      <w:bookmarkEnd w:id="5"/>
    </w:p>
    <w:p w14:paraId="305A7421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El sistema incluye autenticación, consulta de movimientos, depósitos, transferencias a cuentas propias o de terceros y cierre de sesión. El servicio conserva la autoridad sobre cuentas, saldos, titularidad y movimientos.</w:t>
      </w:r>
    </w:p>
    <w:p w14:paraId="5B273AF6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Quedan fuera del alcance la apertura y cierre de cuentas, la administración de clientes, la recuperación de contraseñas, la gestión de beneficiarios y la configuración de productos financieros.</w:t>
      </w:r>
    </w:p>
    <w:p w14:paraId="2A712D7D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Los clientes no guardan credenciales de base de datos ni escriben directamente en la persistencia. La interfaz muestra una operación como exitosa solo cuando recibe una respuesta de confirmación.</w:t>
      </w:r>
    </w:p>
    <w:p w14:paraId="178118EB" w14:textId="77777777" w:rsidR="008222ED" w:rsidRPr="008222ED" w:rsidRDefault="008222ED" w:rsidP="008222ED">
      <w:pPr>
        <w:pStyle w:val="Ttulo1"/>
        <w:rPr>
          <w:lang w:val="en-US"/>
        </w:rPr>
      </w:pPr>
      <w:bookmarkStart w:id="6" w:name="_Toc243579009"/>
      <w:r w:rsidRPr="008222ED">
        <w:rPr>
          <w:lang w:val="en-US"/>
        </w:rPr>
        <w:t>4. Definiciones, Acrónimos y Abreviaturas</w:t>
      </w:r>
      <w:bookmarkEnd w:id="6"/>
    </w:p>
    <w:p w14:paraId="46BAEA18" w14:textId="77777777" w:rsidR="008222ED" w:rsidRPr="008222ED" w:rsidRDefault="008222ED" w:rsidP="008222ED">
      <w:pPr>
        <w:pStyle w:val="Ttulo2"/>
        <w:rPr>
          <w:lang w:val="en-US"/>
        </w:rPr>
      </w:pPr>
      <w:bookmarkStart w:id="7" w:name="_Toc243579010"/>
      <w:r w:rsidRPr="008222ED">
        <w:rPr>
          <w:lang w:val="en-US"/>
        </w:rPr>
        <w:t>4.1 Definiciones</w:t>
      </w:r>
      <w:bookmarkEnd w:id="7"/>
    </w:p>
    <w:p w14:paraId="7F06FE0E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1. Definiciones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4DD4E0DA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0202D50" w14:textId="19D47E97" w:rsidR="008222ED" w:rsidRPr="008222ED" w:rsidRDefault="008222ED" w:rsidP="008222ED">
            <w:pPr>
              <w:spacing w:after="40"/>
              <w:rPr>
                <w:b/>
                <w:sz w:val="22"/>
                <w:lang w:val="en-US"/>
              </w:rPr>
            </w:pPr>
            <w:r w:rsidRPr="008222ED">
              <w:rPr>
                <w:b/>
                <w:sz w:val="22"/>
                <w:lang w:val="en-US"/>
              </w:rPr>
              <w:t>TÉRMINO</w:t>
            </w:r>
          </w:p>
        </w:tc>
        <w:tc>
          <w:tcPr>
            <w:tcW w:w="2500" w:type="pct"/>
            <w:shd w:val="clear" w:color="auto" w:fill="auto"/>
          </w:tcPr>
          <w:p w14:paraId="2D771E5F" w14:textId="080924D3" w:rsidR="008222ED" w:rsidRPr="008222ED" w:rsidRDefault="008222ED" w:rsidP="008222ED">
            <w:pPr>
              <w:spacing w:after="40"/>
              <w:rPr>
                <w:b/>
                <w:sz w:val="22"/>
                <w:lang w:val="en-US"/>
              </w:rPr>
            </w:pPr>
            <w:r w:rsidRPr="008222ED">
              <w:rPr>
                <w:b/>
                <w:sz w:val="22"/>
                <w:lang w:val="en-US"/>
              </w:rPr>
              <w:t>DEFINICIÓN</w:t>
            </w:r>
          </w:p>
        </w:tc>
      </w:tr>
      <w:tr w:rsidR="008222ED" w:rsidRPr="008222ED" w14:paraId="3C437F18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AC2E9D4" w14:textId="61D66E7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bancaria</w:t>
            </w:r>
          </w:p>
        </w:tc>
        <w:tc>
          <w:tcPr>
            <w:tcW w:w="2500" w:type="pct"/>
            <w:shd w:val="clear" w:color="auto" w:fill="auto"/>
          </w:tcPr>
          <w:p w14:paraId="229153AB" w14:textId="7A57E34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activa que mantiene saldo en una moneda y pertenece a uno o más titulares.</w:t>
            </w:r>
          </w:p>
        </w:tc>
      </w:tr>
      <w:tr w:rsidR="008222ED" w:rsidRPr="008222ED" w14:paraId="3943F4C1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46F8980" w14:textId="18B803A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Cuenta de origen</w:t>
            </w:r>
          </w:p>
        </w:tc>
        <w:tc>
          <w:tcPr>
            <w:tcW w:w="2500" w:type="pct"/>
            <w:shd w:val="clear" w:color="auto" w:fill="auto"/>
          </w:tcPr>
          <w:p w14:paraId="45FA9571" w14:textId="6670C8C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desde la que se debitan fondos al ejecutar una transferencia.</w:t>
            </w:r>
          </w:p>
        </w:tc>
      </w:tr>
      <w:tr w:rsidR="008222ED" w:rsidRPr="008222ED" w14:paraId="58605A9A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F116EBF" w14:textId="0FD2589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de destino</w:t>
            </w:r>
          </w:p>
        </w:tc>
        <w:tc>
          <w:tcPr>
            <w:tcW w:w="2500" w:type="pct"/>
            <w:shd w:val="clear" w:color="auto" w:fill="auto"/>
          </w:tcPr>
          <w:p w14:paraId="5AD27F09" w14:textId="139DC02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que recibe los fondos transferidos; puede ser propia o de un tercero.</w:t>
            </w:r>
          </w:p>
        </w:tc>
      </w:tr>
      <w:tr w:rsidR="008222ED" w:rsidRPr="008222ED" w14:paraId="624B9650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380BA17" w14:textId="25E2229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</w:t>
            </w:r>
          </w:p>
        </w:tc>
        <w:tc>
          <w:tcPr>
            <w:tcW w:w="2500" w:type="pct"/>
            <w:shd w:val="clear" w:color="auto" w:fill="auto"/>
          </w:tcPr>
          <w:p w14:paraId="7C6FA64B" w14:textId="6F56B79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Registro financiero asociado a una cuenta, con fecha, tipo, acción e importe.</w:t>
            </w:r>
          </w:p>
        </w:tc>
      </w:tr>
      <w:tr w:rsidR="008222ED" w:rsidRPr="008222ED" w14:paraId="789B3A3F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8D259B3" w14:textId="6CCD7AB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Depósito</w:t>
            </w:r>
          </w:p>
        </w:tc>
        <w:tc>
          <w:tcPr>
            <w:tcW w:w="2500" w:type="pct"/>
            <w:shd w:val="clear" w:color="auto" w:fill="auto"/>
          </w:tcPr>
          <w:p w14:paraId="08C7EB51" w14:textId="21EA73B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Operación que acredita un importe positivo en una cuenta activa.</w:t>
            </w:r>
          </w:p>
        </w:tc>
      </w:tr>
      <w:tr w:rsidR="008222ED" w:rsidRPr="008222ED" w14:paraId="7400ECF2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6166916" w14:textId="3A65D8DF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Transferencia</w:t>
            </w:r>
          </w:p>
        </w:tc>
        <w:tc>
          <w:tcPr>
            <w:tcW w:w="2500" w:type="pct"/>
            <w:shd w:val="clear" w:color="auto" w:fill="auto"/>
          </w:tcPr>
          <w:p w14:paraId="54CA67E7" w14:textId="703DAEF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Operación atómica que debita una cuenta y acredita otra por el mismo importe.</w:t>
            </w:r>
          </w:p>
        </w:tc>
      </w:tr>
      <w:tr w:rsidR="008222ED" w:rsidRPr="008222ED" w14:paraId="09CF94B6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28EEC8F" w14:textId="096F00C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Débito 009 SALIDA</w:t>
            </w:r>
          </w:p>
        </w:tc>
        <w:tc>
          <w:tcPr>
            <w:tcW w:w="2500" w:type="pct"/>
            <w:shd w:val="clear" w:color="auto" w:fill="auto"/>
          </w:tcPr>
          <w:p w14:paraId="2016127A" w14:textId="027E4058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 que registra la salida de fondos de la cuenta de origen.</w:t>
            </w:r>
          </w:p>
        </w:tc>
      </w:tr>
      <w:tr w:rsidR="008222ED" w:rsidRPr="008222ED" w14:paraId="0F3890F0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B88BB0B" w14:textId="40772638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Crédito 008 INGRESO</w:t>
            </w:r>
          </w:p>
        </w:tc>
        <w:tc>
          <w:tcPr>
            <w:tcW w:w="2500" w:type="pct"/>
            <w:shd w:val="clear" w:color="auto" w:fill="auto"/>
          </w:tcPr>
          <w:p w14:paraId="477C864A" w14:textId="3601F94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 que registra el ingreso de fondos en la cuenta de destino.</w:t>
            </w:r>
          </w:p>
        </w:tc>
      </w:tr>
      <w:tr w:rsidR="008222ED" w:rsidRPr="008222ED" w14:paraId="7DEA37E7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81D08AE" w14:textId="04C5F058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Saldo disponible</w:t>
            </w:r>
          </w:p>
        </w:tc>
        <w:tc>
          <w:tcPr>
            <w:tcW w:w="2500" w:type="pct"/>
            <w:shd w:val="clear" w:color="auto" w:fill="auto"/>
          </w:tcPr>
          <w:p w14:paraId="5CE2A53F" w14:textId="38A20CA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Importe que el servicio permite usar después de considerar operaciones aplicadas.</w:t>
            </w:r>
          </w:p>
        </w:tc>
      </w:tr>
      <w:tr w:rsidR="008222ED" w:rsidRPr="008222ED" w14:paraId="14869BC4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D6F86D7" w14:textId="3BCB39DB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Titularidad</w:t>
            </w:r>
          </w:p>
        </w:tc>
        <w:tc>
          <w:tcPr>
            <w:tcW w:w="2500" w:type="pct"/>
            <w:shd w:val="clear" w:color="auto" w:fill="auto"/>
          </w:tcPr>
          <w:p w14:paraId="5A94AB90" w14:textId="7E77575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Relación que autoriza al usuario autenticado a operar sobre una cuenta.</w:t>
            </w:r>
          </w:p>
        </w:tc>
      </w:tr>
      <w:tr w:rsidR="008222ED" w:rsidRPr="008222ED" w14:paraId="095A8CE8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B1269A0" w14:textId="435E2A6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Sesión</w:t>
            </w:r>
          </w:p>
        </w:tc>
        <w:tc>
          <w:tcPr>
            <w:tcW w:w="2500" w:type="pct"/>
            <w:shd w:val="clear" w:color="auto" w:fill="auto"/>
          </w:tcPr>
          <w:p w14:paraId="5C6AD42C" w14:textId="0E8C7E45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 temporal identificado por un token emitido por el servicio.</w:t>
            </w:r>
          </w:p>
        </w:tc>
      </w:tr>
      <w:tr w:rsidR="008222ED" w:rsidRPr="008222ED" w14:paraId="29B7DF40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1DC497D" w14:textId="3ED4C4E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Token</w:t>
            </w:r>
          </w:p>
        </w:tc>
        <w:tc>
          <w:tcPr>
            <w:tcW w:w="2500" w:type="pct"/>
            <w:shd w:val="clear" w:color="auto" w:fill="auto"/>
          </w:tcPr>
          <w:p w14:paraId="2AFC3CDE" w14:textId="0393AA38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Credencial opaca y temporal que el cliente presenta para operaciones autenticadas.</w:t>
            </w:r>
          </w:p>
        </w:tc>
      </w:tr>
      <w:tr w:rsidR="008222ED" w:rsidRPr="008222ED" w14:paraId="084679A1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DFC627C" w14:textId="52F5CBF5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Clave idempotente</w:t>
            </w:r>
          </w:p>
        </w:tc>
        <w:tc>
          <w:tcPr>
            <w:tcW w:w="2500" w:type="pct"/>
            <w:shd w:val="clear" w:color="auto" w:fill="auto"/>
          </w:tcPr>
          <w:p w14:paraId="265AE66C" w14:textId="3A9E56E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Identificador de solicitud que evita aplicar dos veces una operación repetida.</w:t>
            </w:r>
          </w:p>
        </w:tc>
      </w:tr>
      <w:tr w:rsidR="008222ED" w:rsidRPr="008222ED" w14:paraId="7E16E748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2B4D867" w14:textId="677816FB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Idempotencia</w:t>
            </w:r>
          </w:p>
        </w:tc>
        <w:tc>
          <w:tcPr>
            <w:tcW w:w="2500" w:type="pct"/>
            <w:shd w:val="clear" w:color="auto" w:fill="auto"/>
          </w:tcPr>
          <w:p w14:paraId="3EDEA2C3" w14:textId="0516973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Propiedad que hace que un reintento válido conserve un único efecto financiero.</w:t>
            </w:r>
          </w:p>
        </w:tc>
      </w:tr>
      <w:tr w:rsidR="008222ED" w:rsidRPr="008222ED" w14:paraId="0380FC25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FB3AA32" w14:textId="4EB2FDE1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Transacción</w:t>
            </w:r>
          </w:p>
        </w:tc>
        <w:tc>
          <w:tcPr>
            <w:tcW w:w="2500" w:type="pct"/>
            <w:shd w:val="clear" w:color="auto" w:fill="auto"/>
          </w:tcPr>
          <w:p w14:paraId="3A950F84" w14:textId="43C27AB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Unidad indivisible de persistencia que confirma todos sus cambios o revierte todos.</w:t>
            </w:r>
          </w:p>
        </w:tc>
      </w:tr>
      <w:tr w:rsidR="008222ED" w:rsidRPr="008222ED" w14:paraId="2A2F28DB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655CBF8" w14:textId="16EB112F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MVC</w:t>
            </w:r>
          </w:p>
        </w:tc>
        <w:tc>
          <w:tcPr>
            <w:tcW w:w="2500" w:type="pct"/>
            <w:shd w:val="clear" w:color="auto" w:fill="auto"/>
          </w:tcPr>
          <w:p w14:paraId="247EA93C" w14:textId="52FEE2D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Separación de la interfaz en modelo, vista y controlador.</w:t>
            </w:r>
          </w:p>
        </w:tc>
      </w:tr>
      <w:tr w:rsidR="008222ED" w:rsidRPr="008222ED" w14:paraId="481F0D54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E3F2D07" w14:textId="1751E0E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DAO / Repository</w:t>
            </w:r>
          </w:p>
        </w:tc>
        <w:tc>
          <w:tcPr>
            <w:tcW w:w="2500" w:type="pct"/>
            <w:shd w:val="clear" w:color="auto" w:fill="auto"/>
          </w:tcPr>
          <w:p w14:paraId="08AF4CB9" w14:textId="3B2D9C4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Componente del servidor que encapsula consultas y operaciones de persistencia.</w:t>
            </w:r>
          </w:p>
        </w:tc>
      </w:tr>
      <w:tr w:rsidR="008222ED" w:rsidRPr="008222ED" w14:paraId="26498B97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A4F2B3A" w14:textId="5FD0A5D5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SOAP</w:t>
            </w:r>
          </w:p>
        </w:tc>
        <w:tc>
          <w:tcPr>
            <w:tcW w:w="2500" w:type="pct"/>
            <w:shd w:val="clear" w:color="auto" w:fill="auto"/>
          </w:tcPr>
          <w:p w14:paraId="7A3A367E" w14:textId="6276C101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Protocolo de intercambio de mensajes XML descrito por un contrato de servicios.</w:t>
            </w:r>
          </w:p>
        </w:tc>
      </w:tr>
      <w:tr w:rsidR="008222ED" w:rsidRPr="008222ED" w14:paraId="10676ED9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E7CF798" w14:textId="00D7416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REST</w:t>
            </w:r>
          </w:p>
        </w:tc>
        <w:tc>
          <w:tcPr>
            <w:tcW w:w="2500" w:type="pct"/>
            <w:shd w:val="clear" w:color="auto" w:fill="auto"/>
          </w:tcPr>
          <w:p w14:paraId="4B3376F5" w14:textId="5CF48719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Estilo de interacción HTTP que expone recursos mediante métodos y representaciones.</w:t>
            </w:r>
          </w:p>
        </w:tc>
      </w:tr>
      <w:tr w:rsidR="008222ED" w:rsidRPr="008222ED" w14:paraId="72D325E4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B142623" w14:textId="2BEFA7E5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JSON</w:t>
            </w:r>
          </w:p>
        </w:tc>
        <w:tc>
          <w:tcPr>
            <w:tcW w:w="2500" w:type="pct"/>
            <w:shd w:val="clear" w:color="auto" w:fill="auto"/>
          </w:tcPr>
          <w:p w14:paraId="7F080C77" w14:textId="2408CB05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Formato de intercambio de datos usado por la variante REST.</w:t>
            </w:r>
          </w:p>
        </w:tc>
      </w:tr>
      <w:tr w:rsidR="008222ED" w:rsidRPr="008222ED" w14:paraId="77C9F54D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96194FD" w14:textId="00613598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WSDL</w:t>
            </w:r>
          </w:p>
        </w:tc>
        <w:tc>
          <w:tcPr>
            <w:tcW w:w="2500" w:type="pct"/>
            <w:shd w:val="clear" w:color="auto" w:fill="auto"/>
          </w:tcPr>
          <w:p w14:paraId="1F9D7CD0" w14:textId="2C51B33B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 XML de las operaciones, parámetros y tipos de un servicio SOAP.</w:t>
            </w:r>
          </w:p>
        </w:tc>
      </w:tr>
    </w:tbl>
    <w:p w14:paraId="504CA65F" w14:textId="77777777" w:rsidR="008222ED" w:rsidRPr="008222ED" w:rsidRDefault="008222ED" w:rsidP="008222ED">
      <w:pPr>
        <w:pStyle w:val="Ttulo2"/>
        <w:rPr>
          <w:lang w:val="en-US"/>
        </w:rPr>
      </w:pPr>
      <w:bookmarkStart w:id="8" w:name="_Toc243579011"/>
      <w:r w:rsidRPr="008222ED">
        <w:rPr>
          <w:lang w:val="en-US"/>
        </w:rPr>
        <w:t>4.2 Acrónimos y abreviaturas</w:t>
      </w:r>
      <w:bookmarkEnd w:id="8"/>
    </w:p>
    <w:p w14:paraId="78A38353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2. Acrónimos y abreviaturas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4CA76A4F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B5A3A9B" w14:textId="2738B5CB" w:rsidR="008222ED" w:rsidRPr="008222ED" w:rsidRDefault="008222ED" w:rsidP="008222ED">
            <w:pPr>
              <w:spacing w:after="40"/>
              <w:rPr>
                <w:b/>
                <w:sz w:val="22"/>
                <w:lang w:val="en-US"/>
              </w:rPr>
            </w:pPr>
            <w:r w:rsidRPr="008222ED">
              <w:rPr>
                <w:b/>
                <w:sz w:val="22"/>
                <w:lang w:val="en-US"/>
              </w:rPr>
              <w:t>Acrónimo/Abreviatura</w:t>
            </w:r>
          </w:p>
        </w:tc>
        <w:tc>
          <w:tcPr>
            <w:tcW w:w="2500" w:type="pct"/>
            <w:shd w:val="clear" w:color="auto" w:fill="auto"/>
          </w:tcPr>
          <w:p w14:paraId="0F8717C4" w14:textId="45A3041D" w:rsidR="008222ED" w:rsidRPr="008222ED" w:rsidRDefault="008222ED" w:rsidP="008222ED">
            <w:pPr>
              <w:spacing w:after="40"/>
              <w:rPr>
                <w:b/>
                <w:sz w:val="22"/>
                <w:lang w:val="en-US"/>
              </w:rPr>
            </w:pPr>
            <w:r w:rsidRPr="008222ED">
              <w:rPr>
                <w:b/>
                <w:sz w:val="22"/>
                <w:lang w:val="en-US"/>
              </w:rPr>
              <w:t>Significado</w:t>
            </w:r>
          </w:p>
        </w:tc>
      </w:tr>
      <w:tr w:rsidR="008222ED" w:rsidRPr="008222ED" w14:paraId="1D2236E0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DA623B4" w14:textId="19E19E6F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API</w:t>
            </w:r>
          </w:p>
        </w:tc>
        <w:tc>
          <w:tcPr>
            <w:tcW w:w="2500" w:type="pct"/>
            <w:shd w:val="clear" w:color="auto" w:fill="auto"/>
          </w:tcPr>
          <w:p w14:paraId="79B48368" w14:textId="7F87D04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Interfaz de programación de aplicaciones.</w:t>
            </w:r>
          </w:p>
        </w:tc>
      </w:tr>
      <w:tr w:rsidR="008222ED" w:rsidRPr="008222ED" w14:paraId="2050C12E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4A00039" w14:textId="184D35D7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DAO</w:t>
            </w:r>
          </w:p>
        </w:tc>
        <w:tc>
          <w:tcPr>
            <w:tcW w:w="2500" w:type="pct"/>
            <w:shd w:val="clear" w:color="auto" w:fill="auto"/>
          </w:tcPr>
          <w:p w14:paraId="4935642C" w14:textId="6517460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Data Access Object; objeto de acceso a datos.</w:t>
            </w:r>
          </w:p>
        </w:tc>
      </w:tr>
      <w:tr w:rsidR="008222ED" w:rsidRPr="008222ED" w14:paraId="36BB8427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50FC957" w14:textId="48E775D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ECUD</w:t>
            </w:r>
          </w:p>
        </w:tc>
        <w:tc>
          <w:tcPr>
            <w:tcW w:w="2500" w:type="pct"/>
            <w:shd w:val="clear" w:color="auto" w:fill="auto"/>
          </w:tcPr>
          <w:p w14:paraId="59AC0152" w14:textId="72A031AF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Especificación de casos de uso detallado.</w:t>
            </w:r>
          </w:p>
        </w:tc>
      </w:tr>
      <w:tr w:rsidR="008222ED" w:rsidRPr="008222ED" w14:paraId="100A4047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2C98C15" w14:textId="069F077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ERS</w:t>
            </w:r>
          </w:p>
        </w:tc>
        <w:tc>
          <w:tcPr>
            <w:tcW w:w="2500" w:type="pct"/>
            <w:shd w:val="clear" w:color="auto" w:fill="auto"/>
          </w:tcPr>
          <w:p w14:paraId="190FD926" w14:textId="1DEDB0C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Especificación de requisitos de software.</w:t>
            </w:r>
          </w:p>
        </w:tc>
      </w:tr>
      <w:tr w:rsidR="008222ED" w:rsidRPr="008222ED" w14:paraId="1519AF4E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450A37B" w14:textId="42A4832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HTTP</w:t>
            </w:r>
          </w:p>
        </w:tc>
        <w:tc>
          <w:tcPr>
            <w:tcW w:w="2500" w:type="pct"/>
            <w:shd w:val="clear" w:color="auto" w:fill="auto"/>
          </w:tcPr>
          <w:p w14:paraId="549C8EA8" w14:textId="3C47A75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Protocolo de transferencia de hipertexto.</w:t>
            </w:r>
          </w:p>
        </w:tc>
      </w:tr>
      <w:tr w:rsidR="008222ED" w:rsidRPr="008222ED" w14:paraId="2D5D95D6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56708DF" w14:textId="23EA7A7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JSON</w:t>
            </w:r>
          </w:p>
        </w:tc>
        <w:tc>
          <w:tcPr>
            <w:tcW w:w="2500" w:type="pct"/>
            <w:shd w:val="clear" w:color="auto" w:fill="auto"/>
          </w:tcPr>
          <w:p w14:paraId="2CCC1C11" w14:textId="7569B96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JavaScript Object Notation.</w:t>
            </w:r>
          </w:p>
        </w:tc>
      </w:tr>
      <w:tr w:rsidR="008222ED" w:rsidRPr="008222ED" w14:paraId="04943006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A4A0E87" w14:textId="73FA2311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MVC</w:t>
            </w:r>
          </w:p>
        </w:tc>
        <w:tc>
          <w:tcPr>
            <w:tcW w:w="2500" w:type="pct"/>
            <w:shd w:val="clear" w:color="auto" w:fill="auto"/>
          </w:tcPr>
          <w:p w14:paraId="061C3E71" w14:textId="5E20393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Modelo-vista-controlador.</w:t>
            </w:r>
          </w:p>
        </w:tc>
      </w:tr>
      <w:tr w:rsidR="008222ED" w:rsidRPr="008222ED" w14:paraId="31CFD284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40307C8" w14:textId="153EC39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REST / SOAP</w:t>
            </w:r>
          </w:p>
        </w:tc>
        <w:tc>
          <w:tcPr>
            <w:tcW w:w="2500" w:type="pct"/>
            <w:shd w:val="clear" w:color="auto" w:fill="auto"/>
          </w:tcPr>
          <w:p w14:paraId="434E66F0" w14:textId="23E1AFC7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Estilos y protocolos de interacción con el servicio.</w:t>
            </w:r>
          </w:p>
        </w:tc>
      </w:tr>
      <w:tr w:rsidR="008222ED" w:rsidRPr="008222ED" w14:paraId="3576BCE0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CCBD6D1" w14:textId="242122D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WSDL</w:t>
            </w:r>
          </w:p>
        </w:tc>
        <w:tc>
          <w:tcPr>
            <w:tcW w:w="2500" w:type="pct"/>
            <w:shd w:val="clear" w:color="auto" w:fill="auto"/>
          </w:tcPr>
          <w:p w14:paraId="02FCC0A2" w14:textId="26413DE9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Web Services Description Language.</w:t>
            </w:r>
          </w:p>
        </w:tc>
      </w:tr>
    </w:tbl>
    <w:p w14:paraId="467D9A9E" w14:textId="77777777" w:rsidR="008222ED" w:rsidRPr="008222ED" w:rsidRDefault="008222ED" w:rsidP="008222ED">
      <w:pPr>
        <w:pStyle w:val="Ttulo1"/>
        <w:rPr>
          <w:lang w:val="en-US"/>
        </w:rPr>
      </w:pPr>
      <w:bookmarkStart w:id="9" w:name="_Toc243579012"/>
      <w:r w:rsidRPr="008222ED">
        <w:rPr>
          <w:lang w:val="en-US"/>
        </w:rPr>
        <w:t>5. Referencias</w:t>
      </w:r>
      <w:bookmarkEnd w:id="9"/>
    </w:p>
    <w:p w14:paraId="5E9D94D8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La especificación considera normas de requisitos y calidad, además de los estándares de comunicación que corresponden a la variante descrita.</w:t>
      </w:r>
    </w:p>
    <w:p w14:paraId="41008443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3. Referencias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86"/>
        <w:gridCol w:w="1886"/>
        <w:gridCol w:w="1885"/>
        <w:gridCol w:w="1885"/>
        <w:gridCol w:w="1885"/>
      </w:tblGrid>
      <w:tr w:rsidR="008222ED" w:rsidRPr="008222ED" w14:paraId="2CC2C0B3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5447885B" w14:textId="62605648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Referencia</w:t>
            </w:r>
          </w:p>
        </w:tc>
        <w:tc>
          <w:tcPr>
            <w:tcW w:w="1000" w:type="pct"/>
            <w:shd w:val="clear" w:color="auto" w:fill="auto"/>
          </w:tcPr>
          <w:p w14:paraId="5746E6C5" w14:textId="24DAEDFC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Título</w:t>
            </w:r>
          </w:p>
        </w:tc>
        <w:tc>
          <w:tcPr>
            <w:tcW w:w="1000" w:type="pct"/>
            <w:shd w:val="clear" w:color="auto" w:fill="auto"/>
          </w:tcPr>
          <w:p w14:paraId="560FF9FE" w14:textId="7DE8B09D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Descripción</w:t>
            </w:r>
          </w:p>
        </w:tc>
        <w:tc>
          <w:tcPr>
            <w:tcW w:w="1000" w:type="pct"/>
            <w:shd w:val="clear" w:color="auto" w:fill="auto"/>
          </w:tcPr>
          <w:p w14:paraId="3DF66ABA" w14:textId="62CC6F98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Entidad</w:t>
            </w:r>
          </w:p>
        </w:tc>
        <w:tc>
          <w:tcPr>
            <w:tcW w:w="1000" w:type="pct"/>
            <w:shd w:val="clear" w:color="auto" w:fill="auto"/>
          </w:tcPr>
          <w:p w14:paraId="3169392A" w14:textId="57E1FE19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Año</w:t>
            </w:r>
          </w:p>
        </w:tc>
      </w:tr>
      <w:tr w:rsidR="008222ED" w:rsidRPr="008222ED" w14:paraId="1A913BF1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46674E98" w14:textId="13DDE3CB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</w:t>
            </w:r>
          </w:p>
        </w:tc>
        <w:tc>
          <w:tcPr>
            <w:tcW w:w="1000" w:type="pct"/>
            <w:shd w:val="clear" w:color="auto" w:fill="auto"/>
          </w:tcPr>
          <w:p w14:paraId="043F0692" w14:textId="4278AD00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IEEE 830-1998</w:t>
            </w:r>
          </w:p>
        </w:tc>
        <w:tc>
          <w:tcPr>
            <w:tcW w:w="1000" w:type="pct"/>
            <w:shd w:val="clear" w:color="auto" w:fill="auto"/>
          </w:tcPr>
          <w:p w14:paraId="00EBD15B" w14:textId="2A91B311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Práctica recomendada para organizar especificaciones de requisitos de software.</w:t>
            </w:r>
          </w:p>
        </w:tc>
        <w:tc>
          <w:tcPr>
            <w:tcW w:w="1000" w:type="pct"/>
            <w:shd w:val="clear" w:color="auto" w:fill="auto"/>
          </w:tcPr>
          <w:p w14:paraId="71CB3A04" w14:textId="328F5364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IEEE</w:t>
            </w:r>
          </w:p>
        </w:tc>
        <w:tc>
          <w:tcPr>
            <w:tcW w:w="1000" w:type="pct"/>
            <w:shd w:val="clear" w:color="auto" w:fill="auto"/>
          </w:tcPr>
          <w:p w14:paraId="1C7DA0DF" w14:textId="3F7EF05B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1998</w:t>
            </w:r>
          </w:p>
        </w:tc>
      </w:tr>
      <w:tr w:rsidR="008222ED" w:rsidRPr="008222ED" w14:paraId="00F72D35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50B5577A" w14:textId="03D7A269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</w:t>
            </w:r>
          </w:p>
        </w:tc>
        <w:tc>
          <w:tcPr>
            <w:tcW w:w="1000" w:type="pct"/>
            <w:shd w:val="clear" w:color="auto" w:fill="auto"/>
          </w:tcPr>
          <w:p w14:paraId="57E9D5BC" w14:textId="027E5756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ISO/IEC 25010</w:t>
            </w:r>
          </w:p>
        </w:tc>
        <w:tc>
          <w:tcPr>
            <w:tcW w:w="1000" w:type="pct"/>
            <w:shd w:val="clear" w:color="auto" w:fill="auto"/>
          </w:tcPr>
          <w:p w14:paraId="40B97526" w14:textId="43E932C4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Modelo de calidad de producto de software.</w:t>
            </w:r>
          </w:p>
        </w:tc>
        <w:tc>
          <w:tcPr>
            <w:tcW w:w="1000" w:type="pct"/>
            <w:shd w:val="clear" w:color="auto" w:fill="auto"/>
          </w:tcPr>
          <w:p w14:paraId="25D00334" w14:textId="644D6FB5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ISO/IEC</w:t>
            </w:r>
          </w:p>
        </w:tc>
        <w:tc>
          <w:tcPr>
            <w:tcW w:w="1000" w:type="pct"/>
            <w:shd w:val="clear" w:color="auto" w:fill="auto"/>
          </w:tcPr>
          <w:p w14:paraId="3817B7E9" w14:textId="09C34FD2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2011</w:t>
            </w:r>
          </w:p>
        </w:tc>
      </w:tr>
      <w:tr w:rsidR="008222ED" w:rsidRPr="008222ED" w14:paraId="2650CEDA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258DE947" w14:textId="24D9CF55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3</w:t>
            </w:r>
          </w:p>
        </w:tc>
        <w:tc>
          <w:tcPr>
            <w:tcW w:w="1000" w:type="pct"/>
            <w:shd w:val="clear" w:color="auto" w:fill="auto"/>
          </w:tcPr>
          <w:p w14:paraId="503B03E9" w14:textId="52F3B184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 1.2</w:t>
            </w:r>
          </w:p>
        </w:tc>
        <w:tc>
          <w:tcPr>
            <w:tcW w:w="1000" w:type="pct"/>
            <w:shd w:val="clear" w:color="auto" w:fill="auto"/>
          </w:tcPr>
          <w:p w14:paraId="0311F30D" w14:textId="69EDF349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Protocolo de mensajería XML para servicios web.</w:t>
            </w:r>
          </w:p>
        </w:tc>
        <w:tc>
          <w:tcPr>
            <w:tcW w:w="1000" w:type="pct"/>
            <w:shd w:val="clear" w:color="auto" w:fill="auto"/>
          </w:tcPr>
          <w:p w14:paraId="62A5FD02" w14:textId="689B2BA8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W3C</w:t>
            </w:r>
          </w:p>
        </w:tc>
        <w:tc>
          <w:tcPr>
            <w:tcW w:w="1000" w:type="pct"/>
            <w:shd w:val="clear" w:color="auto" w:fill="auto"/>
          </w:tcPr>
          <w:p w14:paraId="14E813EB" w14:textId="23E6BAB4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2007</w:t>
            </w:r>
          </w:p>
        </w:tc>
      </w:tr>
      <w:tr w:rsidR="008222ED" w:rsidRPr="008222ED" w14:paraId="4AB6D042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051C48AE" w14:textId="659549BB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4</w:t>
            </w:r>
          </w:p>
        </w:tc>
        <w:tc>
          <w:tcPr>
            <w:tcW w:w="1000" w:type="pct"/>
            <w:shd w:val="clear" w:color="auto" w:fill="auto"/>
          </w:tcPr>
          <w:p w14:paraId="291CF9A1" w14:textId="2B3A6992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HTTP Semantics</w:t>
            </w:r>
          </w:p>
        </w:tc>
        <w:tc>
          <w:tcPr>
            <w:tcW w:w="1000" w:type="pct"/>
            <w:shd w:val="clear" w:color="auto" w:fill="auto"/>
          </w:tcPr>
          <w:p w14:paraId="57A154BA" w14:textId="7AF0C952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Semántica y códigos de estado HTTP aplicables a interfaces REST.</w:t>
            </w:r>
          </w:p>
        </w:tc>
        <w:tc>
          <w:tcPr>
            <w:tcW w:w="1000" w:type="pct"/>
            <w:shd w:val="clear" w:color="auto" w:fill="auto"/>
          </w:tcPr>
          <w:p w14:paraId="633C4919" w14:textId="02685357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IETF</w:t>
            </w:r>
          </w:p>
        </w:tc>
        <w:tc>
          <w:tcPr>
            <w:tcW w:w="1000" w:type="pct"/>
            <w:shd w:val="clear" w:color="auto" w:fill="auto"/>
          </w:tcPr>
          <w:p w14:paraId="1ACD22A5" w14:textId="7751F084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2022</w:t>
            </w:r>
          </w:p>
        </w:tc>
      </w:tr>
    </w:tbl>
    <w:p w14:paraId="10D7E34B" w14:textId="77777777" w:rsidR="008222ED" w:rsidRPr="008222ED" w:rsidRDefault="008222ED" w:rsidP="008222ED">
      <w:pPr>
        <w:pStyle w:val="Ttulo1"/>
        <w:rPr>
          <w:lang w:val="en-US"/>
        </w:rPr>
      </w:pPr>
      <w:bookmarkStart w:id="10" w:name="_Toc243579013"/>
      <w:r w:rsidRPr="008222ED">
        <w:rPr>
          <w:lang w:val="en-US"/>
        </w:rPr>
        <w:t>6. Visión General del Documento</w:t>
      </w:r>
      <w:bookmarkEnd w:id="10"/>
    </w:p>
    <w:p w14:paraId="7B17046B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La especificación presenta el contexto del producto, sus interfaces y restricciones; después define requisitos funcionales, reglas bancarias, calidad, rendimiento y criterios para verificar las operaciones.</w:t>
      </w:r>
    </w:p>
    <w:p w14:paraId="60041596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El ECUD complementa esta especificación con flujos detallados e ilustraciones de casos de uso, actividad y secuencia para las cinco operaciones.</w:t>
      </w:r>
    </w:p>
    <w:p w14:paraId="487E1FA5" w14:textId="77777777" w:rsidR="008222ED" w:rsidRPr="008222ED" w:rsidRDefault="008222ED" w:rsidP="008222ED">
      <w:pPr>
        <w:pStyle w:val="Ttulo1"/>
        <w:rPr>
          <w:lang w:val="en-US"/>
        </w:rPr>
      </w:pPr>
      <w:bookmarkStart w:id="11" w:name="_Toc243579014"/>
      <w:r w:rsidRPr="008222ED">
        <w:rPr>
          <w:lang w:val="en-US"/>
        </w:rPr>
        <w:t>7. Descripción General</w:t>
      </w:r>
      <w:bookmarkEnd w:id="11"/>
    </w:p>
    <w:p w14:paraId="3341F734" w14:textId="77777777" w:rsidR="008222ED" w:rsidRPr="008222ED" w:rsidRDefault="008222ED" w:rsidP="008222ED">
      <w:pPr>
        <w:pStyle w:val="Ttulo2"/>
        <w:rPr>
          <w:lang w:val="en-US"/>
        </w:rPr>
      </w:pPr>
      <w:bookmarkStart w:id="12" w:name="_Toc243579015"/>
      <w:r w:rsidRPr="008222ED">
        <w:rPr>
          <w:lang w:val="en-US"/>
        </w:rPr>
        <w:t>7.1 Perspectiva del Producto</w:t>
      </w:r>
      <w:bookmarkEnd w:id="12"/>
    </w:p>
    <w:p w14:paraId="395DA630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EurekaBank opera como servicio cliente-servidor. Cada canal utiliza controladores MVC y un adaptador de transporte. El servicio valida solicitudes, aplica reglas de negocio y se comunica con la base de datos por repositorios del servidor.</w:t>
      </w:r>
    </w:p>
    <w:p w14:paraId="742D9DEB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 xml:space="preserve">La comunicación de esta variante se realiza mediante SOAP. El servicio persiste datos </w:t>
      </w:r>
      <w:r w:rsidRPr="008222ED">
        <w:rPr>
          <w:lang w:val="en-US"/>
        </w:rPr>
        <w:lastRenderedPageBreak/>
        <w:t>en SQL Server y responde al cliente con el resultado de la operación.</w:t>
      </w:r>
    </w:p>
    <w:p w14:paraId="290ED5CF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La arquitectura separa los clientes MVC, la comunicación SOAP, el servicio de negocio y la persistencia SQL Server.</w:t>
      </w:r>
    </w:p>
    <w:p w14:paraId="42483874" w14:textId="77777777" w:rsidR="008222ED" w:rsidRPr="008222ED" w:rsidRDefault="008222ED" w:rsidP="008222ED">
      <w:pPr>
        <w:rPr>
          <w:lang w:val="en-US"/>
        </w:rPr>
      </w:pPr>
      <w:r w:rsidRPr="008222ED">
        <w:rPr>
          <w:noProof/>
          <w:lang w:val="es-EC" w:eastAsia="es-EC"/>
        </w:rPr>
        <w:drawing>
          <wp:inline distT="0" distB="0" distL="0" distR="0" wp14:anchorId="4E32DF91" wp14:editId="388B7C9D">
            <wp:extent cx="5334000" cy="111240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1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A5652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Ilustración 1. Diagrama de arquitectura de EurekaBank</w:t>
      </w:r>
    </w:p>
    <w:p w14:paraId="202C949C" w14:textId="77777777" w:rsidR="008222ED" w:rsidRPr="008222ED" w:rsidRDefault="008222ED" w:rsidP="008222ED">
      <w:pPr>
        <w:pStyle w:val="Ttulo2"/>
        <w:rPr>
          <w:lang w:val="en-US"/>
        </w:rPr>
      </w:pPr>
      <w:bookmarkStart w:id="13" w:name="_Toc243579016"/>
      <w:r w:rsidRPr="008222ED">
        <w:rPr>
          <w:lang w:val="en-US"/>
        </w:rPr>
        <w:t>7.2 Funciones del Producto (software)</w:t>
      </w:r>
      <w:bookmarkEnd w:id="13"/>
    </w:p>
    <w:p w14:paraId="6E49AEDB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Las funciones principales son autenticarse, consultar movimientos, registrar depósitos, transferir fondos y cerrar sesión. La transferencia mantiene correspondencia entre el débito de origen y el crédito de destino.</w:t>
      </w:r>
    </w:p>
    <w:p w14:paraId="16BA3A73" w14:textId="77777777" w:rsidR="008222ED" w:rsidRPr="008222ED" w:rsidRDefault="008222ED" w:rsidP="008222ED">
      <w:pPr>
        <w:pStyle w:val="Ttulo2"/>
        <w:rPr>
          <w:lang w:val="en-US"/>
        </w:rPr>
      </w:pPr>
      <w:bookmarkStart w:id="14" w:name="_Toc243579017"/>
      <w:r w:rsidRPr="008222ED">
        <w:rPr>
          <w:lang w:val="en-US"/>
        </w:rPr>
        <w:t>7.3 Condiciones del Entorno</w:t>
      </w:r>
      <w:bookmarkEnd w:id="14"/>
    </w:p>
    <w:p w14:paraId="2D5999A7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El servidor requiere un entorno compatible con .NET 10 con CoreWCF. Clientes: consola, escritorio WPF, web ASP.NET Core MVC y móvil .NET MAUI. y acceso a SQL Server. Los clientes requieren conectividad con el endpoint configurado. La disponibilidad efectiva depende de la ejecución del servicio y de la base de datos.</w:t>
      </w:r>
    </w:p>
    <w:p w14:paraId="7D4D0887" w14:textId="77777777" w:rsidR="008222ED" w:rsidRPr="008222ED" w:rsidRDefault="008222ED" w:rsidP="008222ED">
      <w:pPr>
        <w:pStyle w:val="Ttulo2"/>
        <w:rPr>
          <w:lang w:val="en-US"/>
        </w:rPr>
      </w:pPr>
      <w:bookmarkStart w:id="15" w:name="_Toc243579018"/>
      <w:r w:rsidRPr="008222ED">
        <w:rPr>
          <w:lang w:val="en-US"/>
        </w:rPr>
        <w:t>7.4 Características de los Usuarios</w:t>
      </w:r>
      <w:bookmarkEnd w:id="15"/>
    </w:p>
    <w:p w14:paraId="19FDFFB6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4. Usuario Cliente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05D03BE9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3844046" w14:textId="53B82ED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Tipo de usuario</w:t>
            </w:r>
          </w:p>
        </w:tc>
        <w:tc>
          <w:tcPr>
            <w:tcW w:w="2500" w:type="pct"/>
            <w:shd w:val="clear" w:color="auto" w:fill="auto"/>
          </w:tcPr>
          <w:p w14:paraId="33A2C0EE" w14:textId="5BE92D8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Cliente bancario autenticado.</w:t>
            </w:r>
          </w:p>
        </w:tc>
      </w:tr>
      <w:tr w:rsidR="008222ED" w:rsidRPr="008222ED" w14:paraId="1EAEA266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0971E22" w14:textId="1B840B21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Formación</w:t>
            </w:r>
          </w:p>
        </w:tc>
        <w:tc>
          <w:tcPr>
            <w:tcW w:w="2500" w:type="pct"/>
            <w:shd w:val="clear" w:color="auto" w:fill="auto"/>
          </w:tcPr>
          <w:p w14:paraId="606BB293" w14:textId="33ABB33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No requiere formación técnica.</w:t>
            </w:r>
          </w:p>
        </w:tc>
      </w:tr>
      <w:tr w:rsidR="008222ED" w:rsidRPr="008222ED" w14:paraId="73953277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C98D33C" w14:textId="5D07816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Habilidades</w:t>
            </w:r>
          </w:p>
        </w:tc>
        <w:tc>
          <w:tcPr>
            <w:tcW w:w="2500" w:type="pct"/>
            <w:shd w:val="clear" w:color="auto" w:fill="auto"/>
          </w:tcPr>
          <w:p w14:paraId="7DEC76C4" w14:textId="03FD05C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Conoce sus credenciales y puede identificar cuentas propias o de terceros para operar.</w:t>
            </w:r>
          </w:p>
        </w:tc>
      </w:tr>
      <w:tr w:rsidR="008222ED" w:rsidRPr="008222ED" w14:paraId="398C3ACA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DBDE369" w14:textId="1CD321DF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Actividades</w:t>
            </w:r>
          </w:p>
        </w:tc>
        <w:tc>
          <w:tcPr>
            <w:tcW w:w="2500" w:type="pct"/>
            <w:shd w:val="clear" w:color="auto" w:fill="auto"/>
          </w:tcPr>
          <w:p w14:paraId="38CA0771" w14:textId="6AC7308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Inicia sesión, consulta movimientos, registra depósitos, confirma transferencias y cierra sesión.</w:t>
            </w:r>
          </w:p>
        </w:tc>
      </w:tr>
    </w:tbl>
    <w:p w14:paraId="2A01A65F" w14:textId="77777777" w:rsidR="008222ED" w:rsidRPr="008222ED" w:rsidRDefault="008222ED" w:rsidP="008222ED">
      <w:pPr>
        <w:pStyle w:val="Ttulo2"/>
        <w:rPr>
          <w:lang w:val="en-US"/>
        </w:rPr>
      </w:pPr>
      <w:bookmarkStart w:id="16" w:name="_Toc243579019"/>
      <w:r w:rsidRPr="008222ED">
        <w:rPr>
          <w:lang w:val="en-US"/>
        </w:rPr>
        <w:t>7.5 Interfaces Externas</w:t>
      </w:r>
      <w:bookmarkEnd w:id="16"/>
    </w:p>
    <w:p w14:paraId="03E6BB34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El usuario interactúa con una interfaz de consola, escritorio, web o móvil. La variante integra esos canales con un único contrato de servicio mediante SOAP.</w:t>
      </w:r>
    </w:p>
    <w:p w14:paraId="673F5A6D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El servicio usa una interfaz de persistencia interna. Los clientes no exponen credenciales de la base de datos ni invocan directamente sus protocolos.</w:t>
      </w:r>
    </w:p>
    <w:p w14:paraId="475CC64A" w14:textId="77777777" w:rsidR="008222ED" w:rsidRPr="008222ED" w:rsidRDefault="008222ED" w:rsidP="008222ED">
      <w:pPr>
        <w:pStyle w:val="Ttulo2"/>
        <w:rPr>
          <w:lang w:val="en-US"/>
        </w:rPr>
      </w:pPr>
      <w:bookmarkStart w:id="17" w:name="_Toc243579020"/>
      <w:r w:rsidRPr="008222ED">
        <w:rPr>
          <w:lang w:val="en-US"/>
        </w:rPr>
        <w:t>7.6 Restricciones</w:t>
      </w:r>
      <w:bookmarkEnd w:id="17"/>
    </w:p>
    <w:p w14:paraId="59EB77D7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La implementación se limita a .NET 10 con CoreWCF. Clientes: consola, escritorio WPF, web ASP.NET Core MVC y móvil .NET MAUI. y a la base de datos SQL Server. El cliente debe mantener separación MVC y consumir el endpoint definido por configuración. Las credenciales de persistencia solo se configuran en el entorno del servidor.</w:t>
      </w:r>
    </w:p>
    <w:p w14:paraId="69132092" w14:textId="77777777" w:rsidR="008222ED" w:rsidRPr="008222ED" w:rsidRDefault="008222ED" w:rsidP="008222ED">
      <w:pPr>
        <w:pStyle w:val="Ttulo2"/>
        <w:rPr>
          <w:lang w:val="en-US"/>
        </w:rPr>
      </w:pPr>
      <w:bookmarkStart w:id="18" w:name="_Toc243579021"/>
      <w:r w:rsidRPr="008222ED">
        <w:rPr>
          <w:lang w:val="en-US"/>
        </w:rPr>
        <w:t>7.7 Suposiciones y Dependencias</w:t>
      </w:r>
      <w:bookmarkEnd w:id="18"/>
    </w:p>
    <w:p w14:paraId="1EA1892D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Se supone que el servicio y la persistencia están desplegados y que el endpoint configurado corresponde al entorno de ejecución. El servicio debe validar titularidad, estado, moneda, saldo e idempotencia; el cliente no toma esas decisiones por su cuenta.</w:t>
      </w:r>
    </w:p>
    <w:p w14:paraId="5ED2F695" w14:textId="77777777" w:rsidR="008222ED" w:rsidRPr="008222ED" w:rsidRDefault="008222ED" w:rsidP="008222ED">
      <w:pPr>
        <w:pStyle w:val="Ttulo1"/>
        <w:rPr>
          <w:lang w:val="en-US"/>
        </w:rPr>
      </w:pPr>
      <w:bookmarkStart w:id="19" w:name="_Toc243579022"/>
      <w:r w:rsidRPr="008222ED">
        <w:rPr>
          <w:lang w:val="en-US"/>
        </w:rPr>
        <w:t>8. Especificación de Requerimientos</w:t>
      </w:r>
      <w:bookmarkEnd w:id="19"/>
    </w:p>
    <w:p w14:paraId="70DF2D1C" w14:textId="77777777" w:rsidR="008222ED" w:rsidRPr="008222ED" w:rsidRDefault="008222ED" w:rsidP="008222ED">
      <w:pPr>
        <w:pStyle w:val="Ttulo2"/>
        <w:rPr>
          <w:lang w:val="en-US"/>
        </w:rPr>
      </w:pPr>
      <w:bookmarkStart w:id="20" w:name="_Toc243579023"/>
      <w:r w:rsidRPr="008222ED">
        <w:rPr>
          <w:lang w:val="en-US"/>
        </w:rPr>
        <w:lastRenderedPageBreak/>
        <w:t>8.1 Requisitos comunes de las interfaces</w:t>
      </w:r>
      <w:bookmarkEnd w:id="20"/>
    </w:p>
    <w:p w14:paraId="749E4F2B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Todos los canales comunican el estado de la operación y muestran mensajes comprensibles para validaciones, resultados y fallos de conexión.</w:t>
      </w:r>
    </w:p>
    <w:p w14:paraId="3348BF81" w14:textId="77777777" w:rsidR="008222ED" w:rsidRDefault="008222ED" w:rsidP="008222ED">
      <w:pPr>
        <w:pStyle w:val="Ttulo3"/>
        <w:rPr>
          <w:lang w:val="en-US"/>
        </w:rPr>
      </w:pPr>
      <w:bookmarkStart w:id="21" w:name="_Toc243579024"/>
      <w:r>
        <w:rPr>
          <w:lang w:val="en-US"/>
        </w:rPr>
        <w:t>8.1.1 Interfaces de usuario</w:t>
      </w:r>
      <w:bookmarkEnd w:id="21"/>
    </w:p>
    <w:p w14:paraId="35AE04FF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La consola usa menús textuales. Escritorio, web y móvil presentan formularios para credenciales, cuentas e importes, y solicitan confirmación antes de depósitos o transferencias.</w:t>
      </w:r>
    </w:p>
    <w:p w14:paraId="2A145FD7" w14:textId="77777777" w:rsidR="008222ED" w:rsidRDefault="008222ED" w:rsidP="008222ED">
      <w:pPr>
        <w:pStyle w:val="Ttulo3"/>
        <w:rPr>
          <w:lang w:val="en-US"/>
        </w:rPr>
      </w:pPr>
      <w:bookmarkStart w:id="22" w:name="_Toc243579025"/>
      <w:r>
        <w:rPr>
          <w:lang w:val="en-US"/>
        </w:rPr>
        <w:t>8.1.2 Interfaces de hardware</w:t>
      </w:r>
      <w:bookmarkEnd w:id="22"/>
    </w:p>
    <w:p w14:paraId="1F23E601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5. Requisitos de interfaces de hardware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71"/>
        <w:gridCol w:w="1571"/>
        <w:gridCol w:w="1571"/>
        <w:gridCol w:w="1571"/>
        <w:gridCol w:w="1571"/>
        <w:gridCol w:w="1572"/>
      </w:tblGrid>
      <w:tr w:rsidR="008222ED" w:rsidRPr="008222ED" w14:paraId="555200F4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6E2D7407" w14:textId="32AA9C86" w:rsidR="008222ED" w:rsidRPr="008222ED" w:rsidRDefault="008222ED" w:rsidP="008222ED">
            <w:pPr>
              <w:spacing w:after="40"/>
              <w:rPr>
                <w:b/>
                <w:sz w:val="18"/>
                <w:lang w:val="en-US"/>
              </w:rPr>
            </w:pPr>
            <w:r w:rsidRPr="008222ED">
              <w:rPr>
                <w:b/>
                <w:sz w:val="18"/>
                <w:lang w:val="en-US"/>
              </w:rPr>
              <w:t>Componente</w:t>
            </w:r>
          </w:p>
        </w:tc>
        <w:tc>
          <w:tcPr>
            <w:tcW w:w="833" w:type="pct"/>
            <w:shd w:val="clear" w:color="auto" w:fill="auto"/>
          </w:tcPr>
          <w:p w14:paraId="60C91133" w14:textId="56438BE8" w:rsidR="008222ED" w:rsidRPr="008222ED" w:rsidRDefault="008222ED" w:rsidP="008222ED">
            <w:pPr>
              <w:spacing w:after="40"/>
              <w:rPr>
                <w:b/>
                <w:sz w:val="18"/>
                <w:lang w:val="en-US"/>
              </w:rPr>
            </w:pPr>
            <w:r w:rsidRPr="008222ED">
              <w:rPr>
                <w:b/>
                <w:sz w:val="18"/>
                <w:lang w:val="en-US"/>
              </w:rPr>
              <w:t>Uso</w:t>
            </w:r>
          </w:p>
        </w:tc>
        <w:tc>
          <w:tcPr>
            <w:tcW w:w="833" w:type="pct"/>
            <w:shd w:val="clear" w:color="auto" w:fill="auto"/>
          </w:tcPr>
          <w:p w14:paraId="1CA5B7A8" w14:textId="785B2B34" w:rsidR="008222ED" w:rsidRPr="008222ED" w:rsidRDefault="008222ED" w:rsidP="008222ED">
            <w:pPr>
              <w:spacing w:after="40"/>
              <w:rPr>
                <w:b/>
                <w:sz w:val="18"/>
                <w:lang w:val="en-US"/>
              </w:rPr>
            </w:pPr>
            <w:r w:rsidRPr="008222ED">
              <w:rPr>
                <w:b/>
                <w:sz w:val="18"/>
                <w:lang w:val="en-US"/>
              </w:rPr>
              <w:t>Perfil</w:t>
            </w:r>
          </w:p>
        </w:tc>
        <w:tc>
          <w:tcPr>
            <w:tcW w:w="833" w:type="pct"/>
            <w:shd w:val="clear" w:color="auto" w:fill="auto"/>
          </w:tcPr>
          <w:p w14:paraId="1C83719D" w14:textId="5C95679E" w:rsidR="008222ED" w:rsidRPr="008222ED" w:rsidRDefault="008222ED" w:rsidP="008222ED">
            <w:pPr>
              <w:spacing w:after="40"/>
              <w:rPr>
                <w:b/>
                <w:sz w:val="18"/>
                <w:lang w:val="en-US"/>
              </w:rPr>
            </w:pPr>
            <w:r w:rsidRPr="008222ED">
              <w:rPr>
                <w:b/>
                <w:sz w:val="18"/>
                <w:lang w:val="en-US"/>
              </w:rPr>
              <w:t>Procesador</w:t>
            </w:r>
          </w:p>
        </w:tc>
        <w:tc>
          <w:tcPr>
            <w:tcW w:w="833" w:type="pct"/>
            <w:shd w:val="clear" w:color="auto" w:fill="auto"/>
          </w:tcPr>
          <w:p w14:paraId="79AA55BE" w14:textId="6AB510CE" w:rsidR="008222ED" w:rsidRPr="008222ED" w:rsidRDefault="008222ED" w:rsidP="008222ED">
            <w:pPr>
              <w:spacing w:after="40"/>
              <w:rPr>
                <w:b/>
                <w:sz w:val="18"/>
                <w:lang w:val="en-US"/>
              </w:rPr>
            </w:pPr>
            <w:r w:rsidRPr="008222ED">
              <w:rPr>
                <w:b/>
                <w:sz w:val="18"/>
                <w:lang w:val="en-US"/>
              </w:rPr>
              <w:t>Memoria</w:t>
            </w:r>
          </w:p>
        </w:tc>
        <w:tc>
          <w:tcPr>
            <w:tcW w:w="834" w:type="pct"/>
            <w:shd w:val="clear" w:color="auto" w:fill="auto"/>
          </w:tcPr>
          <w:p w14:paraId="16A865B1" w14:textId="3F52AB11" w:rsidR="008222ED" w:rsidRPr="008222ED" w:rsidRDefault="008222ED" w:rsidP="008222ED">
            <w:pPr>
              <w:spacing w:after="40"/>
              <w:rPr>
                <w:b/>
                <w:sz w:val="18"/>
                <w:lang w:val="en-US"/>
              </w:rPr>
            </w:pPr>
            <w:r w:rsidRPr="008222ED">
              <w:rPr>
                <w:b/>
                <w:sz w:val="18"/>
                <w:lang w:val="en-US"/>
              </w:rPr>
              <w:t>Red / almacenamiento</w:t>
            </w:r>
          </w:p>
        </w:tc>
      </w:tr>
      <w:tr w:rsidR="008222ED" w:rsidRPr="008222ED" w14:paraId="2DBBC9F8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45FB7FAF" w14:textId="61798B28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Servidor</w:t>
            </w:r>
          </w:p>
        </w:tc>
        <w:tc>
          <w:tcPr>
            <w:tcW w:w="833" w:type="pct"/>
            <w:shd w:val="clear" w:color="auto" w:fill="auto"/>
          </w:tcPr>
          <w:p w14:paraId="5C5E3DC1" w14:textId="0EDC7186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servicio y lógica bancaria.</w:t>
            </w:r>
          </w:p>
        </w:tc>
        <w:tc>
          <w:tcPr>
            <w:tcW w:w="833" w:type="pct"/>
            <w:shd w:val="clear" w:color="auto" w:fill="auto"/>
          </w:tcPr>
          <w:p w14:paraId="26740582" w14:textId="39FBDC0D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Equipo o máquina virtual.</w:t>
            </w:r>
          </w:p>
        </w:tc>
        <w:tc>
          <w:tcPr>
            <w:tcW w:w="833" w:type="pct"/>
            <w:shd w:val="clear" w:color="auto" w:fill="auto"/>
          </w:tcPr>
          <w:p w14:paraId="4C041163" w14:textId="0E35A54F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núcleos o más.</w:t>
            </w:r>
          </w:p>
        </w:tc>
        <w:tc>
          <w:tcPr>
            <w:tcW w:w="833" w:type="pct"/>
            <w:shd w:val="clear" w:color="auto" w:fill="auto"/>
          </w:tcPr>
          <w:p w14:paraId="531BCF8A" w14:textId="3B137F39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6CF5D365" w14:textId="76047808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 local; SSD recomendado.</w:t>
            </w:r>
          </w:p>
        </w:tc>
      </w:tr>
      <w:tr w:rsidR="008222ED" w:rsidRPr="008222ED" w14:paraId="7B816550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184007BD" w14:textId="247DD24E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Estación de trabajo</w:t>
            </w:r>
          </w:p>
        </w:tc>
        <w:tc>
          <w:tcPr>
            <w:tcW w:w="833" w:type="pct"/>
            <w:shd w:val="clear" w:color="auto" w:fill="auto"/>
          </w:tcPr>
          <w:p w14:paraId="6B758C90" w14:textId="09F9B682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cliente de consola o escritorio.</w:t>
            </w:r>
          </w:p>
        </w:tc>
        <w:tc>
          <w:tcPr>
            <w:tcW w:w="833" w:type="pct"/>
            <w:shd w:val="clear" w:color="auto" w:fill="auto"/>
          </w:tcPr>
          <w:p w14:paraId="179E6547" w14:textId="4BDB473B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PC o portátil.</w:t>
            </w:r>
          </w:p>
        </w:tc>
        <w:tc>
          <w:tcPr>
            <w:tcW w:w="833" w:type="pct"/>
            <w:shd w:val="clear" w:color="auto" w:fill="auto"/>
          </w:tcPr>
          <w:p w14:paraId="32A01D1A" w14:textId="36489081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Procesador compatible con el SO.</w:t>
            </w:r>
          </w:p>
        </w:tc>
        <w:tc>
          <w:tcPr>
            <w:tcW w:w="833" w:type="pct"/>
            <w:shd w:val="clear" w:color="auto" w:fill="auto"/>
          </w:tcPr>
          <w:p w14:paraId="43892CC9" w14:textId="18DC7830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0087F9A8" w14:textId="5CFB7C50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Conexión IP al servicio.</w:t>
            </w:r>
          </w:p>
        </w:tc>
      </w:tr>
      <w:tr w:rsidR="008222ED" w:rsidRPr="008222ED" w14:paraId="2BC5586B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2E18B29D" w14:textId="36DCEFB7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Monitor</w:t>
            </w:r>
          </w:p>
        </w:tc>
        <w:tc>
          <w:tcPr>
            <w:tcW w:w="833" w:type="pct"/>
            <w:shd w:val="clear" w:color="auto" w:fill="auto"/>
          </w:tcPr>
          <w:p w14:paraId="0488FC7E" w14:textId="54E51379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Presenta formularios y resultados.</w:t>
            </w:r>
          </w:p>
        </w:tc>
        <w:tc>
          <w:tcPr>
            <w:tcW w:w="833" w:type="pct"/>
            <w:shd w:val="clear" w:color="auto" w:fill="auto"/>
          </w:tcPr>
          <w:p w14:paraId="164B1DE1" w14:textId="7328FA8C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Pantalla de escritorio.</w:t>
            </w:r>
          </w:p>
        </w:tc>
        <w:tc>
          <w:tcPr>
            <w:tcW w:w="833" w:type="pct"/>
            <w:shd w:val="clear" w:color="auto" w:fill="auto"/>
          </w:tcPr>
          <w:p w14:paraId="5AC60BBD" w14:textId="0620B4CA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3" w:type="pct"/>
            <w:shd w:val="clear" w:color="auto" w:fill="auto"/>
          </w:tcPr>
          <w:p w14:paraId="7ABD4B0A" w14:textId="2FC45A76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4AF4C8BA" w14:textId="1ACF39BC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Resolución mínima 1280 × 720.</w:t>
            </w:r>
          </w:p>
        </w:tc>
      </w:tr>
      <w:tr w:rsidR="008222ED" w:rsidRPr="008222ED" w14:paraId="3057833F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4CDDDA56" w14:textId="1AE6A51C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Teclado</w:t>
            </w:r>
          </w:p>
        </w:tc>
        <w:tc>
          <w:tcPr>
            <w:tcW w:w="833" w:type="pct"/>
            <w:shd w:val="clear" w:color="auto" w:fill="auto"/>
          </w:tcPr>
          <w:p w14:paraId="760DEA6F" w14:textId="1D58E569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Captura credenciales, cuentas e importes.</w:t>
            </w:r>
          </w:p>
        </w:tc>
        <w:tc>
          <w:tcPr>
            <w:tcW w:w="833" w:type="pct"/>
            <w:shd w:val="clear" w:color="auto" w:fill="auto"/>
          </w:tcPr>
          <w:p w14:paraId="0EE79253" w14:textId="7665B67F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Periférico estándar.</w:t>
            </w:r>
          </w:p>
        </w:tc>
        <w:tc>
          <w:tcPr>
            <w:tcW w:w="833" w:type="pct"/>
            <w:shd w:val="clear" w:color="auto" w:fill="auto"/>
          </w:tcPr>
          <w:p w14:paraId="64E52024" w14:textId="37171FAC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3" w:type="pct"/>
            <w:shd w:val="clear" w:color="auto" w:fill="auto"/>
          </w:tcPr>
          <w:p w14:paraId="450EE270" w14:textId="0D26D4F1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6711C8F6" w14:textId="25C3D1A8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Conexión USB o integrada.</w:t>
            </w:r>
          </w:p>
        </w:tc>
      </w:tr>
      <w:tr w:rsidR="008222ED" w:rsidRPr="008222ED" w14:paraId="67703FEA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2852E7B9" w14:textId="644EE508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Dispositivo móvil</w:t>
            </w:r>
          </w:p>
        </w:tc>
        <w:tc>
          <w:tcPr>
            <w:tcW w:w="833" w:type="pct"/>
            <w:shd w:val="clear" w:color="auto" w:fill="auto"/>
          </w:tcPr>
          <w:p w14:paraId="0F9063E6" w14:textId="41B55D4A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la aplicación móvil.</w:t>
            </w:r>
          </w:p>
        </w:tc>
        <w:tc>
          <w:tcPr>
            <w:tcW w:w="833" w:type="pct"/>
            <w:shd w:val="clear" w:color="auto" w:fill="auto"/>
          </w:tcPr>
          <w:p w14:paraId="3155312B" w14:textId="65C8C39C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Teléfono compatible.</w:t>
            </w:r>
          </w:p>
        </w:tc>
        <w:tc>
          <w:tcPr>
            <w:tcW w:w="833" w:type="pct"/>
            <w:shd w:val="clear" w:color="auto" w:fill="auto"/>
          </w:tcPr>
          <w:p w14:paraId="2C4C0475" w14:textId="62052ECE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CPU ARM compatible.</w:t>
            </w:r>
          </w:p>
        </w:tc>
        <w:tc>
          <w:tcPr>
            <w:tcW w:w="833" w:type="pct"/>
            <w:shd w:val="clear" w:color="auto" w:fill="auto"/>
          </w:tcPr>
          <w:p w14:paraId="7B53BB11" w14:textId="7BE18DB1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GB o más.</w:t>
            </w:r>
          </w:p>
        </w:tc>
        <w:tc>
          <w:tcPr>
            <w:tcW w:w="834" w:type="pct"/>
            <w:shd w:val="clear" w:color="auto" w:fill="auto"/>
          </w:tcPr>
          <w:p w14:paraId="563C6EB7" w14:textId="1705BEFB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Wi-Fi o red móvil.</w:t>
            </w:r>
          </w:p>
        </w:tc>
      </w:tr>
      <w:tr w:rsidR="008222ED" w:rsidRPr="008222ED" w14:paraId="56B2DA84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5850E141" w14:textId="527C6A71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Servidor de datos</w:t>
            </w:r>
          </w:p>
        </w:tc>
        <w:tc>
          <w:tcPr>
            <w:tcW w:w="833" w:type="pct"/>
            <w:shd w:val="clear" w:color="auto" w:fill="auto"/>
          </w:tcPr>
          <w:p w14:paraId="31DE4E02" w14:textId="0A0C40EE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Almacena cuentas y movimientos.</w:t>
            </w:r>
          </w:p>
        </w:tc>
        <w:tc>
          <w:tcPr>
            <w:tcW w:w="833" w:type="pct"/>
            <w:shd w:val="clear" w:color="auto" w:fill="auto"/>
          </w:tcPr>
          <w:p w14:paraId="386382EF" w14:textId="13238FB4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SQL Server</w:t>
            </w:r>
          </w:p>
        </w:tc>
        <w:tc>
          <w:tcPr>
            <w:tcW w:w="833" w:type="pct"/>
            <w:shd w:val="clear" w:color="auto" w:fill="auto"/>
          </w:tcPr>
          <w:p w14:paraId="5CA2ED5A" w14:textId="564CAA6E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Según motor instalado.</w:t>
            </w:r>
          </w:p>
        </w:tc>
        <w:tc>
          <w:tcPr>
            <w:tcW w:w="833" w:type="pct"/>
            <w:shd w:val="clear" w:color="auto" w:fill="auto"/>
          </w:tcPr>
          <w:p w14:paraId="7178906D" w14:textId="56332716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394993AB" w14:textId="036F4AC4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Disco persistente y respaldo.</w:t>
            </w:r>
          </w:p>
        </w:tc>
      </w:tr>
      <w:tr w:rsidR="008222ED" w:rsidRPr="008222ED" w14:paraId="53C47433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2675DA2A" w14:textId="5F93F786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</w:t>
            </w:r>
          </w:p>
        </w:tc>
        <w:tc>
          <w:tcPr>
            <w:tcW w:w="833" w:type="pct"/>
            <w:shd w:val="clear" w:color="auto" w:fill="auto"/>
          </w:tcPr>
          <w:p w14:paraId="123F396E" w14:textId="4A8BC3F8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Transporta solicitudes y respuestas.</w:t>
            </w:r>
          </w:p>
        </w:tc>
        <w:tc>
          <w:tcPr>
            <w:tcW w:w="833" w:type="pct"/>
            <w:shd w:val="clear" w:color="auto" w:fill="auto"/>
          </w:tcPr>
          <w:p w14:paraId="1E8ADEF8" w14:textId="6EE9D755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LAN o Internet.</w:t>
            </w:r>
          </w:p>
        </w:tc>
        <w:tc>
          <w:tcPr>
            <w:tcW w:w="833" w:type="pct"/>
            <w:shd w:val="clear" w:color="auto" w:fill="auto"/>
          </w:tcPr>
          <w:p w14:paraId="509897CD" w14:textId="1BF6DAB5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3" w:type="pct"/>
            <w:shd w:val="clear" w:color="auto" w:fill="auto"/>
          </w:tcPr>
          <w:p w14:paraId="090466CC" w14:textId="68310AEC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08E852FD" w14:textId="3C7CF047" w:rsidR="008222ED" w:rsidRPr="008222ED" w:rsidRDefault="008222ED" w:rsidP="008222ED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HTTP(S) permitido por la política local.</w:t>
            </w:r>
          </w:p>
        </w:tc>
      </w:tr>
    </w:tbl>
    <w:p w14:paraId="39813D2A" w14:textId="77777777" w:rsidR="008222ED" w:rsidRDefault="008222ED" w:rsidP="008222ED">
      <w:pPr>
        <w:pStyle w:val="Ttulo3"/>
        <w:rPr>
          <w:lang w:val="en-US"/>
        </w:rPr>
      </w:pPr>
      <w:bookmarkStart w:id="23" w:name="_Toc243579026"/>
      <w:r>
        <w:rPr>
          <w:lang w:val="en-US"/>
        </w:rPr>
        <w:t>8.1.3 Interfaces de software</w:t>
      </w:r>
      <w:bookmarkEnd w:id="23"/>
    </w:p>
    <w:p w14:paraId="5A0AFD84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6. Interfaces de software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2357"/>
        <w:gridCol w:w="2357"/>
        <w:gridCol w:w="2357"/>
      </w:tblGrid>
      <w:tr w:rsidR="008222ED" w:rsidRPr="008222ED" w14:paraId="53A3DD29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BFBDD82" w14:textId="74A7F3E8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Componente</w:t>
            </w:r>
          </w:p>
        </w:tc>
        <w:tc>
          <w:tcPr>
            <w:tcW w:w="1250" w:type="pct"/>
            <w:shd w:val="clear" w:color="auto" w:fill="auto"/>
          </w:tcPr>
          <w:p w14:paraId="586D69FD" w14:textId="6A450FD4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Tecnología / versión</w:t>
            </w:r>
          </w:p>
        </w:tc>
        <w:tc>
          <w:tcPr>
            <w:tcW w:w="1250" w:type="pct"/>
            <w:shd w:val="clear" w:color="auto" w:fill="auto"/>
          </w:tcPr>
          <w:p w14:paraId="7887FDBA" w14:textId="767D1E4A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Interfaz</w:t>
            </w:r>
          </w:p>
        </w:tc>
        <w:tc>
          <w:tcPr>
            <w:tcW w:w="1250" w:type="pct"/>
            <w:shd w:val="clear" w:color="auto" w:fill="auto"/>
          </w:tcPr>
          <w:p w14:paraId="141DBB37" w14:textId="38FFFAC3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Propósito</w:t>
            </w:r>
          </w:p>
        </w:tc>
      </w:tr>
      <w:tr w:rsidR="008222ED" w:rsidRPr="008222ED" w14:paraId="77DB2D82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0683FDE" w14:textId="4F43EAAC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Servidor</w:t>
            </w:r>
          </w:p>
        </w:tc>
        <w:tc>
          <w:tcPr>
            <w:tcW w:w="1250" w:type="pct"/>
            <w:shd w:val="clear" w:color="auto" w:fill="auto"/>
          </w:tcPr>
          <w:p w14:paraId="4A66F68C" w14:textId="7B8EAE89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10 con CoreWCF. Clientes: consola, escritorio WPF, web ASP.NET Core MVC y móvil .NET MAUI.</w:t>
            </w:r>
          </w:p>
        </w:tc>
        <w:tc>
          <w:tcPr>
            <w:tcW w:w="1250" w:type="pct"/>
            <w:shd w:val="clear" w:color="auto" w:fill="auto"/>
          </w:tcPr>
          <w:p w14:paraId="6B0D3CF6" w14:textId="2BCAA6BF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75E89CFB" w14:textId="186BB34C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Valida sesiones y ejecuta operaciones bancarias.</w:t>
            </w:r>
          </w:p>
        </w:tc>
      </w:tr>
      <w:tr w:rsidR="008222ED" w:rsidRPr="008222ED" w14:paraId="36E18809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E6DDCD2" w14:textId="76CA3024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Persistencia</w:t>
            </w:r>
          </w:p>
        </w:tc>
        <w:tc>
          <w:tcPr>
            <w:tcW w:w="1250" w:type="pct"/>
            <w:shd w:val="clear" w:color="auto" w:fill="auto"/>
          </w:tcPr>
          <w:p w14:paraId="47BD4339" w14:textId="45A5C47F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SQL Server</w:t>
            </w:r>
          </w:p>
        </w:tc>
        <w:tc>
          <w:tcPr>
            <w:tcW w:w="1250" w:type="pct"/>
            <w:shd w:val="clear" w:color="auto" w:fill="auto"/>
          </w:tcPr>
          <w:p w14:paraId="42C8C0DE" w14:textId="037019E0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Driver del servidor</w:t>
            </w:r>
          </w:p>
        </w:tc>
        <w:tc>
          <w:tcPr>
            <w:tcW w:w="1250" w:type="pct"/>
            <w:shd w:val="clear" w:color="auto" w:fill="auto"/>
          </w:tcPr>
          <w:p w14:paraId="2A9BD25A" w14:textId="7E9D62C4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 cuentas, saldos y movimientos.</w:t>
            </w:r>
          </w:p>
        </w:tc>
      </w:tr>
      <w:tr w:rsidR="008222ED" w:rsidRPr="008222ED" w14:paraId="49A0B96E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52C83BC" w14:textId="76E2E279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de consola</w:t>
            </w:r>
          </w:p>
        </w:tc>
        <w:tc>
          <w:tcPr>
            <w:tcW w:w="1250" w:type="pct"/>
            <w:shd w:val="clear" w:color="auto" w:fill="auto"/>
          </w:tcPr>
          <w:p w14:paraId="17C67B32" w14:textId="79174419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</w:t>
            </w:r>
          </w:p>
        </w:tc>
        <w:tc>
          <w:tcPr>
            <w:tcW w:w="1250" w:type="pct"/>
            <w:shd w:val="clear" w:color="auto" w:fill="auto"/>
          </w:tcPr>
          <w:p w14:paraId="3470F3F9" w14:textId="0C9C74F0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6C4C63E2" w14:textId="693EC66B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Ofrece menú de texto para las cinco operaciones.</w:t>
            </w:r>
          </w:p>
        </w:tc>
      </w:tr>
      <w:tr w:rsidR="008222ED" w:rsidRPr="008222ED" w14:paraId="3EF25464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5F69331" w14:textId="284EEFA8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de escritorio</w:t>
            </w:r>
          </w:p>
        </w:tc>
        <w:tc>
          <w:tcPr>
            <w:tcW w:w="1250" w:type="pct"/>
            <w:shd w:val="clear" w:color="auto" w:fill="auto"/>
          </w:tcPr>
          <w:p w14:paraId="4F799DA9" w14:textId="774CD260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WPF</w:t>
            </w:r>
          </w:p>
        </w:tc>
        <w:tc>
          <w:tcPr>
            <w:tcW w:w="1250" w:type="pct"/>
            <w:shd w:val="clear" w:color="auto" w:fill="auto"/>
          </w:tcPr>
          <w:p w14:paraId="07A23497" w14:textId="592F9E9D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74C83050" w14:textId="12E4E30D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Presenta formularios de escritorio.</w:t>
            </w:r>
          </w:p>
        </w:tc>
      </w:tr>
      <w:tr w:rsidR="008222ED" w:rsidRPr="008222ED" w14:paraId="32CFF32C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19C4662" w14:textId="71E7206B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web</w:t>
            </w:r>
          </w:p>
        </w:tc>
        <w:tc>
          <w:tcPr>
            <w:tcW w:w="1250" w:type="pct"/>
            <w:shd w:val="clear" w:color="auto" w:fill="auto"/>
          </w:tcPr>
          <w:p w14:paraId="13451770" w14:textId="4AD399A3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ASP.NET Core MVC</w:t>
            </w:r>
          </w:p>
        </w:tc>
        <w:tc>
          <w:tcPr>
            <w:tcW w:w="1250" w:type="pct"/>
            <w:shd w:val="clear" w:color="auto" w:fill="auto"/>
          </w:tcPr>
          <w:p w14:paraId="5CA0E4A6" w14:textId="32B9EA4B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2370A0A7" w14:textId="215DFE30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operar desde navegador.</w:t>
            </w:r>
          </w:p>
        </w:tc>
      </w:tr>
      <w:tr w:rsidR="008222ED" w:rsidRPr="008222ED" w14:paraId="19D3C9E7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EB0A3EA" w14:textId="2DED4118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móvil</w:t>
            </w:r>
          </w:p>
        </w:tc>
        <w:tc>
          <w:tcPr>
            <w:tcW w:w="1250" w:type="pct"/>
            <w:shd w:val="clear" w:color="auto" w:fill="auto"/>
          </w:tcPr>
          <w:p w14:paraId="098D4C69" w14:textId="01E6FE67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MAUI</w:t>
            </w:r>
          </w:p>
        </w:tc>
        <w:tc>
          <w:tcPr>
            <w:tcW w:w="1250" w:type="pct"/>
            <w:shd w:val="clear" w:color="auto" w:fill="auto"/>
          </w:tcPr>
          <w:p w14:paraId="0CB90A20" w14:textId="15BA703D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31C62705" w14:textId="2C709E31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operar desde dispositivo móvil.</w:t>
            </w:r>
          </w:p>
        </w:tc>
      </w:tr>
      <w:tr w:rsidR="008222ED" w:rsidRPr="008222ED" w14:paraId="574119E0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CF569A6" w14:textId="777199F6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lastRenderedPageBreak/>
              <w:t>Configuración</w:t>
            </w:r>
          </w:p>
        </w:tc>
        <w:tc>
          <w:tcPr>
            <w:tcW w:w="1250" w:type="pct"/>
            <w:shd w:val="clear" w:color="auto" w:fill="auto"/>
          </w:tcPr>
          <w:p w14:paraId="1DE2F121" w14:textId="5C2C5C3D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Variables de entorno del servidor</w:t>
            </w:r>
          </w:p>
        </w:tc>
        <w:tc>
          <w:tcPr>
            <w:tcW w:w="1250" w:type="pct"/>
            <w:shd w:val="clear" w:color="auto" w:fill="auto"/>
          </w:tcPr>
          <w:p w14:paraId="26494127" w14:textId="2CDB8354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Configuración externa</w:t>
            </w:r>
          </w:p>
        </w:tc>
        <w:tc>
          <w:tcPr>
            <w:tcW w:w="1250" w:type="pct"/>
            <w:shd w:val="clear" w:color="auto" w:fill="auto"/>
          </w:tcPr>
          <w:p w14:paraId="6355378D" w14:textId="7C49E7F5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Evita incluir secretos en el código.</w:t>
            </w:r>
          </w:p>
        </w:tc>
      </w:tr>
      <w:tr w:rsidR="008222ED" w:rsidRPr="008222ED" w14:paraId="454AD8FD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78A97AA" w14:textId="3A5495EB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Sesión</w:t>
            </w:r>
          </w:p>
        </w:tc>
        <w:tc>
          <w:tcPr>
            <w:tcW w:w="1250" w:type="pct"/>
            <w:shd w:val="clear" w:color="auto" w:fill="auto"/>
          </w:tcPr>
          <w:p w14:paraId="1AE9472D" w14:textId="5A083235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Token temporal</w:t>
            </w:r>
          </w:p>
        </w:tc>
        <w:tc>
          <w:tcPr>
            <w:tcW w:w="1250" w:type="pct"/>
            <w:shd w:val="clear" w:color="auto" w:fill="auto"/>
          </w:tcPr>
          <w:p w14:paraId="025C4AEA" w14:textId="077B134B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Cabecera o contexto de solicitud</w:t>
            </w:r>
          </w:p>
        </w:tc>
        <w:tc>
          <w:tcPr>
            <w:tcW w:w="1250" w:type="pct"/>
            <w:shd w:val="clear" w:color="auto" w:fill="auto"/>
          </w:tcPr>
          <w:p w14:paraId="29B2A403" w14:textId="179FD746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Autoriza las funciones protegidas.</w:t>
            </w:r>
          </w:p>
        </w:tc>
      </w:tr>
      <w:tr w:rsidR="008222ED" w:rsidRPr="008222ED" w14:paraId="492B8B8A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37340D8" w14:textId="6A1266A7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Registro</w:t>
            </w:r>
          </w:p>
        </w:tc>
        <w:tc>
          <w:tcPr>
            <w:tcW w:w="1250" w:type="pct"/>
            <w:shd w:val="clear" w:color="auto" w:fill="auto"/>
          </w:tcPr>
          <w:p w14:paraId="578B7DA0" w14:textId="5EF906C8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Datos operativos sin secretos</w:t>
            </w:r>
          </w:p>
        </w:tc>
        <w:tc>
          <w:tcPr>
            <w:tcW w:w="1250" w:type="pct"/>
            <w:shd w:val="clear" w:color="auto" w:fill="auto"/>
          </w:tcPr>
          <w:p w14:paraId="1D5F5731" w14:textId="12861900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Salida de diagnóstico</w:t>
            </w:r>
          </w:p>
        </w:tc>
        <w:tc>
          <w:tcPr>
            <w:tcW w:w="1250" w:type="pct"/>
            <w:shd w:val="clear" w:color="auto" w:fill="auto"/>
          </w:tcPr>
          <w:p w14:paraId="6DA0B423" w14:textId="3D79CF85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investigar fallos sin revelar credenciales.</w:t>
            </w:r>
          </w:p>
        </w:tc>
      </w:tr>
      <w:tr w:rsidR="008222ED" w:rsidRPr="008222ED" w14:paraId="571FA91F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6950B78" w14:textId="051AF5D7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común</w:t>
            </w:r>
          </w:p>
        </w:tc>
        <w:tc>
          <w:tcPr>
            <w:tcW w:w="1250" w:type="pct"/>
            <w:shd w:val="clear" w:color="auto" w:fill="auto"/>
          </w:tcPr>
          <w:p w14:paraId="3EE5C85F" w14:textId="7655E862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Modelo-vista-controlador</w:t>
            </w:r>
          </w:p>
        </w:tc>
        <w:tc>
          <w:tcPr>
            <w:tcW w:w="1250" w:type="pct"/>
            <w:shd w:val="clear" w:color="auto" w:fill="auto"/>
          </w:tcPr>
          <w:p w14:paraId="1044ACD2" w14:textId="58C0E90B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Adaptador de transporte</w:t>
            </w:r>
          </w:p>
        </w:tc>
        <w:tc>
          <w:tcPr>
            <w:tcW w:w="1250" w:type="pct"/>
            <w:shd w:val="clear" w:color="auto" w:fill="auto"/>
          </w:tcPr>
          <w:p w14:paraId="35A6B2A1" w14:textId="7BB92522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Mantiene separadas interfaz y comunicación.</w:t>
            </w:r>
          </w:p>
        </w:tc>
      </w:tr>
    </w:tbl>
    <w:p w14:paraId="0D281E9D" w14:textId="77777777" w:rsidR="008222ED" w:rsidRDefault="008222ED" w:rsidP="008222ED">
      <w:pPr>
        <w:pStyle w:val="Ttulo3"/>
        <w:rPr>
          <w:lang w:val="en-US"/>
        </w:rPr>
      </w:pPr>
      <w:bookmarkStart w:id="24" w:name="_Toc243579027"/>
      <w:r>
        <w:rPr>
          <w:lang w:val="en-US"/>
        </w:rPr>
        <w:t>8.1.4 Interfaces de comunicación</w:t>
      </w:r>
      <w:bookmarkEnd w:id="24"/>
    </w:p>
    <w:p w14:paraId="2D1DACAB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El cliente envía solicitudes SOAP con contenido XML al servicio y procesa la respuesta definida por el contrato. El token se transmite de acuerdo con la operación protegida y no se registra en texto claro.</w:t>
      </w:r>
    </w:p>
    <w:p w14:paraId="53983080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Endpoint predeterminado de referencia: http://localhost:5080/WSEureka. Configuración del cliente: EUREKABANK_SOAP_DOTNET_URL. El valor puede cambiar por entorno; la documentación no afirma que el servicio esté en ejecución.</w:t>
      </w:r>
    </w:p>
    <w:p w14:paraId="04929684" w14:textId="77777777" w:rsidR="008222ED" w:rsidRPr="008222ED" w:rsidRDefault="008222ED" w:rsidP="008222ED">
      <w:pPr>
        <w:pStyle w:val="Ttulo2"/>
        <w:rPr>
          <w:lang w:val="en-US"/>
        </w:rPr>
      </w:pPr>
      <w:bookmarkStart w:id="25" w:name="_Toc243579028"/>
      <w:r w:rsidRPr="008222ED">
        <w:rPr>
          <w:lang w:val="en-US"/>
        </w:rPr>
        <w:t>8.2 Requisitos Funcionales</w:t>
      </w:r>
      <w:bookmarkEnd w:id="25"/>
    </w:p>
    <w:p w14:paraId="0021B83C" w14:textId="77777777" w:rsidR="008222ED" w:rsidRDefault="008222ED" w:rsidP="008222ED">
      <w:pPr>
        <w:pStyle w:val="Ttulo3"/>
        <w:rPr>
          <w:lang w:val="en-US"/>
        </w:rPr>
      </w:pPr>
      <w:bookmarkStart w:id="26" w:name="_Toc243579029"/>
      <w:r>
        <w:rPr>
          <w:lang w:val="en-US"/>
        </w:rPr>
        <w:t>8.2.1. Objetivo General</w:t>
      </w:r>
      <w:bookmarkEnd w:id="26"/>
    </w:p>
    <w:p w14:paraId="7125B8E3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Proteger la información bancaria y permitir operaciones coherentes mediante un servicio que centraliza autenticación, reglas de negocio y persistencia.</w:t>
      </w:r>
    </w:p>
    <w:p w14:paraId="6979E9A2" w14:textId="77777777" w:rsidR="008222ED" w:rsidRDefault="008222ED" w:rsidP="008222ED">
      <w:pPr>
        <w:pStyle w:val="Ttulo3"/>
        <w:rPr>
          <w:lang w:val="en-US"/>
        </w:rPr>
      </w:pPr>
      <w:bookmarkStart w:id="27" w:name="_Toc243579030"/>
      <w:r>
        <w:rPr>
          <w:lang w:val="en-US"/>
        </w:rPr>
        <w:t>8.2.2. Objetivos Específicos</w:t>
      </w:r>
      <w:bookmarkEnd w:id="27"/>
    </w:p>
    <w:p w14:paraId="2573EE34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7. Autenticación y Seguridad (Login)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3EECF065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77210A9" w14:textId="7EDBFF0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OBJ-001</w:t>
            </w:r>
          </w:p>
        </w:tc>
        <w:tc>
          <w:tcPr>
            <w:tcW w:w="2500" w:type="pct"/>
            <w:shd w:val="clear" w:color="auto" w:fill="auto"/>
          </w:tcPr>
          <w:p w14:paraId="5DF5EF5F" w14:textId="58D31F2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Autenticar al usuario</w:t>
            </w:r>
          </w:p>
        </w:tc>
      </w:tr>
      <w:tr w:rsidR="008222ED" w:rsidRPr="008222ED" w14:paraId="6A4F8D6A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2CF2736" w14:textId="365E3DB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0201844" w14:textId="58731BB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Validar credenciales y emitir un token temporal para la sesión.</w:t>
            </w:r>
          </w:p>
        </w:tc>
      </w:tr>
      <w:tr w:rsidR="008222ED" w:rsidRPr="008222ED" w14:paraId="761767B8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8F11BDD" w14:textId="52FBA4E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4C6B4EB" w14:textId="1AF144A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8222ED" w:rsidRPr="008222ED" w14:paraId="4A1410F9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AF30190" w14:textId="34E45AC5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578FFE1A" w14:textId="377AFAB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408FAAA9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8. Consulta de movimientos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65DA073C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6BA41A3" w14:textId="2EF0F3F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OBJ-002</w:t>
            </w:r>
          </w:p>
        </w:tc>
        <w:tc>
          <w:tcPr>
            <w:tcW w:w="2500" w:type="pct"/>
            <w:shd w:val="clear" w:color="auto" w:fill="auto"/>
          </w:tcPr>
          <w:p w14:paraId="5274CC9A" w14:textId="6CCD3169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movimientos</w:t>
            </w:r>
          </w:p>
        </w:tc>
      </w:tr>
      <w:tr w:rsidR="008222ED" w:rsidRPr="008222ED" w14:paraId="379CCDB5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8547A16" w14:textId="16ED76B1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BDC9068" w14:textId="2EEF2D5B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Presentar los movimientos de una cuenta sin alterar su saldo.</w:t>
            </w:r>
          </w:p>
        </w:tc>
      </w:tr>
      <w:tr w:rsidR="008222ED" w:rsidRPr="008222ED" w14:paraId="320917D4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58C7020" w14:textId="28ABD9B9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7B62728" w14:textId="63CC43A1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8222ED" w:rsidRPr="008222ED" w14:paraId="1AAB0BD0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1E3E1E1" w14:textId="2E4B64E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E5D419D" w14:textId="1D6A137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6A393729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9. Registro de depósitos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60F7D33A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00E21C4" w14:textId="340A90E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OBJ-003</w:t>
            </w:r>
          </w:p>
        </w:tc>
        <w:tc>
          <w:tcPr>
            <w:tcW w:w="2500" w:type="pct"/>
            <w:shd w:val="clear" w:color="auto" w:fill="auto"/>
          </w:tcPr>
          <w:p w14:paraId="09321261" w14:textId="14667CC9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depósitos</w:t>
            </w:r>
          </w:p>
        </w:tc>
      </w:tr>
      <w:tr w:rsidR="008222ED" w:rsidRPr="008222ED" w14:paraId="51E06709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E6F368F" w14:textId="3ACDF6B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B8CC14D" w14:textId="0A7DF60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Acreditar un importe positivo y registrar el movimiento correspondiente.</w:t>
            </w:r>
          </w:p>
        </w:tc>
      </w:tr>
      <w:tr w:rsidR="008222ED" w:rsidRPr="008222ED" w14:paraId="511679E9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8DDA9B9" w14:textId="1D549C4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5AC4F5CC" w14:textId="51FBFD9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8222ED" w:rsidRPr="008222ED" w14:paraId="5B96676C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64FC193" w14:textId="4B3BC991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1CC20DC1" w14:textId="4FB09F5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7FC3CCFC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10. Transferencia entre cuentas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2E2BD1A5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F7D26A7" w14:textId="2D98DBF9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OBJ-004</w:t>
            </w:r>
          </w:p>
        </w:tc>
        <w:tc>
          <w:tcPr>
            <w:tcW w:w="2500" w:type="pct"/>
            <w:shd w:val="clear" w:color="auto" w:fill="auto"/>
          </w:tcPr>
          <w:p w14:paraId="3F40A5F7" w14:textId="5C3BAA75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Transferir fondos</w:t>
            </w:r>
          </w:p>
        </w:tc>
      </w:tr>
      <w:tr w:rsidR="008222ED" w:rsidRPr="008222ED" w14:paraId="17F92CC5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2166368" w14:textId="780743E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FF07D07" w14:textId="49C43F3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Debitar origen, acreditar destino y registrar ambos movimientos atómicamente.</w:t>
            </w:r>
          </w:p>
        </w:tc>
      </w:tr>
      <w:tr w:rsidR="008222ED" w:rsidRPr="008222ED" w14:paraId="261D9AD7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D373005" w14:textId="08B9320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593A2155" w14:textId="43C0768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8222ED" w:rsidRPr="008222ED" w14:paraId="4A22A175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8C9DF3A" w14:textId="4990FAC7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5385ABF4" w14:textId="59F19249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63EAF428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11. Cierre de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2324B8A9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B1F0050" w14:textId="0160B057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OBJ-005</w:t>
            </w:r>
          </w:p>
        </w:tc>
        <w:tc>
          <w:tcPr>
            <w:tcW w:w="2500" w:type="pct"/>
            <w:shd w:val="clear" w:color="auto" w:fill="auto"/>
          </w:tcPr>
          <w:p w14:paraId="1F5BE31E" w14:textId="7559A4D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Cerrar sesión</w:t>
            </w:r>
          </w:p>
        </w:tc>
      </w:tr>
      <w:tr w:rsidR="008222ED" w:rsidRPr="008222ED" w14:paraId="652773D6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2CCFF2A" w14:textId="0B159E88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1D65CAF2" w14:textId="576F7EE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Revocar el token remoto y eliminar el estado autenticado local.</w:t>
            </w:r>
          </w:p>
        </w:tc>
      </w:tr>
      <w:tr w:rsidR="008222ED" w:rsidRPr="008222ED" w14:paraId="776EB220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593D559" w14:textId="6B653AC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036C93CC" w14:textId="258D386B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8222ED" w:rsidRPr="008222ED" w14:paraId="5DDCF99C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CB47E97" w14:textId="35BA1D0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6369688E" w14:textId="3FF8DD01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32A480DC" w14:textId="77777777" w:rsidR="008222ED" w:rsidRDefault="008222ED" w:rsidP="008222ED">
      <w:pPr>
        <w:pStyle w:val="Ttulo3"/>
        <w:rPr>
          <w:lang w:val="en-US"/>
        </w:rPr>
      </w:pPr>
      <w:bookmarkStart w:id="28" w:name="_Toc243579031"/>
      <w:r>
        <w:rPr>
          <w:lang w:val="en-US"/>
        </w:rPr>
        <w:t>8.2.3. Actores</w:t>
      </w:r>
      <w:bookmarkEnd w:id="28"/>
    </w:p>
    <w:p w14:paraId="7D66788B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12. Actor: Usuario bancario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0EF07212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9D57C98" w14:textId="09F9840B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ACT-001</w:t>
            </w:r>
          </w:p>
        </w:tc>
        <w:tc>
          <w:tcPr>
            <w:tcW w:w="2500" w:type="pct"/>
            <w:shd w:val="clear" w:color="auto" w:fill="auto"/>
          </w:tcPr>
          <w:p w14:paraId="0E19CD94" w14:textId="444B492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Usuario bancario autenticado</w:t>
            </w:r>
          </w:p>
        </w:tc>
      </w:tr>
      <w:tr w:rsidR="008222ED" w:rsidRPr="008222ED" w14:paraId="49450F4A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954E512" w14:textId="1741342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8E4B6CA" w14:textId="3B79B838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Persona que utiliza cualquiera de los cuatro clientes para consultar o ejecutar operaciones sobre cuentas autorizadas.</w:t>
            </w:r>
          </w:p>
        </w:tc>
      </w:tr>
      <w:tr w:rsidR="008222ED" w:rsidRPr="008222ED" w14:paraId="189AE96C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96874A7" w14:textId="479D1B3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75024A7" w14:textId="7129721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valida la identidad, la titularidad y los permisos para cada solicitud.</w:t>
            </w:r>
          </w:p>
        </w:tc>
      </w:tr>
    </w:tbl>
    <w:p w14:paraId="4F49601A" w14:textId="77777777" w:rsidR="008222ED" w:rsidRDefault="008222ED" w:rsidP="008222ED">
      <w:pPr>
        <w:pStyle w:val="Ttulo3"/>
        <w:rPr>
          <w:lang w:val="en-US"/>
        </w:rPr>
      </w:pPr>
      <w:bookmarkStart w:id="29" w:name="_Toc243579032"/>
      <w:r>
        <w:rPr>
          <w:lang w:val="en-US"/>
        </w:rPr>
        <w:t>8.2.4. Lista de requisitos funcionales</w:t>
      </w:r>
      <w:bookmarkEnd w:id="29"/>
    </w:p>
    <w:p w14:paraId="7BC9853F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La lista consolida las funciones obligatorias y su relación con el actor principal.</w:t>
      </w:r>
    </w:p>
    <w:p w14:paraId="7745C21B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El diagrama siguiente presenta las cinco operaciones y el actor bancario.</w:t>
      </w:r>
    </w:p>
    <w:p w14:paraId="462CCE5B" w14:textId="77777777" w:rsidR="008222ED" w:rsidRPr="008222ED" w:rsidRDefault="008222ED" w:rsidP="008222ED">
      <w:pPr>
        <w:rPr>
          <w:lang w:val="en-US"/>
        </w:rPr>
      </w:pPr>
      <w:r w:rsidRPr="008222ED">
        <w:rPr>
          <w:noProof/>
          <w:lang w:val="es-EC" w:eastAsia="es-EC"/>
        </w:rPr>
        <w:lastRenderedPageBreak/>
        <w:drawing>
          <wp:inline distT="0" distB="0" distL="0" distR="0" wp14:anchorId="4DC19649" wp14:editId="5FBC68F8">
            <wp:extent cx="4572638" cy="57348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E4D47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Ilustración 2. Diagrama de casos de uso de EurekaBank</w:t>
      </w:r>
    </w:p>
    <w:p w14:paraId="7203F36B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13. Lista de requisitos funcionales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2357"/>
        <w:gridCol w:w="2357"/>
        <w:gridCol w:w="2357"/>
      </w:tblGrid>
      <w:tr w:rsidR="008222ED" w:rsidRPr="008222ED" w14:paraId="70B29ABB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5000" w:type="pct"/>
            <w:gridSpan w:val="4"/>
            <w:shd w:val="clear" w:color="auto" w:fill="auto"/>
          </w:tcPr>
          <w:p w14:paraId="142BD5B7" w14:textId="6839BC3A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Servicio EurekaBank</w:t>
            </w:r>
          </w:p>
        </w:tc>
      </w:tr>
      <w:tr w:rsidR="008222ED" w:rsidRPr="008222ED" w14:paraId="74D9CC0A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5000" w:type="pct"/>
            <w:gridSpan w:val="4"/>
            <w:shd w:val="clear" w:color="auto" w:fill="auto"/>
          </w:tcPr>
          <w:p w14:paraId="49C0646F" w14:textId="09F6E526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Lista de requisitos funcionales</w:t>
            </w:r>
          </w:p>
        </w:tc>
      </w:tr>
      <w:tr w:rsidR="008222ED" w:rsidRPr="008222ED" w14:paraId="1BC0743D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275940A" w14:textId="5FC1A1BE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Código</w:t>
            </w:r>
          </w:p>
        </w:tc>
        <w:tc>
          <w:tcPr>
            <w:tcW w:w="1250" w:type="pct"/>
            <w:shd w:val="clear" w:color="auto" w:fill="auto"/>
          </w:tcPr>
          <w:p w14:paraId="53BD3FF0" w14:textId="2266E60B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Requisito</w:t>
            </w:r>
          </w:p>
        </w:tc>
        <w:tc>
          <w:tcPr>
            <w:tcW w:w="1250" w:type="pct"/>
            <w:shd w:val="clear" w:color="auto" w:fill="auto"/>
          </w:tcPr>
          <w:p w14:paraId="1E4AC124" w14:textId="6093FCAD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Caso de uso</w:t>
            </w:r>
          </w:p>
        </w:tc>
        <w:tc>
          <w:tcPr>
            <w:tcW w:w="1250" w:type="pct"/>
            <w:shd w:val="clear" w:color="auto" w:fill="auto"/>
          </w:tcPr>
          <w:p w14:paraId="34E04B95" w14:textId="28515A08" w:rsidR="008222ED" w:rsidRPr="008222ED" w:rsidRDefault="008222ED" w:rsidP="008222ED">
            <w:pPr>
              <w:spacing w:after="40"/>
              <w:rPr>
                <w:b/>
                <w:sz w:val="20"/>
                <w:lang w:val="en-US"/>
              </w:rPr>
            </w:pPr>
            <w:r w:rsidRPr="008222ED">
              <w:rPr>
                <w:b/>
                <w:sz w:val="20"/>
                <w:lang w:val="en-US"/>
              </w:rPr>
              <w:t>Actor</w:t>
            </w:r>
          </w:p>
        </w:tc>
      </w:tr>
      <w:tr w:rsidR="008222ED" w:rsidRPr="008222ED" w14:paraId="55D65086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1380B39" w14:textId="53F7AEEF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RF-01</w:t>
            </w:r>
          </w:p>
        </w:tc>
        <w:tc>
          <w:tcPr>
            <w:tcW w:w="1250" w:type="pct"/>
            <w:shd w:val="clear" w:color="auto" w:fill="auto"/>
          </w:tcPr>
          <w:p w14:paraId="1E1352FD" w14:textId="5FFEF258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Validar credenciales y emitir sesión temporal.</w:t>
            </w:r>
          </w:p>
        </w:tc>
        <w:tc>
          <w:tcPr>
            <w:tcW w:w="1250" w:type="pct"/>
            <w:shd w:val="clear" w:color="auto" w:fill="auto"/>
          </w:tcPr>
          <w:p w14:paraId="6663801C" w14:textId="52A40CE8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Iniciar sesión (ECUD1)</w:t>
            </w:r>
          </w:p>
        </w:tc>
        <w:tc>
          <w:tcPr>
            <w:tcW w:w="1250" w:type="pct"/>
            <w:shd w:val="clear" w:color="auto" w:fill="auto"/>
          </w:tcPr>
          <w:p w14:paraId="1236A7F6" w14:textId="7A90128B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8222ED" w:rsidRPr="008222ED" w14:paraId="3BB41E27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9DBFB73" w14:textId="04245EC7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RF-02</w:t>
            </w:r>
          </w:p>
        </w:tc>
        <w:tc>
          <w:tcPr>
            <w:tcW w:w="1250" w:type="pct"/>
            <w:shd w:val="clear" w:color="auto" w:fill="auto"/>
          </w:tcPr>
          <w:p w14:paraId="274A2B4B" w14:textId="0254AA93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Consultar movimientos de una cuenta autorizada.</w:t>
            </w:r>
          </w:p>
        </w:tc>
        <w:tc>
          <w:tcPr>
            <w:tcW w:w="1250" w:type="pct"/>
            <w:shd w:val="clear" w:color="auto" w:fill="auto"/>
          </w:tcPr>
          <w:p w14:paraId="636B9EC8" w14:textId="05207850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Consultar movimientos (ECUD2)</w:t>
            </w:r>
          </w:p>
        </w:tc>
        <w:tc>
          <w:tcPr>
            <w:tcW w:w="1250" w:type="pct"/>
            <w:shd w:val="clear" w:color="auto" w:fill="auto"/>
          </w:tcPr>
          <w:p w14:paraId="32B743E3" w14:textId="49B43D4D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8222ED" w:rsidRPr="008222ED" w14:paraId="1FEEB400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7F58AF9" w14:textId="22A09233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RF-03</w:t>
            </w:r>
          </w:p>
        </w:tc>
        <w:tc>
          <w:tcPr>
            <w:tcW w:w="1250" w:type="pct"/>
            <w:shd w:val="clear" w:color="auto" w:fill="auto"/>
          </w:tcPr>
          <w:p w14:paraId="71E12CE6" w14:textId="051573EA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Acreditar depósito y registrar su movimiento.</w:t>
            </w:r>
          </w:p>
        </w:tc>
        <w:tc>
          <w:tcPr>
            <w:tcW w:w="1250" w:type="pct"/>
            <w:shd w:val="clear" w:color="auto" w:fill="auto"/>
          </w:tcPr>
          <w:p w14:paraId="66846777" w14:textId="230C9321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Registrar depósito (ECUD3)</w:t>
            </w:r>
          </w:p>
        </w:tc>
        <w:tc>
          <w:tcPr>
            <w:tcW w:w="1250" w:type="pct"/>
            <w:shd w:val="clear" w:color="auto" w:fill="auto"/>
          </w:tcPr>
          <w:p w14:paraId="00824070" w14:textId="34751887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8222ED" w:rsidRPr="008222ED" w14:paraId="34D40A25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37C1708" w14:textId="0B3ACE16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RF-04</w:t>
            </w:r>
          </w:p>
        </w:tc>
        <w:tc>
          <w:tcPr>
            <w:tcW w:w="1250" w:type="pct"/>
            <w:shd w:val="clear" w:color="auto" w:fill="auto"/>
          </w:tcPr>
          <w:p w14:paraId="6A8C4144" w14:textId="6A00C9B4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Debitar origen y acreditar destino en una transacción.</w:t>
            </w:r>
          </w:p>
        </w:tc>
        <w:tc>
          <w:tcPr>
            <w:tcW w:w="1250" w:type="pct"/>
            <w:shd w:val="clear" w:color="auto" w:fill="auto"/>
          </w:tcPr>
          <w:p w14:paraId="21B0CE78" w14:textId="3B46E292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Transferir fondos (ECUD5)</w:t>
            </w:r>
          </w:p>
        </w:tc>
        <w:tc>
          <w:tcPr>
            <w:tcW w:w="1250" w:type="pct"/>
            <w:shd w:val="clear" w:color="auto" w:fill="auto"/>
          </w:tcPr>
          <w:p w14:paraId="16ED9E06" w14:textId="296ECF43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8222ED" w:rsidRPr="008222ED" w14:paraId="797B9A6F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5960F99" w14:textId="1B11F71D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RF-05</w:t>
            </w:r>
          </w:p>
        </w:tc>
        <w:tc>
          <w:tcPr>
            <w:tcW w:w="1250" w:type="pct"/>
            <w:shd w:val="clear" w:color="auto" w:fill="auto"/>
          </w:tcPr>
          <w:p w14:paraId="28E1387A" w14:textId="1B41C8BD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Revocar sesión y eliminar estado local.</w:t>
            </w:r>
          </w:p>
        </w:tc>
        <w:tc>
          <w:tcPr>
            <w:tcW w:w="1250" w:type="pct"/>
            <w:shd w:val="clear" w:color="auto" w:fill="auto"/>
          </w:tcPr>
          <w:p w14:paraId="63405644" w14:textId="45BEACCA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Cerrar sesión (ECUD4)</w:t>
            </w:r>
          </w:p>
        </w:tc>
        <w:tc>
          <w:tcPr>
            <w:tcW w:w="1250" w:type="pct"/>
            <w:shd w:val="clear" w:color="auto" w:fill="auto"/>
          </w:tcPr>
          <w:p w14:paraId="363A6684" w14:textId="3EF788B7" w:rsidR="008222ED" w:rsidRPr="008222ED" w:rsidRDefault="008222ED" w:rsidP="008222ED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</w:tbl>
    <w:p w14:paraId="1A6D56A3" w14:textId="77777777" w:rsidR="008222ED" w:rsidRDefault="008222ED" w:rsidP="008222ED">
      <w:pPr>
        <w:pStyle w:val="Ttulo3"/>
        <w:rPr>
          <w:lang w:val="en-US"/>
        </w:rPr>
      </w:pPr>
      <w:bookmarkStart w:id="30" w:name="_Toc243579033"/>
      <w:r>
        <w:rPr>
          <w:lang w:val="en-US"/>
        </w:rPr>
        <w:lastRenderedPageBreak/>
        <w:t>8.2.5 Requisitos Funcionales</w:t>
      </w:r>
      <w:bookmarkEnd w:id="30"/>
    </w:p>
    <w:p w14:paraId="1E5E2B18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14. Gestionar inicio de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1F4FAE15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E86A813" w14:textId="6722670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RQF-001</w:t>
            </w:r>
          </w:p>
        </w:tc>
        <w:tc>
          <w:tcPr>
            <w:tcW w:w="2500" w:type="pct"/>
            <w:shd w:val="clear" w:color="auto" w:fill="auto"/>
          </w:tcPr>
          <w:p w14:paraId="4EEAC335" w14:textId="2DD6625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Gestionar inicio de sesión</w:t>
            </w:r>
          </w:p>
        </w:tc>
      </w:tr>
      <w:tr w:rsidR="008222ED" w:rsidRPr="008222ED" w14:paraId="72D84682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ED62FB3" w14:textId="14884AD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9F0B83A" w14:textId="4BAB4D9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validar usuario y contraseña. Ante éxito debe emitir un token temporal. El cliente no guarda la contraseña después de autenticar.</w:t>
            </w:r>
          </w:p>
        </w:tc>
      </w:tr>
      <w:tr w:rsidR="008222ED" w:rsidRPr="008222ED" w14:paraId="31C05540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E15E754" w14:textId="05CCFBB1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59587654" w14:textId="23E07A9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OBJ-001</w:t>
            </w:r>
          </w:p>
        </w:tc>
      </w:tr>
      <w:tr w:rsidR="008222ED" w:rsidRPr="008222ED" w14:paraId="1493AE09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A933ED5" w14:textId="75CC8D2F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DDE4F44" w14:textId="43512E19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8222ED" w:rsidRPr="008222ED" w14:paraId="3C00AD58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08849F1" w14:textId="1C624FD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07895EA6" w14:textId="029D03D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8222ED" w:rsidRPr="008222ED" w14:paraId="0EE82922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106E04D" w14:textId="5CA9B6DB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7FD7A52A" w14:textId="75D8E8A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8222ED" w:rsidRPr="008222ED" w14:paraId="5EEDE2CB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B7EB984" w14:textId="1D61E0C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479FF7AF" w14:textId="4EF9F0D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1C2897E0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15. Consultar movimientos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10FE3B82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316CEF0" w14:textId="4001A109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RQF-002</w:t>
            </w:r>
          </w:p>
        </w:tc>
        <w:tc>
          <w:tcPr>
            <w:tcW w:w="2500" w:type="pct"/>
            <w:shd w:val="clear" w:color="auto" w:fill="auto"/>
          </w:tcPr>
          <w:p w14:paraId="7D0DAEF7" w14:textId="198BB2A9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movimientos</w:t>
            </w:r>
          </w:p>
        </w:tc>
      </w:tr>
      <w:tr w:rsidR="008222ED" w:rsidRPr="008222ED" w14:paraId="01A6A988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43DB4C9" w14:textId="1F51AF7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E4D2C3B" w14:textId="1BC48F25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validar el token y el acceso a la cuenta, y devolver movimientos ordenados por fecha descendente. Una cuenta sin movimientos debe producir una respuesta vacía válida.</w:t>
            </w:r>
          </w:p>
        </w:tc>
      </w:tr>
      <w:tr w:rsidR="008222ED" w:rsidRPr="008222ED" w14:paraId="0997AF72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1C26E91" w14:textId="5EB4330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4B18984D" w14:textId="4216F41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OBJ-002</w:t>
            </w:r>
          </w:p>
        </w:tc>
      </w:tr>
      <w:tr w:rsidR="008222ED" w:rsidRPr="008222ED" w14:paraId="0467DBCB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B326A5B" w14:textId="059F71C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826D289" w14:textId="50DB803B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8222ED" w:rsidRPr="008222ED" w14:paraId="5113BBCE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F679E57" w14:textId="0FD33B17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65322DCB" w14:textId="358EAB29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8222ED" w:rsidRPr="008222ED" w14:paraId="0358B3B0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D18BFB9" w14:textId="3D491A8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39802002" w14:textId="388AEC88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8222ED" w:rsidRPr="008222ED" w14:paraId="786E7168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CF21AEF" w14:textId="44A0E82F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6F004546" w14:textId="6BF8378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147D4F14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16. Registrar depósito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5CD9FDAE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CDE7E5B" w14:textId="4E8A9DB7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RQF-003</w:t>
            </w:r>
          </w:p>
        </w:tc>
        <w:tc>
          <w:tcPr>
            <w:tcW w:w="2500" w:type="pct"/>
            <w:shd w:val="clear" w:color="auto" w:fill="auto"/>
          </w:tcPr>
          <w:p w14:paraId="6EA22107" w14:textId="36D1614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depósito</w:t>
            </w:r>
          </w:p>
        </w:tc>
      </w:tr>
      <w:tr w:rsidR="008222ED" w:rsidRPr="008222ED" w14:paraId="44080777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1E5EB08" w14:textId="198EAF6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C765E2F" w14:textId="11ECA405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comprobar cuenta activa e importe mayor que cero. Debe actualizar saldo y registrar el movimiento dentro de una transacción.</w:t>
            </w:r>
          </w:p>
        </w:tc>
      </w:tr>
      <w:tr w:rsidR="008222ED" w:rsidRPr="008222ED" w14:paraId="5203D8D8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3134AA2" w14:textId="3E5D08D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1622D9A2" w14:textId="1229F735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OBJ-003</w:t>
            </w:r>
          </w:p>
        </w:tc>
      </w:tr>
      <w:tr w:rsidR="008222ED" w:rsidRPr="008222ED" w14:paraId="1DC2AE81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8A2C1C3" w14:textId="6EFD557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16F05A3E" w14:textId="07C48C5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8222ED" w:rsidRPr="008222ED" w14:paraId="5284678B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0AD4442" w14:textId="1A481AC1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22207710" w14:textId="5B372658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8222ED" w:rsidRPr="008222ED" w14:paraId="15373529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C852B52" w14:textId="6DC6DBB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5BDBAAE0" w14:textId="00E76B2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8222ED" w:rsidRPr="008222ED" w14:paraId="11824B2C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1FF1AF3" w14:textId="490653D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2B98078" w14:textId="12CC34EF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7FB5C764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17. Transferir fondos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62C86D2D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54F0AF0" w14:textId="04FEEA9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RQF-004</w:t>
            </w:r>
          </w:p>
        </w:tc>
        <w:tc>
          <w:tcPr>
            <w:tcW w:w="2500" w:type="pct"/>
            <w:shd w:val="clear" w:color="auto" w:fill="auto"/>
          </w:tcPr>
          <w:p w14:paraId="34635BE0" w14:textId="42793F1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Transferir fondos</w:t>
            </w:r>
          </w:p>
        </w:tc>
      </w:tr>
      <w:tr w:rsidR="008222ED" w:rsidRPr="008222ED" w14:paraId="75091364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E113828" w14:textId="40758E8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35A42415" w14:textId="78EA781B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El servicio debe validar token, titularidad de origen, cuentas distintas y activas, moneda común, saldo e idempotencia. Debe registrar </w:t>
            </w:r>
            <w:r>
              <w:rPr>
                <w:sz w:val="22"/>
                <w:lang w:val="en-US"/>
              </w:rPr>
              <w:lastRenderedPageBreak/>
              <w:t>débito 009 SALIDA y crédito 008 INGRESO junto con el cambio de saldos en una transacción.</w:t>
            </w:r>
          </w:p>
        </w:tc>
      </w:tr>
      <w:tr w:rsidR="008222ED" w:rsidRPr="008222ED" w14:paraId="5F2EECAF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839D464" w14:textId="560EAF8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Objetivo</w:t>
            </w:r>
          </w:p>
        </w:tc>
        <w:tc>
          <w:tcPr>
            <w:tcW w:w="2500" w:type="pct"/>
            <w:shd w:val="clear" w:color="auto" w:fill="auto"/>
          </w:tcPr>
          <w:p w14:paraId="5D960446" w14:textId="0C7184E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OBJ-004</w:t>
            </w:r>
          </w:p>
        </w:tc>
      </w:tr>
      <w:tr w:rsidR="008222ED" w:rsidRPr="008222ED" w14:paraId="45B7D662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63AEE10" w14:textId="7A051D4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DCB9249" w14:textId="314070C7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8222ED" w:rsidRPr="008222ED" w14:paraId="018CB6E0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8A83B9A" w14:textId="10334941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29036028" w14:textId="1A8DF69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8222ED" w:rsidRPr="008222ED" w14:paraId="764DD4E6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E5068C6" w14:textId="533AC11F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3DD02CA7" w14:textId="100FA52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8222ED" w:rsidRPr="008222ED" w14:paraId="0B3ED85C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2ED75FD" w14:textId="43403378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0AD43D43" w14:textId="11035C1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27270193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18. Cerrar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4FEEA2E5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DCCBD3C" w14:textId="011D76E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RQF-005</w:t>
            </w:r>
          </w:p>
        </w:tc>
        <w:tc>
          <w:tcPr>
            <w:tcW w:w="2500" w:type="pct"/>
            <w:shd w:val="clear" w:color="auto" w:fill="auto"/>
          </w:tcPr>
          <w:p w14:paraId="22847E51" w14:textId="6266F685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Cerrar sesión</w:t>
            </w:r>
          </w:p>
        </w:tc>
      </w:tr>
      <w:tr w:rsidR="008222ED" w:rsidRPr="008222ED" w14:paraId="7EA8D454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0EC113F" w14:textId="230C498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B5E607F" w14:textId="296D6CA1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revocar el token. El cliente debe borrar el token y la identidad local aun cuando el servicio no responda.</w:t>
            </w:r>
          </w:p>
        </w:tc>
      </w:tr>
      <w:tr w:rsidR="008222ED" w:rsidRPr="008222ED" w14:paraId="681DF707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DE6A5CF" w14:textId="65ED12E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0473C374" w14:textId="52FA635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OBJ-005</w:t>
            </w:r>
          </w:p>
        </w:tc>
      </w:tr>
      <w:tr w:rsidR="008222ED" w:rsidRPr="008222ED" w14:paraId="7847D6DE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09AC918" w14:textId="6AC2928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D2179BB" w14:textId="457CBB55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8222ED" w:rsidRPr="008222ED" w14:paraId="515F98F6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70AFDFA" w14:textId="5D2B87B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BBE5F6B" w14:textId="6A03520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8222ED" w:rsidRPr="008222ED" w14:paraId="0FAF1CBE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B7BF067" w14:textId="1C6E8D65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3CC293DB" w14:textId="58330DAB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8222ED" w:rsidRPr="008222ED" w14:paraId="242D8393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BEE52E1" w14:textId="39A038E1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10EE61E0" w14:textId="52B2EED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2B6D2A6D" w14:textId="77777777" w:rsidR="008222ED" w:rsidRPr="008222ED" w:rsidRDefault="008222ED" w:rsidP="008222ED">
      <w:pPr>
        <w:pStyle w:val="Ttulo2"/>
        <w:rPr>
          <w:lang w:val="en-US"/>
        </w:rPr>
      </w:pPr>
      <w:bookmarkStart w:id="31" w:name="_Toc243579034"/>
      <w:r w:rsidRPr="008222ED">
        <w:rPr>
          <w:lang w:val="en-US"/>
        </w:rPr>
        <w:t>8.3 Requisitos No Funcionales</w:t>
      </w:r>
      <w:bookmarkEnd w:id="31"/>
    </w:p>
    <w:p w14:paraId="4CDA705B" w14:textId="77777777" w:rsidR="008222ED" w:rsidRDefault="008222ED" w:rsidP="008222ED">
      <w:pPr>
        <w:pStyle w:val="Ttulo3"/>
        <w:rPr>
          <w:lang w:val="en-US"/>
        </w:rPr>
      </w:pPr>
      <w:bookmarkStart w:id="32" w:name="_Toc243579035"/>
      <w:r>
        <w:rPr>
          <w:lang w:val="en-US"/>
        </w:rPr>
        <w:t>8.3.1 Objetivo General</w:t>
      </w:r>
      <w:bookmarkEnd w:id="32"/>
    </w:p>
    <w:p w14:paraId="0EA4A284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Proteger datos, conservar integridad financiera y ofrecer respuestas comprensibles en todos los canales.</w:t>
      </w:r>
    </w:p>
    <w:p w14:paraId="2F824039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19. Requisito no funcional: tiempo de respuesta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1CE7AAFC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831E551" w14:textId="00EDC048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RNF-001</w:t>
            </w:r>
          </w:p>
        </w:tc>
        <w:tc>
          <w:tcPr>
            <w:tcW w:w="2500" w:type="pct"/>
            <w:shd w:val="clear" w:color="auto" w:fill="auto"/>
          </w:tcPr>
          <w:p w14:paraId="0D374891" w14:textId="3BF6304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Tiempo de respuesta</w:t>
            </w:r>
          </w:p>
        </w:tc>
      </w:tr>
      <w:tr w:rsidR="008222ED" w:rsidRPr="008222ED" w14:paraId="7F05BACD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E9743E2" w14:textId="6EA7988B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C143A1A" w14:textId="2E93F5FF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En condiciones normales de red y carga de prueba, las consultas deben responder en hasta 3 segundos y las operaciones de escritura en hasta 5 segundos. El cliente debe mostrar espera cuando se supera el primer segundo.</w:t>
            </w:r>
          </w:p>
        </w:tc>
      </w:tr>
      <w:tr w:rsidR="008222ED" w:rsidRPr="008222ED" w14:paraId="6A8E1CEF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9DC55FE" w14:textId="7D5107E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4DBAD24" w14:textId="28A8578C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8222ED" w:rsidRPr="008222ED" w14:paraId="054D48C7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8F8FB60" w14:textId="5D3365C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32D08A10" w14:textId="17D588C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18A1E755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20. Requisito no funcional: presentación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63FA6E8E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5E64C56" w14:textId="037620D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RNF-002</w:t>
            </w:r>
          </w:p>
        </w:tc>
        <w:tc>
          <w:tcPr>
            <w:tcW w:w="2500" w:type="pct"/>
            <w:shd w:val="clear" w:color="auto" w:fill="auto"/>
          </w:tcPr>
          <w:p w14:paraId="2F0B6A51" w14:textId="65D667D7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Presentación y legibilidad</w:t>
            </w:r>
          </w:p>
        </w:tc>
      </w:tr>
      <w:tr w:rsidR="008222ED" w:rsidRPr="008222ED" w14:paraId="3310FAB6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9702238" w14:textId="6D5A827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DDD6FA5" w14:textId="444CD80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Las cuatro interfaces deben mostrar cuentas, importes, fechas y resultados sin recortes ni superposición. Los importes usan dos decimales y separadores consistentes.</w:t>
            </w:r>
          </w:p>
        </w:tc>
      </w:tr>
      <w:tr w:rsidR="008222ED" w:rsidRPr="008222ED" w14:paraId="7C37BD54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D6EF601" w14:textId="5307ECC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14E04EB2" w14:textId="7213EB5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8222ED" w:rsidRPr="008222ED" w14:paraId="55DFBD83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1674857" w14:textId="0137EF9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24ED8CA" w14:textId="59EEB03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1AB98CED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21. Requisito no funcional: facilidad de uso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60F39B54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EE42C7A" w14:textId="60231D0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RNF-003</w:t>
            </w:r>
          </w:p>
        </w:tc>
        <w:tc>
          <w:tcPr>
            <w:tcW w:w="2500" w:type="pct"/>
            <w:shd w:val="clear" w:color="auto" w:fill="auto"/>
          </w:tcPr>
          <w:p w14:paraId="728B316A" w14:textId="3E1D692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Facilidad de uso</w:t>
            </w:r>
          </w:p>
        </w:tc>
      </w:tr>
      <w:tr w:rsidR="008222ED" w:rsidRPr="008222ED" w14:paraId="64690D0A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C9ACE0A" w14:textId="09583F0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9DF3E62" w14:textId="197605E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Los formularios deben identificar campos obligatorios, validar formatos antes del envío y pedir confirmación para depósitos y transferencias.</w:t>
            </w:r>
          </w:p>
        </w:tc>
      </w:tr>
      <w:tr w:rsidR="008222ED" w:rsidRPr="008222ED" w14:paraId="7CE3CA51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D2637DD" w14:textId="5FCCF7AF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E39DD19" w14:textId="5546D81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8222ED" w:rsidRPr="008222ED" w14:paraId="05C13536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9D57525" w14:textId="19DC598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1CFBDFB0" w14:textId="35623BFF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057BFFD7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22. Requisito no funcional: seguridad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37C7E3FA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457F52F" w14:textId="27FFBE7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RNF-004</w:t>
            </w:r>
          </w:p>
        </w:tc>
        <w:tc>
          <w:tcPr>
            <w:tcW w:w="2500" w:type="pct"/>
            <w:shd w:val="clear" w:color="auto" w:fill="auto"/>
          </w:tcPr>
          <w:p w14:paraId="2D65DC79" w14:textId="193BC117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Seguridad</w:t>
            </w:r>
          </w:p>
        </w:tc>
      </w:tr>
      <w:tr w:rsidR="008222ED" w:rsidRPr="008222ED" w14:paraId="0F1C283F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A81B561" w14:textId="246B569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D180FA0" w14:textId="44E694E9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Las credenciales de base de datos solo se configuran en el servidor. Las contraseñas y tokens no se escriben en logs. El servidor valida sesión y titularidad en cada operación protegida.</w:t>
            </w:r>
          </w:p>
        </w:tc>
      </w:tr>
      <w:tr w:rsidR="008222ED" w:rsidRPr="008222ED" w14:paraId="0288234B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640B86D" w14:textId="5CEB7A3F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BF008A3" w14:textId="50BDA74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8222ED" w:rsidRPr="008222ED" w14:paraId="3255FE0B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BBEB210" w14:textId="16C7AB0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1DC1E409" w14:textId="04F83F80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6006B793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23. Requisito no funcional: plataforma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7DDCBE75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B7DACF8" w14:textId="449F9AA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RNF-005</w:t>
            </w:r>
          </w:p>
        </w:tc>
        <w:tc>
          <w:tcPr>
            <w:tcW w:w="2500" w:type="pct"/>
            <w:shd w:val="clear" w:color="auto" w:fill="auto"/>
          </w:tcPr>
          <w:p w14:paraId="1F6196A3" w14:textId="39FC1D68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Plataforma y arquitectura</w:t>
            </w:r>
          </w:p>
        </w:tc>
      </w:tr>
      <w:tr w:rsidR="008222ED" w:rsidRPr="008222ED" w14:paraId="35C432C6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8838724" w14:textId="1800EF7B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8E434A4" w14:textId="76F00D35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implementación debe usar la plataforma definida para la variante. Los clientes aplican MVC; el servidor separa controlador de servicio, reglas de negocio y repositorios.</w:t>
            </w:r>
          </w:p>
        </w:tc>
      </w:tr>
      <w:tr w:rsidR="008222ED" w:rsidRPr="008222ED" w14:paraId="1CE347C3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2DC9C70" w14:textId="7237AE0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46A4B9B" w14:textId="5D1D160B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8222ED" w:rsidRPr="008222ED" w14:paraId="5A95EC85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644BE22" w14:textId="3FE37E6F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263F0455" w14:textId="15764B6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29B26267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24. Requisito no funcional: accesibilidad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7A96A664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01C3362" w14:textId="133CB2A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RNF-006</w:t>
            </w:r>
          </w:p>
        </w:tc>
        <w:tc>
          <w:tcPr>
            <w:tcW w:w="2500" w:type="pct"/>
            <w:shd w:val="clear" w:color="auto" w:fill="auto"/>
          </w:tcPr>
          <w:p w14:paraId="54EBF158" w14:textId="1A9F7E8D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Accesibilidad y compatibilidad</w:t>
            </w:r>
          </w:p>
        </w:tc>
      </w:tr>
      <w:tr w:rsidR="008222ED" w:rsidRPr="008222ED" w14:paraId="44633A92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07A485D" w14:textId="73C6A9AE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E36B8FA" w14:textId="27687CD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interfaz debe permitir navegación por teclado, etiquetas comprensibles, contraste suficiente y visualización en tamaños de pantalla compatibles con cada canal.</w:t>
            </w:r>
          </w:p>
        </w:tc>
      </w:tr>
      <w:tr w:rsidR="008222ED" w:rsidRPr="008222ED" w14:paraId="7DC6A285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DCAB9B3" w14:textId="6E89E4B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5542C684" w14:textId="3B17816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8222ED" w:rsidRPr="008222ED" w14:paraId="2C3BF542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855D016" w14:textId="0FCBB591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1F1CBAEE" w14:textId="15014628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631C59ED" w14:textId="77777777" w:rsidR="008222ED" w:rsidRPr="008222ED" w:rsidRDefault="008222ED" w:rsidP="008222ED">
      <w:pPr>
        <w:pStyle w:val="Descripcin"/>
        <w:spacing w:after="120"/>
        <w:rPr>
          <w:sz w:val="22"/>
          <w:lang w:val="en-US"/>
        </w:rPr>
      </w:pPr>
      <w:r w:rsidRPr="008222ED">
        <w:rPr>
          <w:sz w:val="22"/>
          <w:lang w:val="en-US"/>
        </w:rPr>
        <w:t>Tabla 25. Requisito no funcional: mantenimiento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8222ED" w:rsidRPr="008222ED" w14:paraId="46E273FF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4397C62" w14:textId="48B59449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RNF-007</w:t>
            </w:r>
          </w:p>
        </w:tc>
        <w:tc>
          <w:tcPr>
            <w:tcW w:w="2500" w:type="pct"/>
            <w:shd w:val="clear" w:color="auto" w:fill="auto"/>
          </w:tcPr>
          <w:p w14:paraId="5C65C279" w14:textId="79068404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Mantenimiento</w:t>
            </w:r>
          </w:p>
        </w:tc>
      </w:tr>
      <w:tr w:rsidR="008222ED" w:rsidRPr="008222ED" w14:paraId="7C9D63CA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888E7E2" w14:textId="0A0382F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3734B8AC" w14:textId="43C32A32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Los contratos, reglas y repositorios deben mantener responsabilidades separadas. Las operaciones de base de datos deben cerrar recursos en todos los caminos de salida.</w:t>
            </w:r>
          </w:p>
        </w:tc>
      </w:tr>
      <w:tr w:rsidR="008222ED" w:rsidRPr="008222ED" w14:paraId="53FC95AA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D0A3D43" w14:textId="3136A76B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CDCF700" w14:textId="18C172E3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8222ED" w:rsidRPr="008222ED" w14:paraId="33E08E08" w14:textId="77777777" w:rsidTr="008222ED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C066C5B" w14:textId="50613F16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3D77B17B" w14:textId="3DBE19EA" w:rsidR="008222ED" w:rsidRPr="008222ED" w:rsidRDefault="008222ED" w:rsidP="008222ED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13300C30" w14:textId="77777777" w:rsidR="008222ED" w:rsidRPr="008222ED" w:rsidRDefault="008222ED" w:rsidP="008222ED">
      <w:pPr>
        <w:pStyle w:val="Ttulo2"/>
        <w:rPr>
          <w:lang w:val="en-US"/>
        </w:rPr>
      </w:pPr>
      <w:bookmarkStart w:id="33" w:name="_Toc243579036"/>
      <w:r w:rsidRPr="008222ED">
        <w:rPr>
          <w:lang w:val="en-US"/>
        </w:rPr>
        <w:t>8.4 Otros Requerimientos</w:t>
      </w:r>
      <w:bookmarkEnd w:id="33"/>
    </w:p>
    <w:p w14:paraId="626707B9" w14:textId="77777777" w:rsidR="008222ED" w:rsidRDefault="008222ED" w:rsidP="008222ED">
      <w:pPr>
        <w:pStyle w:val="Ttulo3"/>
        <w:rPr>
          <w:lang w:val="en-US"/>
        </w:rPr>
      </w:pPr>
      <w:bookmarkStart w:id="34" w:name="_Toc243579037"/>
      <w:r>
        <w:rPr>
          <w:lang w:val="en-US"/>
        </w:rPr>
        <w:t>8.4.1 Restricciones de Diseño</w:t>
      </w:r>
      <w:bookmarkEnd w:id="34"/>
    </w:p>
    <w:p w14:paraId="0BB31844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 xml:space="preserve">Las vistas no contienen reglas de persistencia. El acceso a datos se limita al servidor y </w:t>
      </w:r>
      <w:r w:rsidRPr="008222ED">
        <w:rPr>
          <w:lang w:val="en-US"/>
        </w:rPr>
        <w:lastRenderedPageBreak/>
        <w:t>se encapsula en repositorios. La creación y cierre de conexiones se controlan con recursos autocerrables o bloques finally.</w:t>
      </w:r>
    </w:p>
    <w:p w14:paraId="29CBB44A" w14:textId="77777777" w:rsidR="008222ED" w:rsidRDefault="008222ED" w:rsidP="008222ED">
      <w:pPr>
        <w:pStyle w:val="Ttulo3"/>
        <w:rPr>
          <w:lang w:val="en-US"/>
        </w:rPr>
      </w:pPr>
      <w:bookmarkStart w:id="35" w:name="_Toc243579038"/>
      <w:r>
        <w:rPr>
          <w:lang w:val="en-US"/>
        </w:rPr>
        <w:t>8.4.2 Restricciones de Hardware</w:t>
      </w:r>
      <w:bookmarkEnd w:id="35"/>
    </w:p>
    <w:p w14:paraId="7D2D3E78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El cliente requiere un dispositivo compatible con su sistema operativo y conectividad IP. El servidor y la base de datos deben disponer de recursos para atender solicitudes concurrentes.</w:t>
      </w:r>
    </w:p>
    <w:p w14:paraId="7D3720AB" w14:textId="77777777" w:rsidR="008222ED" w:rsidRDefault="008222ED" w:rsidP="008222ED">
      <w:pPr>
        <w:pStyle w:val="Ttulo3"/>
        <w:rPr>
          <w:lang w:val="en-US"/>
        </w:rPr>
      </w:pPr>
      <w:bookmarkStart w:id="36" w:name="_Toc243579039"/>
      <w:r>
        <w:rPr>
          <w:lang w:val="en-US"/>
        </w:rPr>
        <w:t>8.4.3 Atributos de calidad</w:t>
      </w:r>
      <w:bookmarkEnd w:id="36"/>
    </w:p>
    <w:p w14:paraId="2096B5AD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La integridad requiere transacciones atómicas para depósitos y transferencias. La seguridad exige validación en el servidor, expiración o revocación del token y protección de credenciales. La interoperabilidad exige respuestas consistentes en los canales.</w:t>
      </w:r>
    </w:p>
    <w:p w14:paraId="1CB91214" w14:textId="77777777" w:rsidR="008222ED" w:rsidRPr="008222ED" w:rsidRDefault="008222ED" w:rsidP="008222ED">
      <w:pPr>
        <w:pStyle w:val="Ttulo1"/>
        <w:rPr>
          <w:lang w:val="en-US"/>
        </w:rPr>
      </w:pPr>
      <w:bookmarkStart w:id="37" w:name="_Toc243579040"/>
      <w:r w:rsidRPr="008222ED">
        <w:rPr>
          <w:lang w:val="en-US"/>
        </w:rPr>
        <w:t>9. Requisitos de Rendimiento</w:t>
      </w:r>
      <w:bookmarkEnd w:id="37"/>
    </w:p>
    <w:p w14:paraId="66996060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El servicio debe aceptar solicitudes concurrentes sin confirmar saldos parciales. Las pruebas de rendimiento deben medir consultas y escrituras con datos representativos y registrar latencia sin incluir secretos ni tokens.</w:t>
      </w:r>
    </w:p>
    <w:p w14:paraId="6E438779" w14:textId="77777777" w:rsidR="008222ED" w:rsidRPr="008222ED" w:rsidRDefault="008222ED" w:rsidP="008222ED">
      <w:pPr>
        <w:pStyle w:val="Ttulo2"/>
        <w:rPr>
          <w:lang w:val="en-US"/>
        </w:rPr>
      </w:pPr>
      <w:bookmarkStart w:id="38" w:name="_Toc243579041"/>
      <w:r w:rsidRPr="008222ED">
        <w:rPr>
          <w:lang w:val="en-US"/>
        </w:rPr>
        <w:t>9.1. Requisitos de Interfaces Externas</w:t>
      </w:r>
      <w:bookmarkEnd w:id="38"/>
    </w:p>
    <w:p w14:paraId="3A357A31" w14:textId="77777777" w:rsidR="008222ED" w:rsidRDefault="008222ED" w:rsidP="008222ED">
      <w:pPr>
        <w:pStyle w:val="Ttulo3"/>
        <w:rPr>
          <w:lang w:val="en-US"/>
        </w:rPr>
      </w:pPr>
      <w:bookmarkStart w:id="39" w:name="_Toc243579042"/>
      <w:r>
        <w:rPr>
          <w:lang w:val="en-US"/>
        </w:rPr>
        <w:t>9.1.1. Interfaces de Usuario</w:t>
      </w:r>
      <w:bookmarkEnd w:id="39"/>
    </w:p>
    <w:p w14:paraId="261D98C3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Los clientes deben mantener disponibles las acciones de consulta y operación, comunicar resultados y permitir recuperación de errores de validación.</w:t>
      </w:r>
    </w:p>
    <w:p w14:paraId="61516347" w14:textId="77777777" w:rsidR="008222ED" w:rsidRDefault="008222ED" w:rsidP="008222ED">
      <w:pPr>
        <w:pStyle w:val="Ttulo3"/>
        <w:rPr>
          <w:lang w:val="en-US"/>
        </w:rPr>
      </w:pPr>
      <w:bookmarkStart w:id="40" w:name="_Toc243579043"/>
      <w:r>
        <w:rPr>
          <w:lang w:val="en-US"/>
        </w:rPr>
        <w:t>9.1.2. Interfaces de Hardware</w:t>
      </w:r>
      <w:bookmarkEnd w:id="40"/>
    </w:p>
    <w:p w14:paraId="4C1C524E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El servidor debe disponer de almacenamiento persistente y conectividad con la base de datos. Los clientes requieren conexión al endpoint configurado.</w:t>
      </w:r>
    </w:p>
    <w:p w14:paraId="7322D2C8" w14:textId="77777777" w:rsidR="008222ED" w:rsidRDefault="008222ED" w:rsidP="008222ED">
      <w:pPr>
        <w:pStyle w:val="Ttulo3"/>
        <w:rPr>
          <w:lang w:val="en-US"/>
        </w:rPr>
      </w:pPr>
      <w:bookmarkStart w:id="41" w:name="_Toc243579044"/>
      <w:r>
        <w:rPr>
          <w:lang w:val="en-US"/>
        </w:rPr>
        <w:t>9.1.3. Interfaces de Software</w:t>
      </w:r>
      <w:bookmarkEnd w:id="41"/>
    </w:p>
    <w:p w14:paraId="206E6C8A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La variante integra .NET, SOAP y SQL Server. La versión exacta queda fijada en la configuración de construcción y despliegue.</w:t>
      </w:r>
    </w:p>
    <w:p w14:paraId="7BC2D3B6" w14:textId="77777777" w:rsidR="008222ED" w:rsidRDefault="008222ED" w:rsidP="008222ED">
      <w:pPr>
        <w:pStyle w:val="Ttulo3"/>
        <w:rPr>
          <w:lang w:val="en-US"/>
        </w:rPr>
      </w:pPr>
      <w:bookmarkStart w:id="42" w:name="_Toc243579045"/>
      <w:r>
        <w:rPr>
          <w:lang w:val="en-US"/>
        </w:rPr>
        <w:t>9.1.4. Interfaces de Comunicación</w:t>
      </w:r>
      <w:bookmarkEnd w:id="42"/>
    </w:p>
    <w:p w14:paraId="5FDAAB9C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Los errores de transporte no deben presentarse como confirmaciones de operación. Ante resultado incierto, el cliente debe consultar o reintentar con la misma clave idempotente cuando la operación lo permita.</w:t>
      </w:r>
    </w:p>
    <w:p w14:paraId="2116B9C8" w14:textId="77777777" w:rsidR="008222ED" w:rsidRPr="008222ED" w:rsidRDefault="008222ED" w:rsidP="008222ED">
      <w:pPr>
        <w:pStyle w:val="Ttulo1"/>
        <w:rPr>
          <w:lang w:val="en-US"/>
        </w:rPr>
      </w:pPr>
      <w:bookmarkStart w:id="43" w:name="_Toc243579046"/>
      <w:r w:rsidRPr="008222ED">
        <w:rPr>
          <w:lang w:val="en-US"/>
        </w:rPr>
        <w:t>RECOMENDACIONES</w:t>
      </w:r>
      <w:bookmarkEnd w:id="43"/>
    </w:p>
    <w:p w14:paraId="174769DF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Mantener los contratos de comunicación versionados, probar simultaneidad en transferencias, verificar restricciones de saldo y revisar que todas las rutas cierren sus conexiones y sentencias.</w:t>
      </w:r>
    </w:p>
    <w:p w14:paraId="2BF04CCE" w14:textId="77777777" w:rsidR="008222ED" w:rsidRPr="008222ED" w:rsidRDefault="008222ED" w:rsidP="008222ED">
      <w:pPr>
        <w:pStyle w:val="Ttulo1"/>
        <w:rPr>
          <w:lang w:val="en-US"/>
        </w:rPr>
      </w:pPr>
      <w:bookmarkStart w:id="44" w:name="_Toc243579047"/>
      <w:r w:rsidRPr="008222ED">
        <w:rPr>
          <w:lang w:val="en-US"/>
        </w:rPr>
        <w:t>CONCLUSIONES</w:t>
      </w:r>
      <w:bookmarkEnd w:id="44"/>
    </w:p>
    <w:p w14:paraId="1120998B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La separación entre clientes y servicio centraliza las reglas bancarias. La atomicidad de débito, crédito y movimientos es necesaria para conservar saldos consistentes.</w:t>
      </w:r>
    </w:p>
    <w:p w14:paraId="1B9846E4" w14:textId="77777777" w:rsidR="008222ED" w:rsidRPr="008222ED" w:rsidRDefault="008222ED" w:rsidP="008222ED">
      <w:pPr>
        <w:pStyle w:val="Ttulo1"/>
        <w:rPr>
          <w:lang w:val="en-US"/>
        </w:rPr>
      </w:pPr>
      <w:bookmarkStart w:id="45" w:name="_Toc243579048"/>
      <w:r w:rsidRPr="008222ED">
        <w:rPr>
          <w:lang w:val="en-US"/>
        </w:rPr>
        <w:t>BIBLIOGRAFÍA</w:t>
      </w:r>
      <w:bookmarkEnd w:id="45"/>
    </w:p>
    <w:p w14:paraId="4027DFD2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IEEE. Recommended Practice for Software Requirements Specifications, IEEE 830-1998.</w:t>
      </w:r>
    </w:p>
    <w:p w14:paraId="3B5D4649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ISO/IEC. Systems and software quality models, ISO/IEC 25010.</w:t>
      </w:r>
    </w:p>
    <w:p w14:paraId="2D2C3887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lastRenderedPageBreak/>
        <w:t>W3C. SOAP Version 1.2 Part 1: Messaging Framework.</w:t>
      </w:r>
    </w:p>
    <w:p w14:paraId="415B0CE2" w14:textId="77777777" w:rsidR="008222ED" w:rsidRPr="008222ED" w:rsidRDefault="008222ED" w:rsidP="008222ED">
      <w:pPr>
        <w:rPr>
          <w:lang w:val="en-US"/>
        </w:rPr>
      </w:pPr>
      <w:r w:rsidRPr="008222ED">
        <w:rPr>
          <w:lang w:val="en-US"/>
        </w:rPr>
        <w:t>IETF. HTTP Semantics, RFC 9110.</w:t>
      </w:r>
    </w:p>
    <w:p w14:paraId="5C3B31ED" w14:textId="148159B4" w:rsidR="005728BB" w:rsidRPr="00B82001" w:rsidRDefault="005728BB">
      <w:pPr>
        <w:ind w:left="720" w:hanging="720"/>
        <w:rPr>
          <w:lang w:val="en-US"/>
        </w:rPr>
      </w:pPr>
    </w:p>
    <w:sectPr w:rsidR="005728BB" w:rsidRPr="00B82001" w:rsidSect="008222ED">
      <w:pgSz w:w="11907" w:h="16839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8E3C97" w14:textId="77777777" w:rsidR="002D3B65" w:rsidRDefault="002D3B65">
      <w:pPr>
        <w:spacing w:before="0" w:after="0"/>
      </w:pPr>
      <w:r>
        <w:separator/>
      </w:r>
    </w:p>
  </w:endnote>
  <w:endnote w:type="continuationSeparator" w:id="0">
    <w:p w14:paraId="09A0EF80" w14:textId="77777777" w:rsidR="002D3B65" w:rsidRDefault="002D3B6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Calibri"/>
    <w:charset w:val="00"/>
    <w:family w:val="auto"/>
    <w:pitch w:val="default"/>
    <w:embedRegular r:id="rId1" w:fontKey="{6E73F87C-13CE-4BFE-8018-D46EE389EC9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2" w:fontKey="{AC4CC865-0C6F-4A20-AD85-482E305DAE5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0EB4E07-16FD-4303-AE8F-ABE7F0A62657}"/>
    <w:embedItalic r:id="rId4" w:fontKey="{E16D8871-0483-4BF4-A808-7666C22F60C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F747BD75-572D-48EE-B308-F018A6E9D93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C2C29F6-AFF5-40A2-8635-B755234CDF83}"/>
    <w:embedBold r:id="rId7" w:fontKey="{3A14A90C-293F-4A38-B38D-C1C281FF0ED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7BC5A8E" w14:textId="77777777" w:rsidR="005728BB" w:rsidRDefault="008222E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FEADF31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DFDA9F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3FA0F92" w14:textId="77777777" w:rsidR="002D3B65" w:rsidRDefault="002D3B65">
      <w:pPr>
        <w:spacing w:before="0" w:after="0"/>
      </w:pPr>
      <w:r>
        <w:separator/>
      </w:r>
    </w:p>
  </w:footnote>
  <w:footnote w:type="continuationSeparator" w:id="0">
    <w:p w14:paraId="6C01C036" w14:textId="77777777" w:rsidR="002D3B65" w:rsidRDefault="002D3B65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CDF74B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7D73B0"/>
    <w:multiLevelType w:val="multilevel"/>
    <w:tmpl w:val="E61A00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FA1B70"/>
    <w:multiLevelType w:val="multilevel"/>
    <w:tmpl w:val="A5A07314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C2A68D5"/>
    <w:multiLevelType w:val="multilevel"/>
    <w:tmpl w:val="26FC1D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BF217B"/>
    <w:multiLevelType w:val="multilevel"/>
    <w:tmpl w:val="43581DE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D995CE1"/>
    <w:multiLevelType w:val="multilevel"/>
    <w:tmpl w:val="EE54B6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1D5A29"/>
    <w:multiLevelType w:val="multilevel"/>
    <w:tmpl w:val="3B2213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1F1030"/>
    <w:multiLevelType w:val="multilevel"/>
    <w:tmpl w:val="5E484B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A1A7A88"/>
    <w:multiLevelType w:val="multilevel"/>
    <w:tmpl w:val="F1B8B2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01C0827"/>
    <w:multiLevelType w:val="multilevel"/>
    <w:tmpl w:val="D9A2DC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21944DF"/>
    <w:multiLevelType w:val="multilevel"/>
    <w:tmpl w:val="E98C32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A745263"/>
    <w:multiLevelType w:val="multilevel"/>
    <w:tmpl w:val="B07E4B84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AA70F1B"/>
    <w:multiLevelType w:val="multilevel"/>
    <w:tmpl w:val="4788B2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DE15305"/>
    <w:multiLevelType w:val="multilevel"/>
    <w:tmpl w:val="5DB20E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EE23C4"/>
    <w:multiLevelType w:val="multilevel"/>
    <w:tmpl w:val="B3A8E9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5997CEA"/>
    <w:multiLevelType w:val="multilevel"/>
    <w:tmpl w:val="C46017D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5325E7"/>
    <w:multiLevelType w:val="multilevel"/>
    <w:tmpl w:val="7C427C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81B222E"/>
    <w:multiLevelType w:val="multilevel"/>
    <w:tmpl w:val="0E6E0A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CEF5FB6"/>
    <w:multiLevelType w:val="multilevel"/>
    <w:tmpl w:val="2C68FA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EBB597A"/>
    <w:multiLevelType w:val="multilevel"/>
    <w:tmpl w:val="DA56C0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7E73ED9"/>
    <w:multiLevelType w:val="multilevel"/>
    <w:tmpl w:val="865C16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86A5BA7"/>
    <w:multiLevelType w:val="multilevel"/>
    <w:tmpl w:val="D08C199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ADD485E"/>
    <w:multiLevelType w:val="multilevel"/>
    <w:tmpl w:val="19D43768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4DF15339"/>
    <w:multiLevelType w:val="multilevel"/>
    <w:tmpl w:val="F7AE58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2374463"/>
    <w:multiLevelType w:val="multilevel"/>
    <w:tmpl w:val="909AE2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34C491A"/>
    <w:multiLevelType w:val="multilevel"/>
    <w:tmpl w:val="768C5A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9A3013E"/>
    <w:multiLevelType w:val="multilevel"/>
    <w:tmpl w:val="B0BED5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AF939E3"/>
    <w:multiLevelType w:val="multilevel"/>
    <w:tmpl w:val="0458E0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E59392B"/>
    <w:multiLevelType w:val="multilevel"/>
    <w:tmpl w:val="ADD435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ED84EBC"/>
    <w:multiLevelType w:val="multilevel"/>
    <w:tmpl w:val="9C7842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37B3F9B"/>
    <w:multiLevelType w:val="multilevel"/>
    <w:tmpl w:val="DD22F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569269C"/>
    <w:multiLevelType w:val="multilevel"/>
    <w:tmpl w:val="D03648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6201E67"/>
    <w:multiLevelType w:val="multilevel"/>
    <w:tmpl w:val="0A4666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6AB7301"/>
    <w:multiLevelType w:val="multilevel"/>
    <w:tmpl w:val="77E4CA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21907E4"/>
    <w:multiLevelType w:val="multilevel"/>
    <w:tmpl w:val="CA103E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3A02033"/>
    <w:multiLevelType w:val="multilevel"/>
    <w:tmpl w:val="FE468662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77E860B2"/>
    <w:multiLevelType w:val="multilevel"/>
    <w:tmpl w:val="9ACC32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C1512AF"/>
    <w:multiLevelType w:val="multilevel"/>
    <w:tmpl w:val="DAF21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C940842"/>
    <w:multiLevelType w:val="multilevel"/>
    <w:tmpl w:val="0D38580A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23"/>
  </w:num>
  <w:num w:numId="2">
    <w:abstractNumId w:val="22"/>
  </w:num>
  <w:num w:numId="3">
    <w:abstractNumId w:val="7"/>
  </w:num>
  <w:num w:numId="4">
    <w:abstractNumId w:val="9"/>
  </w:num>
  <w:num w:numId="5">
    <w:abstractNumId w:val="2"/>
  </w:num>
  <w:num w:numId="6">
    <w:abstractNumId w:val="0"/>
  </w:num>
  <w:num w:numId="7">
    <w:abstractNumId w:val="26"/>
  </w:num>
  <w:num w:numId="8">
    <w:abstractNumId w:val="27"/>
  </w:num>
  <w:num w:numId="9">
    <w:abstractNumId w:val="35"/>
  </w:num>
  <w:num w:numId="10">
    <w:abstractNumId w:val="25"/>
  </w:num>
  <w:num w:numId="11">
    <w:abstractNumId w:val="17"/>
  </w:num>
  <w:num w:numId="12">
    <w:abstractNumId w:val="5"/>
  </w:num>
  <w:num w:numId="13">
    <w:abstractNumId w:val="4"/>
  </w:num>
  <w:num w:numId="14">
    <w:abstractNumId w:val="24"/>
  </w:num>
  <w:num w:numId="15">
    <w:abstractNumId w:val="19"/>
  </w:num>
  <w:num w:numId="16">
    <w:abstractNumId w:val="32"/>
  </w:num>
  <w:num w:numId="17">
    <w:abstractNumId w:val="28"/>
  </w:num>
  <w:num w:numId="18">
    <w:abstractNumId w:val="13"/>
  </w:num>
  <w:num w:numId="19">
    <w:abstractNumId w:val="33"/>
  </w:num>
  <w:num w:numId="20">
    <w:abstractNumId w:val="12"/>
  </w:num>
  <w:num w:numId="21">
    <w:abstractNumId w:val="14"/>
  </w:num>
  <w:num w:numId="22">
    <w:abstractNumId w:val="3"/>
  </w:num>
  <w:num w:numId="23">
    <w:abstractNumId w:val="37"/>
  </w:num>
  <w:num w:numId="24">
    <w:abstractNumId w:val="34"/>
  </w:num>
  <w:num w:numId="25">
    <w:abstractNumId w:val="21"/>
  </w:num>
  <w:num w:numId="26">
    <w:abstractNumId w:val="10"/>
  </w:num>
  <w:num w:numId="27">
    <w:abstractNumId w:val="1"/>
  </w:num>
  <w:num w:numId="28">
    <w:abstractNumId w:val="18"/>
  </w:num>
  <w:num w:numId="29">
    <w:abstractNumId w:val="16"/>
  </w:num>
  <w:num w:numId="30">
    <w:abstractNumId w:val="29"/>
  </w:num>
  <w:num w:numId="31">
    <w:abstractNumId w:val="8"/>
  </w:num>
  <w:num w:numId="32">
    <w:abstractNumId w:val="11"/>
  </w:num>
  <w:num w:numId="33">
    <w:abstractNumId w:val="30"/>
  </w:num>
  <w:num w:numId="34">
    <w:abstractNumId w:val="6"/>
  </w:num>
  <w:num w:numId="35">
    <w:abstractNumId w:val="20"/>
  </w:num>
  <w:num w:numId="36">
    <w:abstractNumId w:val="31"/>
  </w:num>
  <w:num w:numId="37">
    <w:abstractNumId w:val="15"/>
  </w:num>
  <w:num w:numId="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8BB"/>
    <w:rsid w:val="002D3B65"/>
    <w:rsid w:val="00407ADE"/>
    <w:rsid w:val="005728BB"/>
    <w:rsid w:val="008222ED"/>
    <w:rsid w:val="009545E5"/>
    <w:rsid w:val="009909F7"/>
    <w:rsid w:val="00B82001"/>
    <w:rsid w:val="00B9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4A7786"/>
  <w15:docId w15:val="{99725F7B-F393-4DB8-9908-D5C8DC24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4"/>
        <w:szCs w:val="24"/>
        <w:lang w:val="es" w:eastAsia="es-419" w:bidi="ar-SA"/>
      </w:rPr>
    </w:rPrDefault>
    <w:pPrDefault>
      <w:pPr>
        <w:widowControl w:val="0"/>
        <w:spacing w:before="9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367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outlineLvl w:val="2"/>
    </w:pPr>
    <w:rPr>
      <w:i/>
      <w:i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widowControl/>
      <w:spacing w:before="40" w:line="276" w:lineRule="auto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uiPriority w:val="10"/>
    <w:qFormat/>
    <w:pPr>
      <w:spacing w:before="203"/>
      <w:ind w:left="1235" w:right="580" w:hanging="4"/>
      <w:jc w:val="center"/>
    </w:pPr>
    <w:rPr>
      <w:color w:val="1F497D"/>
      <w:sz w:val="44"/>
      <w:szCs w:val="4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2">
    <w:basedOn w:val="TableNormal"/>
    <w:rPr>
      <w:color w:val="5F497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B2A1C7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sing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b">
    <w:basedOn w:val="TableNormal"/>
    <w:rPr>
      <w:color w:val="5F497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  <w:tblStylePr w:type="neCell">
      <w:tblPr/>
      <w:tcPr>
        <w:tcBorders>
          <w:bottom w:val="single" w:sz="4" w:space="0" w:color="B2A1C7"/>
        </w:tcBorders>
      </w:tcPr>
    </w:tblStylePr>
    <w:tblStylePr w:type="nwCell">
      <w:tblPr/>
      <w:tcPr>
        <w:tcBorders>
          <w:bottom w:val="single" w:sz="4" w:space="0" w:color="B2A1C7"/>
        </w:tcBorders>
      </w:tcPr>
    </w:tblStylePr>
    <w:tblStylePr w:type="seCell">
      <w:tblPr/>
      <w:tcPr>
        <w:tcBorders>
          <w:top w:val="single" w:sz="4" w:space="0" w:color="B2A1C7"/>
        </w:tcBorders>
      </w:tcPr>
    </w:tblStylePr>
    <w:tblStylePr w:type="swCell">
      <w:tblPr/>
      <w:tcPr>
        <w:tcBorders>
          <w:top w:val="single" w:sz="4" w:space="0" w:color="B2A1C7"/>
        </w:tcBorders>
      </w:tcPr>
    </w:tblStyle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paragraph" w:styleId="TtulodeTDC">
    <w:name w:val="TOC Heading"/>
    <w:basedOn w:val="Ttulo1"/>
    <w:next w:val="Normal"/>
    <w:uiPriority w:val="39"/>
    <w:unhideWhenUsed/>
    <w:qFormat/>
    <w:rsid w:val="00B82001"/>
    <w:pPr>
      <w:keepNext/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s-419"/>
    </w:rPr>
  </w:style>
  <w:style w:type="paragraph" w:styleId="TDC1">
    <w:name w:val="toc 1"/>
    <w:basedOn w:val="Normal"/>
    <w:next w:val="Normal"/>
    <w:autoRedefine/>
    <w:uiPriority w:val="39"/>
    <w:unhideWhenUsed/>
    <w:rsid w:val="00B8200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8200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8200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B82001"/>
    <w:rPr>
      <w:color w:val="0000FF" w:themeColor="hyperlink"/>
      <w:u w:val="single"/>
    </w:rPr>
  </w:style>
  <w:style w:type="paragraph" w:customStyle="1" w:styleId="Ilustraciones">
    <w:name w:val="Ilustraciones"/>
    <w:basedOn w:val="Normal"/>
    <w:link w:val="IlustracionesCar"/>
    <w:qFormat/>
    <w:rsid w:val="00B82001"/>
    <w:pPr>
      <w:pBdr>
        <w:top w:val="nil"/>
        <w:left w:val="nil"/>
        <w:bottom w:val="nil"/>
        <w:right w:val="nil"/>
        <w:between w:val="nil"/>
      </w:pBdr>
      <w:spacing w:after="200"/>
      <w:jc w:val="center"/>
    </w:pPr>
    <w:rPr>
      <w:i/>
      <w:iCs/>
      <w:color w:val="1F497D"/>
      <w:sz w:val="18"/>
      <w:szCs w:val="18"/>
    </w:rPr>
  </w:style>
  <w:style w:type="character" w:customStyle="1" w:styleId="IlustracionesCar">
    <w:name w:val="Ilustraciones Car"/>
    <w:basedOn w:val="Fuentedeprrafopredeter"/>
    <w:link w:val="Ilustraciones"/>
    <w:rsid w:val="00B82001"/>
    <w:rPr>
      <w:i/>
      <w:iCs/>
      <w:color w:val="1F497D"/>
      <w:sz w:val="18"/>
      <w:szCs w:val="18"/>
    </w:rPr>
  </w:style>
  <w:style w:type="paragraph" w:customStyle="1" w:styleId="Tablas">
    <w:name w:val="Tablas"/>
    <w:basedOn w:val="Normal"/>
    <w:link w:val="TablasCar"/>
    <w:qFormat/>
    <w:rsid w:val="00B82001"/>
    <w:pPr>
      <w:pBdr>
        <w:top w:val="nil"/>
        <w:left w:val="nil"/>
        <w:bottom w:val="nil"/>
        <w:right w:val="nil"/>
        <w:between w:val="nil"/>
      </w:pBdr>
      <w:spacing w:after="200"/>
    </w:pPr>
    <w:rPr>
      <w:i/>
      <w:iCs/>
      <w:color w:val="1F497D"/>
      <w:sz w:val="18"/>
      <w:szCs w:val="18"/>
    </w:rPr>
  </w:style>
  <w:style w:type="character" w:customStyle="1" w:styleId="TablasCar">
    <w:name w:val="Tablas Car"/>
    <w:basedOn w:val="Fuentedeprrafopredeter"/>
    <w:link w:val="Tablas"/>
    <w:rsid w:val="00B82001"/>
    <w:rPr>
      <w:i/>
      <w:iCs/>
      <w:color w:val="1F497D"/>
      <w:sz w:val="18"/>
      <w:szCs w:val="18"/>
    </w:rPr>
  </w:style>
  <w:style w:type="paragraph" w:styleId="Prrafodelista">
    <w:name w:val="List Paragraph"/>
    <w:basedOn w:val="Normal"/>
    <w:uiPriority w:val="34"/>
    <w:qFormat/>
    <w:rsid w:val="00B8200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8222ED"/>
    <w:pPr>
      <w:tabs>
        <w:tab w:val="center" w:pos="4252"/>
        <w:tab w:val="right" w:pos="8504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8222ED"/>
  </w:style>
  <w:style w:type="paragraph" w:styleId="Piedepgina">
    <w:name w:val="footer"/>
    <w:basedOn w:val="Normal"/>
    <w:link w:val="PiedepginaCar"/>
    <w:uiPriority w:val="99"/>
    <w:unhideWhenUsed/>
    <w:rsid w:val="008222ED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222ED"/>
  </w:style>
  <w:style w:type="paragraph" w:styleId="Descripcin">
    <w:name w:val="caption"/>
    <w:basedOn w:val="Normal"/>
    <w:next w:val="Normal"/>
    <w:uiPriority w:val="35"/>
    <w:unhideWhenUsed/>
    <w:qFormat/>
    <w:rsid w:val="008222ED"/>
    <w:pPr>
      <w:spacing w:before="0"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33D5F-E09C-4E44-BDCD-8935F6ABC7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3762</Words>
  <Characters>22498</Characters>
  <Application>Microsoft Office Word</Application>
  <DocSecurity>0</DocSecurity>
  <Lines>833</Lines>
  <Paragraphs>452</Paragraphs>
  <ScaleCrop>false</ScaleCrop>
  <Company/>
  <LinksUpToDate>false</LinksUpToDate>
  <CharactersWithSpaces>25808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usuario01</cp:lastModifiedBy>
  <cp:revision>6</cp:revision>
  <dcterms:created xsi:type="dcterms:W3CDTF">2026-05-03T01:02:00Z</dcterms:created>
  <dcterms:modified xsi:type="dcterms:W3CDTF">2026-10-22T21:27:00Z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2020-06-24T00:00:00Z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2020-12-31T00:00:00Z</vt:lpwstr>
  </property>
</Properties>
</file>