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E3A5F"/>
          <w:sz w:val="28"/>
        </w:rPr>
        <w:t>MANUAL TÉCNICO</w:t>
      </w:r>
    </w:p>
    <w:p>
      <w:pPr>
        <w:pStyle w:val="Title"/>
        <w:jc w:val="center"/>
      </w:pPr>
      <w:r>
        <w:t>Conversor de Unidades Monster</w:t>
      </w:r>
    </w:p>
    <w:p>
      <w:pPr>
        <w:jc w:val="center"/>
      </w:pPr>
      <w:r>
        <w:rPr>
          <w:sz w:val="26"/>
        </w:rPr>
        <w:t>RESTful Java sin base de datos</w:t>
      </w:r>
    </w:p>
    <w:p>
      <w:pPr>
        <w:spacing w:before="400"/>
        <w:jc w:val="center"/>
      </w:pPr>
      <w:r>
        <w:t>TI.1.1 | PAO202651 | NRC36884 | GR09</w:t>
        <w:br/>
        <w:t>Versión 1.0 | 13 de octubre de 2026</w:t>
      </w:r>
    </w:p>
    <w:p>
      <w:r>
        <w:br w:type="page"/>
      </w:r>
    </w:p>
    <w:p>
      <w:pPr>
        <w:pStyle w:val="Heading1"/>
      </w:pPr>
      <w:r>
        <w:t>1. Objetivo y alcance</w:t>
      </w:r>
    </w:p>
    <w:p>
      <w:pPr>
        <w:spacing w:after="100"/>
      </w:pPr>
      <w:r>
        <w:t>Este manual describe el servidor REST Java GR09 y sus cuatro clientes: consola, escritorio, web y Android. El sistema convierte longitud, masa y temperatura. No usa base de datos; credenciales y tokens residen en memoria.</w:t>
      </w:r>
    </w:p>
    <w:p>
      <w:pPr>
        <w:pStyle w:val="Heading1"/>
      </w:pPr>
      <w:r>
        <w:t>2. Componentes y tecnologías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Responsabilidad y tecnología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04. SERVIDOR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API REST, autenticación y conversiones. Java 21, Spring Boot 3.5.5, Spring Web, Validation, Maven y springdoc 2.8.9.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04. CLICON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Cliente de consola. Java 21 y Maven.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04. CLIESC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Cliente Swing. Java 21 y Maven.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04. CLIWEB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Cliente JSP/Servlet. Java 21, Jakarta Servlet 6.0.0; requiere contenedor compatible como Tomcat 10.1+.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04. CLIMOV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>
              <w:t>Cliente Android. Java 17, Android Gradle Plugin 8.9.1, compile/target SDK 35, min SDK 24; requiere Gradle local compatible, sin wrapper incluido.</w:t>
            </w: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3. Arquitectura MVC</w:t>
      </w:r>
    </w:p>
    <w:p>
      <w:pPr>
        <w:spacing w:after="100"/>
      </w:pPr>
      <w:r>
        <w:t>Los clientes separan modelo, vista, controlador y servicio HTTP. La vista captura y presenta datos; el controlador coordina el flujo; el modelo conserva estado de pantalla/sesión; el servicio consume la API.</w:t>
      </w:r>
    </w:p>
    <w:p>
      <w:pPr>
        <w:spacing w:after="100"/>
      </w:pPr>
      <w:r>
        <w:t>El servidor separa controladores REST, servicios, DTO, modelos y seguridad. Controladores reciben HTTP; servicios autentican, validan unidades y calculan resultados; el filtro exige token en rutas protegidas.</w:t>
      </w:r>
    </w:p>
    <w:p>
      <w:pPr>
        <w:pStyle w:val="Heading1"/>
      </w:pPr>
      <w:r>
        <w:t>4. Requisitos de ejecución</w:t>
      </w:r>
    </w:p>
    <w:p>
      <w:pPr>
        <w:pStyle w:val="ListBullet"/>
        <w:spacing w:after="40"/>
      </w:pPr>
      <w:r>
        <w:t>Java 21 y Maven para servidor, consola, escritorio y web.</w:t>
      </w:r>
    </w:p>
    <w:p>
      <w:pPr>
        <w:pStyle w:val="ListBullet"/>
        <w:spacing w:after="40"/>
      </w:pPr>
      <w:r>
        <w:t>Android Studio y SDK Android. El proyecto usa Android Gradle Plugin 8.9.1 y no incluye Gradle Wrapper; configure una instalación local compatible.</w:t>
      </w:r>
    </w:p>
    <w:p>
      <w:pPr>
        <w:pStyle w:val="ListBullet"/>
        <w:spacing w:after="40"/>
      </w:pPr>
      <w:r>
        <w:t>Tomcat 10.1+ o contenedor compatible con Jakarta Servlet 6.0 para el WAR web.</w:t>
      </w:r>
    </w:p>
    <w:p>
      <w:pPr>
        <w:pStyle w:val="ListBullet"/>
        <w:spacing w:after="40"/>
      </w:pPr>
      <w:r>
        <w:t>No se requiere Docker ni base de datos.</w:t>
      </w:r>
    </w:p>
    <w:p>
      <w:pPr>
        <w:pStyle w:val="Heading1"/>
      </w:pPr>
      <w:r>
        <w:t>5. Construcción y ejecución</w:t>
      </w:r>
    </w:p>
    <w:p>
      <w:pPr/>
      <w:r>
        <w:t>Ejecute estos comandos desde la raíz del proyecto; las rutas son relativas a esa carpeta.</w:t>
      </w:r>
    </w:p>
    <w:p>
      <w:pPr>
        <w:pStyle w:val="Heading2"/>
      </w:pPr>
      <w:r>
        <w:t>5.1 Servidor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Set-Location -LiteralPath '04. SERVIDOR\WS_ConUni_Java_REST'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mvn clean package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java -jar target\WS_ConUni_Java_REST.jar</w:t>
      </w:r>
    </w:p>
    <w:p>
      <w:pPr>
        <w:spacing w:after="100"/>
      </w:pPr>
      <w:r>
        <w:t>El servidor escucha en el puerto 8080. Verifique GET http://localhost:8080/api/salud. OpenAPI: http://localhost:8080/swagger-ui.html; esquema: /v3/api-docs.</w:t>
      </w:r>
    </w:p>
    <w:p>
      <w:pPr>
        <w:pStyle w:val="Heading2"/>
      </w:pPr>
      <w:r>
        <w:t>5.2 Consola y escritorio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Set-Location -LiteralPath '04. CLICON\ClienteConsola'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mvn compile exec:java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Set-Location -LiteralPath '04. CLIESC\ClienteEscritorio'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mvn compile exec:java</w:t>
      </w:r>
    </w:p>
    <w:p>
      <w:pPr>
        <w:spacing w:after="100"/>
      </w:pPr>
      <w:r>
        <w:t>Estos clientes usan http://localhost:8080 por defecto.</w:t>
      </w:r>
    </w:p>
    <w:p>
      <w:pPr>
        <w:pStyle w:val="Heading2"/>
      </w:pPr>
      <w:r>
        <w:t>5.3 Cliente web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Set-Location -LiteralPath '04. CLIWEB\Cliente_Web'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mvn clean package</w:t>
      </w:r>
    </w:p>
    <w:p>
      <w:pPr>
        <w:spacing w:after="100"/>
      </w:pPr>
      <w:r>
        <w:t>Despliegue target/Cliente_Web.war en Tomcat 10.1+. Si comparte equipo con el servidor, puede configurar Tomcat en puerto 8081. La raíz redirige a /login: http://localhost:8081/Cliente_Web/.</w:t>
      </w:r>
    </w:p>
    <w:p>
      <w:pPr>
        <w:pStyle w:val="Heading2"/>
      </w:pPr>
      <w:r>
        <w:t>5.4 Cliente Android</w:t>
      </w:r>
    </w:p>
    <w:p>
      <w:pPr>
        <w:spacing w:after="100"/>
      </w:pPr>
      <w:r>
        <w:t>Abra 04. CLIMOV/ClienteMovil en Android Studio y ejecute en un emulador API 24 o superior. El emulador llega al servidor del equipo por http://10.0.2.2:8080. En un teléfono físico, configure la IP local del servidor.</w:t>
      </w:r>
    </w:p>
    <w:p>
      <w:pPr>
        <w:pStyle w:val="Heading1"/>
      </w:pPr>
      <w:r>
        <w:t>6. Contrato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Método y ruta</w:t>
            </w:r>
          </w:p>
        </w:tc>
        <w:tc>
          <w:tcPr>
            <w:tcW w:type="dxa" w:w="336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Acceso</w:t>
            </w:r>
          </w:p>
        </w:tc>
        <w:tc>
          <w:tcPr>
            <w:tcW w:type="dxa" w:w="336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 /api/salud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Público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Verifica disponibilidad.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/api/auth/login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Público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Valida credenciales y emite token.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GET /api/catalogo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Público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Lista magnitudes y unidades.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/api/conversiones/longitud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Bearer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Convierte longitud.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/api/conversiones/masa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Bearer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Convierte masa.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/api/conversiones/temperatura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Bearer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Convierte temperatura.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POST /api/auth/logout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Bearer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Revoca token activo.</w:t>
            </w:r>
          </w:p>
        </w:tc>
      </w:tr>
    </w:tbl>
    <w:p/>
    <w:p>
      <w:pPr>
        <w:spacing w:after="100"/>
      </w:pPr>
      <w:r>
        <w:t>Login usa Content-Type: application/json.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{"usuario":"monster","clave":"monster9"}</w:t>
      </w:r>
    </w:p>
    <w:p>
      <w:pPr>
        <w:spacing w:after="100"/>
      </w:pPr>
      <w:r>
        <w:t>Conversión usa Authorization: Bearer &lt;token&gt;, Content-Type: application/json y los campos valor, unidadOrigen y unidadDestino.</w:t>
      </w:r>
    </w:p>
    <w:p>
      <w:pPr>
        <w:spacing w:after="0"/>
        <w:ind w:left="259"/>
      </w:pPr>
      <w:r>
        <w:rPr>
          <w:rFonts w:ascii="Consolas" w:hAnsi="Consolas"/>
          <w:color w:val="1E3A5F"/>
          <w:sz w:val="18"/>
        </w:rPr>
        <w:t>{"valor":10,"unidadOrigen":"metros","unidadDestino":"pies"}</w:t>
      </w:r>
    </w:p>
    <w:p>
      <w:pPr>
        <w:spacing w:after="100"/>
      </w:pPr>
      <w:r>
        <w:t>La respuesta incluye exito, magnitud, valor, unidadOrigen, unidadDestino, resultado y mensaje. El resultado se redondea a seis decimales.</w:t>
      </w:r>
    </w:p>
    <w:p>
      <w:pPr>
        <w:pStyle w:val="Heading1"/>
      </w:pPr>
      <w:r>
        <w:t>7. Unidades y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Magnitud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Unidades aceptadas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Longitud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milimetros, centimetros, metros, kilometros, pies, yardas, millas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Masa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miligramos, gramos, kilogramos, toneladas, onzas, libras, quintales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Temperatura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celsius, fahrenheit, kelvin, rankine, newton, reaumur</w:t>
            </w:r>
          </w:p>
        </w:tc>
      </w:tr>
    </w:tbl>
    <w:p/>
    <w:p>
      <w:pPr>
        <w:spacing w:after="100"/>
      </w:pPr>
      <w:r>
        <w:t>Las unidades se normalizan a minúsculas. Valor y unidades son obligatorios. Una unidad incompatible o desconocida produce HTTP 400. La masa negativa se rechaza; se aceptan longitudes y temperaturas negativas, sin imponer límites físicos de temperatura.</w:t>
      </w:r>
    </w:p>
    <w:p>
      <w:pPr>
        <w:pStyle w:val="Heading1"/>
      </w:pPr>
      <w:r>
        <w:t>8. Sesión y errores</w:t>
      </w:r>
    </w:p>
    <w:p>
      <w:pPr>
        <w:spacing w:after="100"/>
      </w:pPr>
      <w:r>
        <w:t>Credenciales iniciales: monster / monster9. El token UUID vive 600 segundos en memoria; reiniciar servidor elimina tokens.</w:t>
      </w:r>
    </w:p>
    <w:p>
      <w:pPr>
        <w:spacing w:after="100"/>
      </w:pPr>
      <w:r>
        <w:t>El endpoint REST de logout revoca el token. Web y escritorio lo invocan; consola y Android solo limpian su sesión local, así que el token remoto puede seguir activo hasta vencer.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5040"/>
            <w:vAlign w:val="center"/>
            <w:shd w:fill="1E3A5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Causa común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400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Datos obligatorios o unidades inválidas.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401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Credenciales incorrectas o token ausente, inválido o vencido.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Fallo interno no previsto.</w:t>
            </w:r>
          </w:p>
        </w:tc>
      </w:tr>
    </w:tbl>
    <w:p/>
    <w:p>
      <w:pPr>
        <w:spacing w:after="100"/>
      </w:pPr>
      <w:r>
        <w:t>El error JSON incluye exito, codigo, error, mensaje, ruta y timestamp.</w:t>
      </w:r>
    </w:p>
    <w:p>
      <w:pPr>
        <w:pStyle w:val="Heading1"/>
      </w:pPr>
      <w:r>
        <w:t>9. Documentación relacionada</w:t>
      </w:r>
    </w:p>
    <w:p>
      <w:pPr>
        <w:pStyle w:val="ListBullet"/>
        <w:spacing w:after="40"/>
      </w:pPr>
      <w:r>
        <w:t>01. UML/01. ERS: requisitos.</w:t>
      </w:r>
    </w:p>
    <w:p>
      <w:pPr>
        <w:pStyle w:val="ListBullet"/>
        <w:spacing w:after="40"/>
      </w:pPr>
      <w:r>
        <w:t>01. UML/02. ECUD: escenarios detallados.</w:t>
      </w:r>
    </w:p>
    <w:p>
      <w:pPr>
        <w:pStyle w:val="ListBullet"/>
        <w:spacing w:after="40"/>
      </w:pPr>
      <w:r>
        <w:t>01. UML/03. DIAGRAMAS UML/01_CASOS_DE_USO: imagen y fuente editable.</w:t>
      </w:r>
    </w:p>
    <w:p>
      <w:pPr>
        <w:pStyle w:val="ListBullet"/>
        <w:spacing w:after="40"/>
      </w:pPr>
      <w:r>
        <w:t>05. DOCUMENTACION/01. DICCIONARIO DE DATOS: campos JSON.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GR09 | Manual técnico | 13 de octubre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REST Java sin base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