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MANUAL TÉCNICO</w:t>
      </w:r>
    </w:p>
    <w:p>
      <w:pPr>
        <w:pStyle w:val="Subtitle"/>
      </w:pPr>
      <w:r>
        <w:t xml:space="preserve">Conversor de Unidades Monster · REST .NET</w:t>
      </w:r>
    </w:p>
    <w:p>
      <w:pPr>
        <w:jc w:val="center"/>
      </w:pPr>
      <w:r>
        <w:rPr>
          <w:b/>
          <w:color w:val="526C7D"/>
          <w:sz w:val="22"/>
          <w:szCs w:val="22"/>
        </w:rPr>
        <w:t xml:space="preserve">Servidor y cuatro clientes MVC · .NET 10 · C# 14 · GR09</w:t>
      </w:r>
    </w:p>
    <w:p>
      <w:pPr>
        <w:jc w:val="center"/>
      </w:pPr>
      <w:r>
        <w:rPr>
          <w:sz w:val="22"/>
          <w:szCs w:val="22"/>
        </w:rPr>
        <w:t xml:space="preserve">TI.1.1  |  PAO202651  |  NRC36884  |  GR09</w:t>
      </w:r>
    </w:p>
    <w:p>
      <w:pPr>
        <w:jc w:val="center"/>
      </w:pPr>
      <w:r>
        <w:rPr>
          <w:sz w:val="22"/>
          <w:szCs w:val="22"/>
        </w:rPr>
        <w:t xml:space="preserve">Autor: Gabriel Omar Murillo Medina</w:t>
      </w:r>
    </w:p>
    <w:p>
      <w:pPr>
        <w:jc w:val="center"/>
      </w:pPr>
      <w:r>
        <w:rPr>
          <w:sz w:val="22"/>
          <w:szCs w:val="22"/>
        </w:rPr>
        <w:t xml:space="preserve">Tutor: Ing. Eduardo Mauricio Campaña Ortega</w:t>
      </w:r>
    </w:p>
    <w:p>
      <w:pPr>
        <w:jc w:val="center"/>
      </w:pPr>
      <w:r>
        <w:rPr>
          <w:sz w:val="22"/>
          <w:szCs w:val="22"/>
        </w:rPr>
        <w:t xml:space="preserve">Fecha: 13 de octubre de 2026</w:t>
      </w:r>
    </w:p>
    <w:p>
      <w:r>
        <w:br w:type="page"/>
      </w:r>
    </w:p>
    <w:p>
      <w:pPr>
        <w:pStyle w:val="Heading1"/>
      </w:pPr>
      <w:r>
        <w:t xml:space="preserve">1. Propósito</w:t>
      </w:r>
    </w:p>
    <w:p>
      <w:r>
        <w:t xml:space="preserve">Este manual guía la compilación y ejecución manual del servidor REST y sus cuatro clientes. El servidor centraliza autenticación y conversiones. Los clientes usan el mismo contrato HTTP/JSON; el sistema no persiste datos.</w:t>
      </w:r>
    </w:p>
    <w:p>
      <w:pPr>
        <w:pStyle w:val="Heading1"/>
      </w:pPr>
      <w:r>
        <w:t xml:space="preserve">2. Requisitos del equipo</w:t>
      </w:r>
    </w:p>
    <w:p>
      <w:pPr>
        <w:pStyle w:val="ListParagraph"/>
      </w:pPr>
      <w:r>
        <w:t xml:space="preserve">•  Windows y .NET SDK 10.0.401 o compatible con .NET 10.</w:t>
      </w:r>
    </w:p>
    <w:p>
      <w:pPr>
        <w:pStyle w:val="ListParagraph"/>
      </w:pPr>
      <w:r>
        <w:t xml:space="preserve">•  Espacio y permisos en D:. SDK, NuGet, temporales y artefactos se dirigen a D:\tools.</w:t>
      </w:r>
    </w:p>
    <w:p>
      <w:pPr>
        <w:pStyle w:val="ListParagraph"/>
      </w:pPr>
      <w:r>
        <w:t xml:space="preserve">•  Para Android: .NET MAUI 10, JDK 21 y Android SDK API 36. El emulador debe estar instalado y creado en Android Studio o Visual Studio.</w:t>
      </w:r>
    </w:p>
    <w:p>
      <w:pPr>
        <w:pStyle w:val="ListParagraph"/>
      </w:pPr>
      <w:r>
        <w:t xml:space="preserve">•  El servidor reserva el puerto local 19082; el cliente web usa 5082.</w:t>
      </w:r>
    </w:p>
    <w:p>
      <w:pPr>
        <w:pStyle w:val="Heading1"/>
      </w:pPr>
      <w:r>
        <w:t xml:space="preserve">3. Estructura numerada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w="68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01. UML</w:t>
            </w:r>
          </w:p>
        </w:tc>
        <w:tc>
          <w:tcPr>
            <w:tcW w:w="68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ERS y diagrama de casos de uso.</w:t>
            </w:r>
          </w:p>
        </w:tc>
      </w:tr>
      <w:tr>
        <w:tc>
          <w:tcPr>
            <w:tcW w:w="2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02. MER / 03. BDD</w:t>
            </w:r>
          </w:p>
        </w:tc>
        <w:tc>
          <w:tcPr>
            <w:tcW w:w="68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Sin persistencia; no hay esquema ni scripts SQL.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04. SERVIDOR</w:t>
            </w:r>
          </w:p>
        </w:tc>
        <w:tc>
          <w:tcPr>
            <w:tcW w:w="68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API REST, controladores, servicios, modelos, seguridad e inicio manual.</w:t>
            </w:r>
          </w:p>
        </w:tc>
      </w:tr>
      <w:tr>
        <w:tc>
          <w:tcPr>
            <w:tcW w:w="2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04. CLICON</w:t>
            </w:r>
          </w:p>
        </w:tc>
        <w:tc>
          <w:tcPr>
            <w:tcW w:w="68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Cliente de consola MVC.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04. CLIESC</w:t>
            </w:r>
          </w:p>
        </w:tc>
        <w:tc>
          <w:tcPr>
            <w:tcW w:w="68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Cliente WPF MVC.</w:t>
            </w:r>
          </w:p>
        </w:tc>
      </w:tr>
      <w:tr>
        <w:tc>
          <w:tcPr>
            <w:tcW w:w="2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04. CLIWEB</w:t>
            </w:r>
          </w:p>
        </w:tc>
        <w:tc>
          <w:tcPr>
            <w:tcW w:w="68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Cliente web ASP.NET Core MVC.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04. CLIMOV</w:t>
            </w:r>
          </w:p>
        </w:tc>
        <w:tc>
          <w:tcPr>
            <w:tcW w:w="68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Cliente Android MAUI MVC.</w:t>
            </w:r>
          </w:p>
        </w:tc>
      </w:tr>
      <w:tr>
        <w:tc>
          <w:tcPr>
            <w:tcW w:w="2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05. DOCUMENTACION</w:t>
            </w:r>
          </w:p>
        </w:tc>
        <w:tc>
          <w:tcPr>
            <w:tcW w:w="68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Este manual técnico.</w:t>
            </w:r>
          </w:p>
        </w:tc>
      </w:tr>
    </w:tbl>
    <w:p>
      <w:pPr>
        <w:pStyle w:val="Heading2"/>
      </w:pPr>
      <w:r>
        <w:t xml:space="preserve">Capas del servidor</w:t>
      </w:r>
    </w:p>
    <w:p>
      <w:pPr>
        <w:pStyle w:val="ListParagraph"/>
      </w:pPr>
      <w:r>
        <w:t xml:space="preserve">•  Controladores reciben HTTP y devuelven JSON.</w:t>
      </w:r>
    </w:p>
    <w:p>
      <w:pPr>
        <w:pStyle w:val="ListParagraph"/>
      </w:pPr>
      <w:r>
        <w:t xml:space="preserve">•  Servicios validan sesión, catálogo y conversiones.</w:t>
      </w:r>
    </w:p>
    <w:p>
      <w:pPr>
        <w:pStyle w:val="ListParagraph"/>
      </w:pPr>
      <w:r>
        <w:t xml:space="preserve">•  Modelos representan solicitudes, respuestas y token.</w:t>
      </w:r>
    </w:p>
    <w:p>
      <w:pPr>
        <w:pStyle w:val="ListParagraph"/>
      </w:pPr>
      <w:r>
        <w:t xml:space="preserve">•  MiddlewareToken protege conversiones y cierre de sesión. MiddlewareErrores normaliza errores.</w:t>
      </w:r>
    </w:p>
    <w:p>
      <w:pPr>
        <w:pStyle w:val="Heading2"/>
      </w:pPr>
      <w:r>
        <w:t xml:space="preserve">Capas de clientes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0"/>
        <w:gridCol w:w="1500"/>
        <w:gridCol w:w="1850"/>
        <w:gridCol w:w="1900"/>
        <w:gridCol w:w="2760"/>
      </w:tblGrid>
      <w:tr>
        <w:trPr>
          <w:tblHeader/>
        </w:trPr>
        <w:tc>
          <w:tcPr>
            <w:tcW w:w="13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w="15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w="18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w="19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Controlador</w:t>
            </w:r>
          </w:p>
        </w:tc>
        <w:tc>
          <w:tcPr>
            <w:tcW w:w="27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Servicio remoto</w:t>
            </w:r>
          </w:p>
        </w:tc>
      </w:tr>
      <w:tr>
        <w:tc>
          <w:tcPr>
            <w:tcW w:w="13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Consola</w:t>
            </w:r>
          </w:p>
        </w:tc>
        <w:tc>
          <w:tcPr>
            <w:tcW w:w="1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Modelos</w:t>
            </w:r>
          </w:p>
        </w:tc>
        <w:tc>
          <w:tcPr>
            <w:tcW w:w="18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Vistas</w:t>
            </w:r>
          </w:p>
        </w:tc>
        <w:tc>
          <w:tcPr>
            <w:tcW w:w="1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Controladores</w:t>
            </w:r>
          </w:p>
        </w:tc>
        <w:tc>
          <w:tcPr>
            <w:tcW w:w="27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Servicios/ClienteRest.cs</w:t>
            </w:r>
          </w:p>
        </w:tc>
      </w:tr>
      <w:tr>
        <w:tc>
          <w:tcPr>
            <w:tcW w:w="13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WPF</w:t>
            </w:r>
          </w:p>
        </w:tc>
        <w:tc>
          <w:tcPr>
            <w:tcW w:w="1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Modelos</w:t>
            </w:r>
          </w:p>
        </w:tc>
        <w:tc>
          <w:tcPr>
            <w:tcW w:w="18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Vistas/MainWindow.xaml</w:t>
            </w:r>
          </w:p>
        </w:tc>
        <w:tc>
          <w:tcPr>
            <w:tcW w:w="19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Controladores</w:t>
            </w:r>
          </w:p>
        </w:tc>
        <w:tc>
          <w:tcPr>
            <w:tcW w:w="27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Servicios/ClienteRest.cs</w:t>
            </w:r>
          </w:p>
        </w:tc>
      </w:tr>
      <w:tr>
        <w:tc>
          <w:tcPr>
            <w:tcW w:w="13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Web MVC</w:t>
            </w:r>
          </w:p>
        </w:tc>
        <w:tc>
          <w:tcPr>
            <w:tcW w:w="1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Models</w:t>
            </w:r>
          </w:p>
        </w:tc>
        <w:tc>
          <w:tcPr>
            <w:tcW w:w="18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Views</w:t>
            </w:r>
          </w:p>
        </w:tc>
        <w:tc>
          <w:tcPr>
            <w:tcW w:w="1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Controllers</w:t>
            </w:r>
          </w:p>
        </w:tc>
        <w:tc>
          <w:tcPr>
            <w:tcW w:w="27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Services/ClienteRest.cs</w:t>
            </w:r>
          </w:p>
        </w:tc>
      </w:tr>
      <w:tr>
        <w:tc>
          <w:tcPr>
            <w:tcW w:w="13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Android MAUI</w:t>
            </w:r>
          </w:p>
        </w:tc>
        <w:tc>
          <w:tcPr>
            <w:tcW w:w="1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Modelos</w:t>
            </w:r>
          </w:p>
        </w:tc>
        <w:tc>
          <w:tcPr>
            <w:tcW w:w="18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Vistas/MainPage.xaml</w:t>
            </w:r>
          </w:p>
        </w:tc>
        <w:tc>
          <w:tcPr>
            <w:tcW w:w="19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Controladores</w:t>
            </w:r>
          </w:p>
        </w:tc>
        <w:tc>
          <w:tcPr>
            <w:tcW w:w="27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Servicios/ClienteRest.cs</w:t>
            </w:r>
          </w:p>
        </w:tc>
      </w:tr>
    </w:tbl>
    <w:p>
      <w:pPr>
        <w:pStyle w:val="Heading1"/>
      </w:pPr>
      <w:r>
        <w:t xml:space="preserve">4. API REST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400"/>
        <w:gridCol w:w="1450"/>
        <w:gridCol w:w="4510"/>
      </w:tblGrid>
      <w:tr>
        <w:trPr>
          <w:tblHeader/>
        </w:trPr>
        <w:tc>
          <w:tcPr>
            <w:tcW w:w="34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w="14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w="451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GET /api/salud</w:t>
            </w:r>
          </w:p>
        </w:tc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45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Estado actual del servidor.</w:t>
            </w:r>
          </w:p>
        </w:tc>
      </w:tr>
      <w:tr>
        <w:tc>
          <w:tcPr>
            <w:tcW w:w="3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 /api/auth/login</w:t>
            </w:r>
          </w:p>
        </w:tc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45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Inicia sesión y devuelve token Bearer.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 /api/auth/logout</w:t>
            </w:r>
          </w:p>
        </w:tc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45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Revoca el token actual.</w:t>
            </w:r>
          </w:p>
        </w:tc>
      </w:tr>
      <w:tr>
        <w:tc>
          <w:tcPr>
            <w:tcW w:w="3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GET /api/catalogo</w:t>
            </w:r>
          </w:p>
        </w:tc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45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Consulta magnitudes y unidades.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 /api/conversiones/longitud</w:t>
            </w:r>
          </w:p>
        </w:tc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45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longitud.</w:t>
            </w:r>
          </w:p>
        </w:tc>
      </w:tr>
      <w:tr>
        <w:tc>
          <w:tcPr>
            <w:tcW w:w="3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 /api/conversiones/masa</w:t>
            </w:r>
          </w:p>
        </w:tc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45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masa.</w:t>
            </w:r>
          </w:p>
        </w:tc>
      </w:tr>
      <w:tr>
        <w:tc>
          <w:tcPr>
            <w:tcW w:w="3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 /api/conversiones/temperatura</w:t>
            </w:r>
          </w:p>
        </w:tc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45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temperatura.</w:t>
            </w:r>
          </w:p>
        </w:tc>
      </w:tr>
      <w:tr>
        <w:tc>
          <w:tcPr>
            <w:tcW w:w="3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GET /openapi/v1.json</w:t>
            </w:r>
          </w:p>
        </w:tc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45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Contrato OpenAPI generado por ASP.NET Core.</w:t>
            </w:r>
          </w:p>
        </w:tc>
      </w:tr>
    </w:tbl>
    <w:p>
      <w:pPr>
        <w:pStyle w:val="Heading2"/>
      </w:pPr>
      <w:r>
        <w:t xml:space="preserve">Inicio de sesión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POST http://127.0.0.1:19082/api/auth/login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Content-Type: application/json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{"usuario":"monster","clave":"monster9"}</w:t>
      </w:r>
    </w:p>
    <w:p>
      <w:pPr>
        <w:pStyle w:val="Heading2"/>
      </w:pPr>
      <w:r>
        <w:t xml:space="preserve">Conversión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POST http://127.0.0.1:19082/api/conversiones/longitud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Authorization: Bearer &lt;token&gt;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Content-Type: application/json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{"valor":10,"unidadOrigen":"metros","unidadDestino":"pies"}</w:t>
      </w:r>
    </w:p>
    <w:p>
      <w:r>
        <w:t xml:space="preserve">La respuesta exitosa incluye exito, magnitud, valor, unidadOrigen, unidadDestino, resultado y mensaje. Los errores devuelven JSON con codigo HTTP, error, mensaje, ruta y timestamp. Estados usados: 200, 400, 401, 404 y 500.</w:t>
      </w:r>
    </w:p>
    <w:p>
      <w:pPr>
        <w:pStyle w:val="Heading1"/>
      </w:pPr>
      <w:r>
        <w:t xml:space="preserve">5. Autenticación y conversiones</w:t>
      </w:r>
    </w:p>
    <w:p>
      <w:pPr>
        <w:pStyle w:val="ListParagraph"/>
      </w:pPr>
      <w:r>
        <w:t xml:space="preserve">•  Credenciales por defecto: monster / monster9. Se leen de appsettings.json.</w:t>
      </w:r>
    </w:p>
    <w:p>
      <w:pPr>
        <w:pStyle w:val="ListParagraph"/>
      </w:pPr>
      <w:r>
        <w:t xml:space="preserve">•  Los tokens aleatorios se guardan solo en memoria y vencen a los 10 minutos. Reiniciar el servidor invalida todos los tokens.</w:t>
      </w:r>
    </w:p>
    <w:p>
      <w:pPr>
        <w:pStyle w:val="ListParagraph"/>
      </w:pPr>
      <w:r>
        <w:t xml:space="preserve">•  El cliente web guarda el token en sesión web con inactividad máxima de 10 minutos.</w:t>
      </w:r>
    </w:p>
    <w:p>
      <w:pPr>
        <w:pStyle w:val="ListParagraph"/>
      </w:pPr>
      <w:r>
        <w:t xml:space="preserve">•  El servidor acepta Authorization: Bearer &lt;token&gt; y X-Auth-Token.</w:t>
      </w:r>
    </w:p>
    <w:p>
      <w:pPr>
        <w:pStyle w:val="ListParagraph"/>
      </w:pPr>
      <w:r>
        <w:t xml:space="preserve">•  Las unidades se normalizan a minúsculas. Longitud usa el metro como base; masa usa el kilogramo; temperatura usa Celsius.</w:t>
      </w:r>
    </w:p>
    <w:p>
      <w:pPr>
        <w:pStyle w:val="ListParagraph"/>
      </w:pPr>
      <w:r>
        <w:t xml:space="preserve">•  El catálogo, credenciales y tokens no se guardan en una base de datos.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7460"/>
      </w:tblGrid>
      <w:tr>
        <w:trPr>
          <w:tblHeader/>
        </w:trPr>
        <w:tc>
          <w:tcPr>
            <w:tcW w:w="19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Magnitud</w:t>
            </w:r>
          </w:p>
        </w:tc>
        <w:tc>
          <w:tcPr>
            <w:tcW w:w="74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Unidades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Longitud</w:t>
            </w:r>
          </w:p>
        </w:tc>
        <w:tc>
          <w:tcPr>
            <w:tcW w:w="74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milimetros, centimetros, metros, kilometros, pies, yardas, millas</w:t>
            </w:r>
          </w:p>
        </w:tc>
      </w:tr>
      <w:tr>
        <w:tc>
          <w:tcPr>
            <w:tcW w:w="19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Masa</w:t>
            </w:r>
          </w:p>
        </w:tc>
        <w:tc>
          <w:tcPr>
            <w:tcW w:w="74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miligramos, gramos, kilogramos, toneladas, onzas, libras, quintales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Temperatura</w:t>
            </w:r>
          </w:p>
        </w:tc>
        <w:tc>
          <w:tcPr>
            <w:tcW w:w="74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celsius, fahrenheit, kelvin, rankine, newton, reaumur</w:t>
            </w:r>
          </w:p>
        </w:tc>
      </w:tr>
    </w:tbl>
    <w:p>
      <w:pPr>
        <w:pStyle w:val="Heading1"/>
      </w:pPr>
      <w:r>
        <w:t xml:space="preserve">6. Iniciar el servidor manualmente</w:t>
      </w:r>
    </w:p>
    <w:p>
      <w:r>
        <w:t xml:space="preserve">Abre PowerShell en la raíz del proyecto y configura las rutas de D para esta terminal: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. .\ConfigurarEntornoDotNet.ps1</w:t>
      </w:r>
    </w:p>
    <w:p>
      <w:r>
        <w:t xml:space="preserve">Inicia el servidor en primer plano: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.\04. SERVIDOR\IniciarServidor.ps1</w:t>
      </w:r>
    </w:p>
    <w:p>
      <w:r>
        <w:t xml:space="preserve">Mantén esta terminal abierta. El servidor queda disponible en http://127.0.0.1:19082. Abre http://127.0.0.1:19082/openapi/v1.json para revisar el contrato.</w:t>
      </w:r>
    </w:p>
    <w:p>
      <w:pPr>
        <w:pStyle w:val="Heading1"/>
      </w:pPr>
      <w:r>
        <w:t xml:space="preserve">7. Ejecutar los clientes</w:t>
      </w:r>
    </w:p>
    <w:p>
      <w:r>
        <w:t xml:space="preserve">Abre otra terminal PowerShell en la raíz del proyecto y carga la configuración de D. Ejecuta un cliente por terminal: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. .\ConfigurarEntornoDotNet.ps1</w:t>
      </w:r>
    </w:p>
    <w:p>
      <w:pPr>
        <w:pStyle w:val="Heading2"/>
      </w:pPr>
      <w:r>
        <w:t xml:space="preserve">Consola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&amp; $env:DOTNET_ROOT\dotnet.exe run --project ".\04. CLICON\ClienteConsola\ClienteConsolaGR09\ClienteConsolaGR09.csproj" --artifacts-path "D:\tools\GR09-REST-DotNet\artifacts"</w:t>
      </w:r>
    </w:p>
    <w:p>
      <w:pPr>
        <w:pStyle w:val="Heading2"/>
      </w:pPr>
      <w:r>
        <w:t xml:space="preserve">Escritorio WPF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&amp; $env:DOTNET_ROOT\dotnet.exe run --project ".\04. CLIESC\ClienteEscritorio\ClienteEscritorioGR09\ClienteEscritorioGR09.csproj" --artifacts-path "D:\tools\GR09-REST-DotNet\artifacts"</w:t>
      </w:r>
    </w:p>
    <w:p>
      <w:pPr>
        <w:pStyle w:val="Heading2"/>
      </w:pPr>
      <w:r>
        <w:t xml:space="preserve">Web MVC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&amp; $env:DOTNET_ROOT\dotnet.exe run --project ".\04. CLIWEB\ClienteWeb\ClienteWebGR09\ClienteWebGR09.csproj" --artifacts-path "D:\tools\GR09-REST-DotNet\artifacts"</w:t>
      </w:r>
    </w:p>
    <w:p>
      <w:r>
        <w:t xml:space="preserve">Abre http://127.0.0.1:5082.</w:t>
      </w:r>
    </w:p>
    <w:p>
      <w:pPr>
        <w:pStyle w:val="Heading2"/>
      </w:pPr>
      <w:r>
        <w:t xml:space="preserve">Android MAUI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$env:JAVA_HOME = "D:\tools\jdk\jdk-21.0.9+10"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$env:ANDROID_HOME = "D:\tools\android-sdk"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$env:ANDROID_SDK_ROOT = $env:ANDROID_HOME</w:t>
      </w:r>
    </w:p>
    <w:p>
      <w:pPr>
        <w:pStyle w:val="Code"/>
        <w:shd w:fill="F1F5F8"/>
        <w:spacing w:before="30" w:after="30"/>
      </w:pPr>
      <w:r>
        <w:rPr>
          <w:sz w:val="18"/>
          <w:szCs w:val="18"/>
          <w:rFonts w:ascii="Consolas" w:hAnsi="Consolas"/>
        </w:rPr>
        <w:t xml:space="preserve">&amp; $env:DOTNET_ROOT\dotnet.exe build ".\04. CLIMOV\ClienteMovil\ClienteMovilGR09\ClienteMovilGR09.csproj" -f net10.0-android -p:AndroidSdkDirectory=$env:ANDROID_HOME -p:JavaSdkDirectory=$env:JAVA_HOME --artifacts-path "D:\tools\GR09-REST-DotNet\artifacts"</w:t>
      </w:r>
    </w:p>
    <w:p>
      <w:r>
        <w:t xml:space="preserve">El emulador Android llega al servidor local mediante http://10.0.2.2:19082. Para un dispositivo físico, cambia la URL de la API en ClienteRest.cs por la IP local del equipo y permite conexiones entrantes al puerto 19082.</w:t>
      </w:r>
    </w:p>
    <w:p>
      <w:pPr>
        <w:pStyle w:val="Heading1"/>
      </w:pPr>
      <w:r>
        <w:t xml:space="preserve">8. Paquetes y artefactos en D</w:t>
      </w:r>
    </w:p>
    <w:p>
      <w:r>
        <w:t xml:space="preserve">ConfigurarEntornoDotNet.ps1 establece DOTNET_ROOT, DOTNET_CLI_HOME, NUGET_PACKAGES, TEMP y TMP en D. NuGet.Config fija la caché NuGet en D:\tools\nuget-packages. --artifacts-path coloca salidas y obj de compilación en D:\tools\GR09-REST-DotNet\artifacts. No se modifica el PATH permanente.</w:t>
      </w:r>
    </w:p>
    <w:p>
      <w:pPr>
        <w:pStyle w:val="Heading1"/>
      </w:pPr>
      <w:r>
        <w:t xml:space="preserve">9. Diagnóstico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50"/>
        <w:gridCol w:w="6810"/>
      </w:tblGrid>
      <w:tr>
        <w:trPr>
          <w:tblHeader/>
        </w:trPr>
        <w:tc>
          <w:tcPr>
            <w:tcW w:w="25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w="681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Revisión</w:t>
            </w:r>
          </w:p>
        </w:tc>
      </w:tr>
      <w:tr>
        <w:tc>
          <w:tcPr>
            <w:tcW w:w="25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No conecta con el servidor</w:t>
            </w:r>
          </w:p>
        </w:tc>
        <w:tc>
          <w:tcPr>
            <w:tcW w:w="68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Confirma que IniciarServidor.ps1 sigue ejecutándose y que el puerto 19082 está libre.</w:t>
            </w:r>
          </w:p>
        </w:tc>
      </w:tr>
      <w:tr>
        <w:tc>
          <w:tcPr>
            <w:tcW w:w="25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Credenciales incorrectas</w:t>
            </w:r>
          </w:p>
        </w:tc>
        <w:tc>
          <w:tcPr>
            <w:tcW w:w="68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Usa monster y monster9 respetando minúsculas; confirma Autenticacion en appsettings.json.</w:t>
            </w:r>
          </w:p>
        </w:tc>
      </w:tr>
      <w:tr>
        <w:tc>
          <w:tcPr>
            <w:tcW w:w="25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Token no autorizado</w:t>
            </w:r>
          </w:p>
        </w:tc>
        <w:tc>
          <w:tcPr>
            <w:tcW w:w="68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Vuelve a iniciar sesión. El token vence en 10 minutos o al reiniciar el servidor.</w:t>
            </w:r>
          </w:p>
        </w:tc>
      </w:tr>
      <w:tr>
        <w:tc>
          <w:tcPr>
            <w:tcW w:w="25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Unidad inválida</w:t>
            </w:r>
          </w:p>
        </w:tc>
        <w:tc>
          <w:tcPr>
            <w:tcW w:w="68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Consulta GET /api/catalogo y usa el nombre exacto de la magnitud.</w:t>
            </w:r>
          </w:p>
        </w:tc>
      </w:tr>
      <w:tr>
        <w:tc>
          <w:tcPr>
            <w:tcW w:w="25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Cliente web no carga</w:t>
            </w:r>
          </w:p>
        </w:tc>
        <w:tc>
          <w:tcPr>
            <w:tcW w:w="68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Confirma que el servidor REST está activo en 19082 y el cliente web en 5082.</w:t>
            </w:r>
          </w:p>
        </w:tc>
      </w:tr>
      <w:tr>
        <w:tc>
          <w:tcPr>
            <w:tcW w:w="25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Android no conecta</w:t>
            </w:r>
          </w:p>
        </w:tc>
        <w:tc>
          <w:tcPr>
            <w:tcW w:w="68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En emulador usa 10.0.2.2; en dispositivo físico usa la IP LAN y permite el puerto 19082.</w:t>
            </w:r>
          </w:p>
        </w:tc>
      </w:tr>
    </w:tbl>
    <w:p>
      <w:pPr>
        <w:pStyle w:val="Heading1"/>
      </w:pPr>
      <w:r>
        <w:t xml:space="preserve">10. Diagrama y referencias</w:t>
      </w:r>
    </w:p>
    <w:p>
      <w:r>
        <w:t xml:space="preserve">Diagrama de casos de uso editable: 01. UML/03. DIAGRAMAS UML/01_CASOS_DE_USO/CASOS_DE_USO_REST_DOTNET_GR09.svg.</w:t>
      </w:r>
    </w:p>
    <w:p>
      <w:pPr>
        <w:pStyle w:val="ListParagraph"/>
      </w:pPr>
      <w:r>
        <w:t xml:space="preserve">•  Microsoft Learn · ASP.NET Core Web API con controladores: https://learn.microsoft.com/aspnet/core/web-api</w:t>
      </w:r>
    </w:p>
    <w:p>
      <w:pPr>
        <w:pStyle w:val="ListParagraph"/>
      </w:pPr>
      <w:r>
        <w:t xml:space="preserve">•  Microsoft Learn · OpenAPI en ASP.NET Core 10: https://learn.microsoft.com/aspnet/core/fundamentals/openapi/overview?view=aspnetcore-10.0</w:t>
      </w:r>
    </w:p>
    <w:p>
      <w:pPr>
        <w:pStyle w:val="ListParagraph"/>
      </w:pPr>
      <w:r>
        <w:t xml:space="preserve">•  Microsoft Learn · WPF: https://learn.microsoft.com/dotnet/desktop/wpf/overview/</w:t>
      </w:r>
    </w:p>
    <w:p>
      <w:pPr>
        <w:pStyle w:val="ListParagraph"/>
      </w:pPr>
      <w:r>
        <w:t xml:space="preserve">•  Microsoft Learn · requisitos de instalación .NET MAUI para Android: https://learn.microsoft.com/dotnet/maui/get-started/installation?view=net-maui-10.0</w:t>
      </w:r>
    </w:p>
    <w:p>
      <w:pPr>
        <w:pStyle w:val="ListParagraph"/>
      </w:pPr>
      <w:r>
        <w:t xml:space="preserve">•  Microsoft Learn · compatibilidad de API 36 y .NET MAUI 10: https://learn.microsoft.com/dotnet/maui/whats-new/dotnet-10?view=net-maui-10.0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  <w:lang w:val="es-EC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1600" w:after="240"/>
    </w:pPr>
    <w:rPr>
      <w:b/>
      <w:color w:val="15324B"/>
      <w:sz w:val="42"/>
      <w:szCs w:val="42"/>
    </w:rPr>
  </w:style>
  <w:style w:type="paragraph" w:styleId="Subtitle">
    <w:name w:val="Subtitle"/>
    <w:basedOn w:val="Normal"/>
    <w:qFormat/>
    <w:pPr>
      <w:jc w:val="center"/>
      <w:spacing w:after="280"/>
    </w:pPr>
    <w:rPr>
      <w:color w:val="176B87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00" w:after="120"/>
      <w:outlineLvl w:val="0"/>
    </w:pPr>
    <w:rPr>
      <w:b/>
      <w:color w:val="15324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b/>
      <w:color w:val="176B87"/>
      <w:sz w:val="25"/>
      <w:szCs w:val="25"/>
    </w:rPr>
  </w:style>
  <w:style w:type="paragraph" w:styleId="ListParagraph">
    <w:name w:val="List Paragraph"/>
    <w:basedOn w:val="Normal"/>
    <w:pPr>
      <w:ind w:left="300"/>
      <w:spacing w:after="60"/>
    </w:pPr>
  </w:style>
  <w:style w:type="paragraph" w:styleId="Code">
    <w:name w:val="Code"/>
    <w:basedOn w:val="Normal"/>
    <w:pPr>
      <w:ind w:left="160"/>
      <w:spacing w:after="50"/>
      <w:shd w:fill="F1F5F8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Universidad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Técnico REST .NET GR09</dc:title>
  <dc:creator>Gabriel Omar Murillo Medina</dc:creator>
  <cp:lastModifiedBy>Gabriel Omar Murillo Medina</cp:lastModifiedBy>
  <dcterms:created xsi:type="dcterms:W3CDTF">2026-10-13T00:00:00Z</dcterms:created>
  <dcterms:modified xsi:type="dcterms:W3CDTF">2026-10-13T00:00:00Z</dcterms:modified>
</cp:coreProperties>
</file>