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CLIENTE-SERVIDOR CON API REST EN .NET SIN BDD</w:t>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9721C2" w:rsidP="0085688E">
                            <w:pPr>
                              <w:spacing w:before="0"/>
                              <w:jc w:val="center"/>
                            </w:pPr>
                            <w:r>
                              <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CLIENTE-SERVIDOR CON API REST EN .NET SIN BDD</w:t>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9721C2" w:rsidP="0085688E">
                      <w:pPr>
                        <w:spacing w:before="0"/>
                        <w:jc w:val="center"/>
                      </w:pPr>
                      <w:r>
                        <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0" w:name="_Toc229513488"/>
      <w:r w:rsidRPr="00850009">
        <w:lastRenderedPageBreak/>
        <w:t xml:space="preserve">ESPECIFICACIÓN DE </w:t>
      </w:r>
      <w:r w:rsidR="00850009" w:rsidRPr="00850009">
        <w:t>REQUERIMIENTOS DE SOFTWARE PARA CLIENTE-SERVIDOR CON API REST</w:t>
      </w:r>
      <w:r w:rsidR="005D7881" w:rsidRPr="00850009">
        <w:t xml:space="preserve"/>
      </w:r>
      <w:r w:rsidR="008A331E" w:rsidRPr="008A331E">
        <w:t xml:space="preserve"> EN .NET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 SOFTWARE PARA CLIENTE-SERVIDOR CON API REST EN .NET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implementará el sistema bajo el modelo cliente-servidor: un servidor central publicará una API REST sobre HTTP/HTTPS y los clientes consumirán sus recursos mediante mensajes JSON.</w:t>
      </w:r>
      <w:r>
        <w:t/>
      </w:r>
      <w:r w:rsidRPr="000722E8">
        <w:t xml:space="preserve"/>
      </w:r>
      <w:r w:rsidR="00DC67DE">
        <w:t xml:space="preserve"/>
      </w:r>
      <w:r w:rsidR="00CF196F">
        <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La aplicación se despliega como cliente de</w:t>
      </w:r>
      <w:r>
        <w:t xml:space="preserve"> consola, cliente de e</w:t>
      </w:r>
      <w:r>
        <w:t xml:space="preserve">scritorio (WPF (.NET)), aplicación Web (navegador) y Aplicación Móvil (Android), todas consumiendo la misma API REST del servidor</w:t>
      </w:r>
      <w:r>
        <w:t/>
      </w:r>
      <w:r>
        <w:t xml:space="preserve">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La API REST debe responder con un objeto JSON que incluya el estado de la operación, el resultado numérico y un mensaje informativo; además, debe utilizar los códigos de estado HTTP correspondientes.</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cliente-servidor debe separar la lógica de conversión de los controladores REST. El servidor publicará recursos y operaciones HTTP con representaciones JSON para que clientes independientes puedan consumirlos.</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 xml:space="preserve">El backend se desarrollará en C# 14 sobre .NET 10 LTS con ASP.NET Core Web API y System.Text.Json. La API REST intercambiará JSON sobre HTTP/HTTPS y no se implementará base de datos.</w:t>
      </w:r>
      <w:proofErr w:type="spellStart"/>
      <w:r>
        <w:t/>
      </w:r>
      <w:proofErr w:type="spellEnd"/>
      <w:r>
        <w:t xml:space="preserve"/>
      </w:r>
    </w:p>
    <w:bookmarkEnd w:id="2"/>
    <w:p w14:paraId="0EFDBD7D" w14:textId="77777777" w:rsidR="007E3860" w:rsidRDefault="007E3860" w:rsidP="007E3860">
      <w:pPr>
        <w:pStyle w:val="Prrafodelista"/>
        <w:numPr>
          <w:ilvl w:val="0"/>
          <w:numId w:val="34"/>
        </w:numPr>
      </w:pPr>
    </w:p>
    <w:p w14:paraId="2757C624" w14:textId="77777777" w:rsidR="007E3860" w:rsidRPr="000722E8" w:rsidRDefault="007E3860" w:rsidP="00382C49">
      <w:pPr>
        <w:pStyle w:val="Prrafodelista"/>
        <w:numPr>
          <w:ilvl w:val="0"/>
          <w:numId w:val="34"/>
        </w:numPr>
      </w:pPr>
    </w:p>
    <w:p w14:paraId="4D48D55E" w14:textId="77777777" w:rsidR="000722E8" w:rsidRPr="000722E8" w:rsidRDefault="000722E8" w:rsidP="000722E8"/>
    <w:p w14:paraId="66E39F3C" w14:textId="77777777" w:rsidR="003E41D8" w:rsidRDefault="003E41D8" w:rsidP="00850009"/>
    <w:p w14:paraId="736ADAE2" w14:textId="123BE36D" w:rsidR="00023811" w:rsidRDefault="00023811" w:rsidP="00850009">
      <w:r w:rsidRPr="00023811">
        <w:rPr>
          <w:highlight w:val="yellow"/>
        </w:rPr>
        <w:t>GRUPO 01</w:t>
      </w:r>
    </w:p>
    <w:p w14:paraId="38F9BC52" w14:textId="77777777" w:rsidR="00023811" w:rsidRDefault="00023811" w:rsidP="00023811">
      <w:r>
        <w:t>El funcionamiento operativo del sistema que debe automatizarse es el siguiente:</w:t>
      </w:r>
    </w:p>
    <w:p w14:paraId="5FBA6C68" w14:textId="26818A93" w:rsidR="00023811" w:rsidRDefault="00023811" w:rsidP="00023811">
      <w:r>
        <w:t xml:space="preserve">1. </w:t>
      </w:r>
    </w:p>
    <w:p w14:paraId="0DDDAAB9" w14:textId="36FC2DF1" w:rsidR="00023811" w:rsidRDefault="00023811" w:rsidP="00023811">
      <w:r>
        <w:t xml:space="preserve">2.  </w:t>
      </w:r>
    </w:p>
    <w:p w14:paraId="0BEB45FD" w14:textId="77777777" w:rsidR="00023811" w:rsidRDefault="00023811" w:rsidP="00023811">
      <w:r>
        <w:t>3. Motor de Conversión:</w:t>
      </w:r>
    </w:p>
    <w:p w14:paraId="5BE8B906" w14:textId="77777777" w:rsidR="00023811" w:rsidRDefault="00023811" w:rsidP="00023811">
      <w:r>
        <w:t>•</w:t>
      </w:r>
      <w:r>
        <w:tab/>
        <w:t>Para conversiones lineales (longitud, peso), el sistema aplica directamente el factor de conversión sobre la unidad base.</w:t>
      </w:r>
    </w:p>
    <w:p w14:paraId="0A0F0B47" w14:textId="77777777" w:rsidR="00023811" w:rsidRDefault="00023811" w:rsidP="00023811">
      <w:r>
        <w:t>•</w:t>
      </w:r>
      <w:r>
        <w:tab/>
        <w:t>Para conversiones no lineales (temperatura entre °C, °F y K), el sistema aplica fórmulas matemáticas específicas.</w:t>
      </w:r>
    </w:p>
    <w:p w14:paraId="7E304C13" w14:textId="77777777" w:rsidR="00023811" w:rsidRDefault="00023811" w:rsidP="00023811">
      <w:r>
        <w:t>Para conversiones de divisas, el sistema consultará un servicio externo de tipos de cambio mediante una API REST sobre HTTPS que responderá en formato JSON</w:t>
      </w:r>
      <w:r>
        <w:tab/>
        <w:t>.</w:t>
      </w:r>
    </w:p>
    <w:p w14:paraId="1DE37854" w14:textId="1B4F83CD" w:rsidR="00023811" w:rsidRDefault="00023811" w:rsidP="00023811">
      <w:r>
        <w:t xml:space="preserve">4. </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lastRenderedPageBreak/>
        <w:t>Introducción</w:t>
      </w:r>
      <w:bookmarkEnd w:id="4"/>
    </w:p>
    <w:p w14:paraId="42BB9370" w14:textId="4BFB9A8A" w:rsidR="00D51532" w:rsidRDefault="003E41D8" w:rsidP="00E9721E">
      <w:r w:rsidRPr="00850009">
        <w:t>Este documento de Especificación de Requerimientos de Software se ha creado siguiendo IEEE 830 para el sistema “Conversión de Unidades Monster”. Define una arquitectura cliente-servidor con API REST en C# sobre .NET 10 LTS, incluyendo contratos JSON y mecanismos de autenticación mediante token</w:t>
      </w:r>
      <w:r w:rsidR="00382C49">
        <w:t xml:space="preserve"/>
      </w:r>
      <w:r w:rsidR="003F319E">
        <w:t xml:space="preserve"/>
      </w:r>
      <w:r w:rsidRPr="00850009">
        <w:t/>
      </w:r>
      <w:r w:rsidR="00382C49">
        <w:t xml:space="preserve">.</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Al desarrollar componentes aislados, suele faltar un control de acceso centralizado y un formato de comunicación común. La solución define un servidor central que valida el acceso y publica una API REST con respuestas JSON para todos los clientes.</w:t>
      </w:r>
      <w:r w:rsidR="00F50CD1">
        <w:t xml:space="preserve"/>
      </w:r>
      <w:r>
        <w:t xml:space="preserve"/>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Cliente-Servidor</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Visual Studio Community</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de Microsoft para editar, compilar y depurar aplicaciones .NET y C#.</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C# / .NET 10 LTS</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.NET es una plataforma de desarrollo y ejecución de aplicaciones; C# es el lenguaje definido para este backend.</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Cliente-Servidor</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Modelo distribuido en el que los clientes solicitan recursos y operaciones a un servidor mediante la red</w:t>
            </w:r>
            <w:proofErr w:type="spellStart"/>
            <w:r w:rsidRPr="00F31807">
              <w:rPr>
                <w:rFonts w:cs="Calibri"/>
              </w:rPr>
              <w:t/>
            </w:r>
            <w:proofErr w:type="spellEnd"/>
            <w:r w:rsidRPr="00F31807">
              <w:rPr>
                <w:rFonts w:cs="Calibri"/>
              </w:rPr>
              <w:t xml:space="preserv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API</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Interfaz de Programación de Aplicaciones: recursos y operaciones que el servidor ofrece a sus clientes.</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Estilo de diseño de API que representa recursos mediante URI y métodos HTTP, con representaciones como JSON.</w:t>
            </w:r>
            <w:proofErr w:type="spellStart"/>
            <w:r w:rsidRPr="00F31807">
              <w:rPr>
                <w:rFonts w:cs="Calibri"/>
              </w:rPr>
              <w:t/>
            </w:r>
            <w:proofErr w:type="spellEnd"/>
            <w:r w:rsidRPr="00F31807">
              <w:rPr>
                <w:rFonts w:cs="Calibri"/>
              </w:rPr>
              <w:t xml:space="preserve"/>
            </w:r>
            <w:proofErr w:type="spellStart"/>
            <w:r w:rsidRPr="00F31807">
              <w:rPr>
                <w:rFonts w:cs="Calibri"/>
              </w:rPr>
              <w:t/>
            </w:r>
            <w:proofErr w:type="spellEnd"/>
            <w:r w:rsidRPr="00F31807">
              <w:rPr>
                <w:rFonts w:cs="Calibri"/>
              </w:rPr>
              <w:t xml:space="preserve"/>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lastRenderedPageBreak/>
              <w:t>JSON</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Formato ligero de intercambio de datos estructurados utilizado por la API REST</w:t>
            </w:r>
            <w:proofErr w:type="spellStart"/>
            <w:r w:rsidRPr="00F31807">
              <w:rPr>
                <w:rFonts w:cs="Calibri"/>
              </w:rPr>
              <w:t/>
            </w:r>
            <w:proofErr w:type="spellEnd"/>
            <w:r w:rsidRPr="00F31807">
              <w:rPr>
                <w:rFonts w:cs="Calibri"/>
              </w:rPr>
              <w:t xml:space="preserv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ejecutar centralizadamente conversiones mediante una arquitectura cliente-servidor. El backend C#/.NET 10 LTS con ASP.NET Core Web API validará el token y expondrá una API REST con respuestas JSON a clientes de consola, escritorio, web y móvil.</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servidor central de una arquitectura cliente-servidor. Los clientes consumirán la API REST y recibirán respuestas JSON. La organización de los recursos permitirá incorporar nuevos módulos sin afectar a los clientes existentes.</w:t>
      </w:r>
      <w:r w:rsidR="002443B5" w:rsidRPr="00F31807">
        <w:rPr>
          <w:rFonts w:cs="Calibri"/>
        </w:rPr>
        <w:t xml:space="preserve"/>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lastRenderedPageBreak/>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421401"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1401"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bajo una arquitectura cliente-servidor con API REST. El backend C#/.NET 10 LTS con ASP.NET Core Web API expondrá recursos HTTP/HTTPS para clientes de consola, escritorio, web y móvil, usando JSON y validación de tokens.</w:t>
      </w:r>
      <w:r w:rsidR="00A63DB9">
        <w:t xml:space="preserve"/>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se programará en C# 14 y se ejecutará sobre .NET 10 LTS mediante ASP.NET Core Web API.</w:t>
      </w:r>
    </w:p>
    <w:p w14:paraId="62879BFC" w14:textId="7B113DD6" w:rsidR="00796919" w:rsidRPr="00F31807" w:rsidRDefault="00796919" w:rsidP="00F31807">
      <w:pPr>
        <w:pStyle w:val="Prrafodelista"/>
        <w:numPr>
          <w:ilvl w:val="0"/>
          <w:numId w:val="41"/>
        </w:numPr>
        <w:spacing w:before="0" w:after="0"/>
      </w:pPr>
      <w:r w:rsidRPr="00F31807">
        <w:t xml:space="preserve">La API REST se ejecutará con ASP.NET Core Web API sobre Kestrel en .NET 10 LTS.</w:t>
      </w:r>
      <w:proofErr w:type="spellStart"/>
      <w:r w:rsidRPr="00F31807">
        <w:t/>
      </w:r>
      <w:proofErr w:type="spellEnd"/>
      <w:r w:rsidRPr="00F31807">
        <w:t xml:space="preserve"/>
      </w:r>
    </w:p>
    <w:p w14:paraId="5F7E3566" w14:textId="041A66FE" w:rsidR="00796919" w:rsidRPr="00F31807" w:rsidRDefault="00796919" w:rsidP="00F31807">
      <w:pPr>
        <w:pStyle w:val="Prrafodelista"/>
        <w:numPr>
          <w:ilvl w:val="0"/>
          <w:numId w:val="41"/>
        </w:numPr>
        <w:spacing w:before="0" w:after="0"/>
      </w:pPr>
      <w:r w:rsidRPr="00F31807">
        <w:t xml:space="preserve">El entorno de desarrollo será Visual Studio Community con el SDK de .NET 10 y C# 14.</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lastRenderedPageBreak/>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seguirá una arquitectura cliente-servidor y presentará una interfaz coherente en sus distintos clientes. Las interfaces capturarán las unidades de origen y destino, el valor a convertir y las credenciales; después mostrarán la respuesta JSON de la API REST.</w:t>
      </w:r>
      <w:r w:rsidR="00893BC6">
        <w:t xml:space="preserve"/>
      </w:r>
      <w:r w:rsidRPr="00850009">
        <w:t xml:space="preserve"/>
      </w:r>
      <w:r w:rsidR="00893BC6">
        <w:t xml:space="preserve"/>
      </w:r>
      <w:r w:rsidRPr="00850009">
        <w:t/>
      </w:r>
      <w:r w:rsidR="00A46F65">
        <w:t xml:space="preserve"/>
      </w:r>
      <w:r w:rsidRPr="00850009">
        <w:t/>
      </w:r>
      <w:r w:rsidR="00893BC6">
        <w:t xml:space="preserve"/>
      </w:r>
      <w:r w:rsidRPr="00850009">
        <w:t xml:space="preserve"/>
      </w:r>
      <w:r w:rsidR="00893BC6">
        <w:t xml:space="preserve"/>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lastRenderedPageBreak/>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Visual Studio Community</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Edición: Community</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Versión: compatible con .NET 10</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https://visualstudio.microsoft.com/vs/community/</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Desarrollar, compilar y depurar el backend en C# sobre .NET 10 LTS.</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IDE para desarrollar aplicaciones y servicios .NET, incluidas APIs ASP.NET Core.</w:t>
            </w:r>
            <w:r w:rsidR="000E6630" w:rsidRPr="008B4168">
              <w:t/>
            </w:r>
            <w:r w:rsidRPr="008B4168">
              <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ASP.NET Core Web API</w:t>
            </w:r>
            <w:proofErr w:type="spellEnd"/>
            <w:r w:rsidRPr="008B4168">
              <w:t xml:space="preserve"/>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.NET 10 LTS / C# 14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https://learn.microsoft.com/aspnet/core/web-api/</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ASP.NET Core es el framework de Microsoft para crear APIs web en .NET</w:t>
            </w:r>
            <w:proofErr w:type="spellStart"/>
            <w:r w:rsidRPr="008B4168">
              <w:t/>
            </w:r>
            <w:proofErr w:type="spellEnd"/>
            <w:r w:rsidRPr="008B4168">
              <w:t xml:space="preserve"/>
            </w:r>
            <w:r w:rsidRPr="008B4168">
              <w:lastRenderedPageBreak/>
              <w:t>.</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Implementar endpoints REST, lógica de negocio y serialización JSON para autenticación y conversiones</w:t>
            </w:r>
            <w:proofErr w:type="spellStart"/>
            <w:r w:rsidRPr="008B4168">
              <w:t/>
            </w:r>
            <w:proofErr w:type="spellEnd"/>
            <w:r w:rsidRPr="008B4168">
              <w:t xml:space="preserve"/>
            </w:r>
            <w:r w:rsidRPr="008B4168">
              <w:lastRenderedPageBreak/>
              <w:t>.</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lastRenderedPageBreak/>
              <w:t>Servidor web</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Kestrel (ASP.NET Core)</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.NET 10 LTS</w:t>
            </w:r>
            <w:proofErr w:type="spellStart"/>
            <w:r w:rsidRPr="008B4168">
              <w:t/>
            </w:r>
            <w:proofErr w:type="spellEnd"/>
            <w:r w:rsidRPr="008B4168">
              <w:t xml:space="preserve"/>
            </w:r>
            <w:proofErr w:type="spellStart"/>
            <w:r w:rsidRPr="008B4168">
              <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https://learn.microsoft.com/aspnet/core/fundamentals/servers/kestrel</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web ASP.NET Core que recibe solicitudes HTTP/HTTPS y aloja la API REST</w:t>
            </w:r>
            <w:proofErr w:type="spellStart"/>
            <w:r w:rsidRPr="008B4168">
              <w:t/>
            </w:r>
            <w:proofErr w:type="spellEnd"/>
            <w:r w:rsidRPr="008B4168">
              <w:t xml:space="preserve">.</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ASP.NET Core Web API y exponer sus endpoints REST sobre HTTP/HTTPS.</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no interactúa con bases de datos. La comunicación entre clientes y servidor se realizará exclusivamente por</w:t>
      </w:r>
      <w:r w:rsidR="000E6630" w:rsidRPr="00850009">
        <w:t xml:space="preserve"/>
      </w:r>
      <w:r w:rsidR="009E01C9" w:rsidRPr="009E01C9">
        <w:t xml:space="preserve">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Los cuatro clientes consumirán la API REST del servidor mediante HTTP/HTTPS y los métodos HTTP adecuados para cada operación.</w:t>
      </w:r>
    </w:p>
    <w:p w14:paraId="7EC554F1" w14:textId="5EB04971" w:rsidR="000E0F5E" w:rsidRPr="00850009"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Las peticiones y respuestas de la API se serializarán como JSON (application/json). El contrato de recursos, parámetros y respuestas se documentará con OpenAPI.</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lastRenderedPageBreak/>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highlight w:val="yellow"/>
        </w:rPr>
      </w:pPr>
      <w:bookmarkStart w:id="65" w:name="_Toc83812961"/>
      <w:r w:rsidRPr="008B4168">
        <w:rPr>
          <w:highlight w:val="yellow"/>
        </w:rPr>
        <w:t xml:space="preserve">Tabla </w:t>
      </w:r>
      <w:r w:rsidRPr="008B4168">
        <w:rPr>
          <w:highlight w:val="yellow"/>
        </w:rPr>
        <w:fldChar w:fldCharType="begin"/>
      </w:r>
      <w:r w:rsidRPr="008B4168">
        <w:rPr>
          <w:highlight w:val="yellow"/>
        </w:rPr>
        <w:instrText xml:space="preserve"> SEQ Tabla \* ARABIC </w:instrText>
      </w:r>
      <w:r w:rsidRPr="008B4168">
        <w:rPr>
          <w:highlight w:val="yellow"/>
        </w:rPr>
        <w:fldChar w:fldCharType="separate"/>
      </w:r>
      <w:r w:rsidR="00B6784F" w:rsidRPr="008B4168">
        <w:rPr>
          <w:noProof/>
          <w:highlight w:val="yellow"/>
        </w:rPr>
        <w:t>18</w:t>
      </w:r>
      <w:r w:rsidRPr="008B4168">
        <w:rPr>
          <w:highlight w:val="yellow"/>
        </w:rPr>
        <w:fldChar w:fldCharType="end"/>
      </w:r>
      <w:r w:rsidRPr="008B4168">
        <w:rPr>
          <w:highlight w:val="yellow"/>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highlight w:val="yellow"/>
              </w:rPr>
            </w:pPr>
            <w:r w:rsidRPr="008B4168">
              <w:rPr>
                <w:highlight w:val="yellow"/>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highlight w:val="yellow"/>
              </w:rPr>
            </w:pPr>
            <w:r w:rsidRPr="008B4168">
              <w:rPr>
                <w:highlight w:val="yellow"/>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Autenticar</w:t>
            </w:r>
            <w:r w:rsidR="008E061F" w:rsidRPr="008B4168">
              <w:rPr>
                <w:highlight w:val="yellow"/>
              </w:rPr>
              <w:t xml:space="preserve"> Cliente</w:t>
            </w:r>
            <w:r w:rsidRPr="008B4168">
              <w:rPr>
                <w:highlight w:val="yellow"/>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highlight w:val="yellow"/>
              </w:rPr>
            </w:pPr>
            <w:r w:rsidRPr="008B4168">
              <w:rPr>
                <w:highlight w:val="yellow"/>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highlight w:val="yellow"/>
              </w:rPr>
            </w:pPr>
            <w:r w:rsidRPr="008B4168">
              <w:rPr>
                <w:highlight w:val="yellow"/>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highlight w:val="yellow"/>
              </w:rPr>
            </w:pPr>
            <w:r w:rsidRPr="008B4168">
              <w:rPr>
                <w:highlight w:val="yellow"/>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highlight w:val="yellow"/>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lastRenderedPageBreak/>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r w:rsidRPr="00906062">
              <w:rPr>
                <w:rFonts w:ascii="Verdana" w:hAnsi="Verdana" w:cstheme="minorHAnsi"/>
                <w:highlight w:val="yellow"/>
              </w:rPr>
              <w:t>metros, pies, centímetros, yardas y millas</w:t>
            </w:r>
          </w:p>
        </w:tc>
      </w:tr>
    </w:tbl>
    <w:p w14:paraId="3E876876" w14:textId="36E26D5B" w:rsidR="00420D9E" w:rsidRPr="00906062" w:rsidRDefault="00580C62" w:rsidP="00580C62">
      <w:pPr>
        <w:pStyle w:val="Descripcin"/>
        <w:rPr>
          <w:rFonts w:ascii="Verdana" w:hAnsi="Verdana" w:cstheme="minorHAnsi"/>
          <w:highlight w:val="yellow"/>
        </w:rPr>
      </w:pPr>
      <w:bookmarkStart w:id="69" w:name="_Toc83812964"/>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21</w:t>
      </w:r>
      <w:r w:rsidRPr="00906062">
        <w:rPr>
          <w:highlight w:val="yellow"/>
        </w:rPr>
        <w:fldChar w:fldCharType="end"/>
      </w:r>
      <w:r w:rsidRPr="00906062">
        <w:rPr>
          <w:highlight w:val="yellow"/>
        </w:rPr>
        <w:t>.</w:t>
      </w:r>
      <w:bookmarkEnd w:id="69"/>
      <w:r w:rsidR="008E061F" w:rsidRPr="00906062">
        <w:rPr>
          <w:highlight w:val="yellow"/>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highlight w:val="yellow"/>
        </w:rPr>
      </w:pPr>
      <w:bookmarkStart w:id="70" w:name="_Toc83812965"/>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22</w:t>
      </w:r>
      <w:r w:rsidRPr="00906062">
        <w:rPr>
          <w:highlight w:val="yellow"/>
        </w:rPr>
        <w:fldChar w:fldCharType="end"/>
      </w:r>
      <w:r w:rsidRPr="00906062">
        <w:rPr>
          <w:highlight w:val="yellow"/>
        </w:rPr>
        <w:t xml:space="preserve">. </w:t>
      </w:r>
      <w:bookmarkEnd w:id="70"/>
      <w:r w:rsidR="008E061F" w:rsidRPr="00906062">
        <w:rPr>
          <w:highlight w:val="yellow"/>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Verdana" w:hAnsi="Verdana" w:cstheme="minorHAnsi"/>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proofErr w:type="spellStart"/>
            <w:r w:rsidR="00567A69" w:rsidRPr="00906062">
              <w:rPr>
                <w:rFonts w:ascii="Verdana" w:hAnsi="Verdana" w:cstheme="minorHAnsi"/>
                <w:highlight w:val="yellow"/>
              </w:rPr>
              <w:t>farenheit</w:t>
            </w:r>
            <w:proofErr w:type="spellEnd"/>
            <w:r w:rsidR="00567A69" w:rsidRPr="00906062">
              <w:rPr>
                <w:rFonts w:ascii="Verdana" w:hAnsi="Verdana" w:cstheme="minorHAnsi"/>
                <w:highlight w:val="yellow"/>
              </w:rPr>
              <w:t xml:space="preserve">, kelvin, Celsius, newton y </w:t>
            </w:r>
            <w:proofErr w:type="spellStart"/>
            <w:r w:rsidR="00567A69" w:rsidRPr="00906062">
              <w:rPr>
                <w:rFonts w:ascii="Verdana" w:hAnsi="Verdana" w:cstheme="minorHAnsi"/>
                <w:highlight w:val="yellow"/>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highlight w:val="yellow"/>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API REST (HTTP/JSON)</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API REST (HTTP/JSON)</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debe exponer autenticación y conversiones mediante una API REST sobre HTTP/HTTPS. Las operaciones usarán métodos HTTP adecuados, intercambiarán JSON y estarán descritas en un contrato OpenAPI.</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debe desarrollarse en C# 14 sobre .NET 10 LTS mediante ASP.NET Core Web API. System.Text.Json serializará las respuestas REST en JSON</w:t>
            </w:r>
            <w:proofErr w:type="spellStart"/>
            <w:r w:rsidRPr="00944B83">
              <w:rPr>
                <w:rFonts w:ascii="Arial" w:hAnsi="Arial"/>
                <w:i w:val="0"/>
                <w:iCs w:val="0"/>
                <w:color w:val="365F91" w:themeColor="accent1" w:themeShade="BF"/>
              </w:rPr>
              <w:t/>
            </w:r>
            <w:proofErr w:type="spellEnd"/>
            <w:r w:rsidRPr="00944B83">
              <w:rPr>
                <w:rFonts w:ascii="Arial" w:hAnsi="Arial"/>
                <w:i w:val="0"/>
                <w:iCs w:val="0"/>
                <w:color w:val="365F91" w:themeColor="accent1" w:themeShade="BF"/>
              </w:rPr>
              <w:t xml:space="preserve">.</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se organizará como una solución .NET 10, administrada con el SDK de .NET y NuGet. Visual Studio Community será el entorno recomendado para editar, compilar y depurar el backend.</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web</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web</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del backend se realizarán con ASP.NET Core Web API y Kestrel sobre .NET 10 LTS.</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las conversiones. Solo procesará solicitudes REST que incluyan un token válido en el encabezado HTTP Authorization con esquema Bearer, emitido por el endpoint de autenticació</w:t>
            </w:r>
            <w:proofErr w:type="spellStart"/>
            <w:r w:rsidRPr="00944B83">
              <w:rPr>
                <w:rFonts w:ascii="Arial" w:hAnsi="Arial"/>
                <w:i w:val="0"/>
                <w:iCs w:val="0"/>
                <w:color w:val="365F91" w:themeColor="accent1" w:themeShade="BF"/>
              </w:rPr>
              <w:t/>
            </w:r>
            <w:proofErr w:type="spellEnd"/>
            <w:r w:rsidRPr="00944B83">
              <w:rPr>
                <w:rFonts w:ascii="Arial" w:hAnsi="Arial"/>
                <w:i w:val="0"/>
                <w:iCs w:val="0"/>
                <w:color w:val="365F91" w:themeColor="accent1" w:themeShade="BF"/>
              </w:rPr>
              <w:t xml:space="preserve"/>
            </w:r>
            <w:proofErr w:type="spellStart"/>
            <w:r w:rsidRPr="00944B83">
              <w:rPr>
                <w:rFonts w:ascii="Arial" w:hAnsi="Arial"/>
                <w:i w:val="0"/>
                <w:iCs w:val="0"/>
                <w:color w:val="365F91" w:themeColor="accent1" w:themeShade="BF"/>
              </w:rPr>
              <w:t>n</w:t>
            </w:r>
            <w:proofErr w:type="spellEnd"/>
            <w:r w:rsidRPr="00944B83">
              <w:rPr>
                <w:rFonts w:ascii="Arial" w:hAnsi="Arial"/>
                <w:i w:val="0"/>
                <w:iCs w:val="0"/>
                <w:color w:val="365F91" w:themeColor="accent1" w:themeShade="BF"/>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rsidRPr="002C3FB8">
        <w:rPr>
          <w:b/>
          <w:bCs/>
        </w:rPr>
        <w:t>Portabilidad: Al exponer una API REST sobre HTTP/HTTPS con representaciones JSON, el sistema podrá ser consumido por clientes de distintos lenguajes que respeten el contrato OpenAPI</w:t>
      </w:r>
      <w:r w:rsidRPr="00850009">
        <w:t xml:space="preserve"/>
      </w:r>
      <w:r w:rsidR="00A46F65">
        <w:t xml:space="preserve"/>
      </w:r>
      <w:r w:rsidRPr="00850009">
        <w:t>.</w:t>
      </w:r>
    </w:p>
    <w:p w14:paraId="211937A5" w14:textId="6D351445" w:rsidR="00BD2194" w:rsidRPr="00A46F65" w:rsidRDefault="00BD2194" w:rsidP="00A46F65">
      <w:r w:rsidRPr="002C3FB8">
        <w:rPr>
          <w:b/>
          <w:bCs/>
        </w:rPr>
        <w:lastRenderedPageBreak/>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bookmarkStart w:id="103" w:name="_Toc58077519"/>
      <w:r w:rsidRPr="00F106AD">
        <w:rPr>
          <w:lang w:val="es-EC"/>
        </w:rPr>
        <w:t xml:space="preserve">Los cuatro clientes y el servidor se comunicarán por HTTP/HTTPS. La API REST usará recursos y métodos HTTP, intercambiará JSON y publicará su contrato OpenAPI.</w:t>
      </w:r>
    </w:p>
    <w:p w14:paraId="220CFAF8" w14:textId="4A6EDACE" w:rsidR="006018F0" w:rsidRPr="00850009" w:rsidRDefault="006018F0" w:rsidP="00F106AD">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TDC"/>
      </w:pPr>
      <w:bookmarkStart w:id="104" w:name="_Toc58077520"/>
      <w:r w:rsidRPr="00850009">
        <w:t>RECOMENDACIONES</w:t>
      </w:r>
      <w:bookmarkEnd w:id="104"/>
    </w:p>
    <w:p w14:paraId="574708F2" w14:textId="58D55AD3" w:rsidR="00F106AD" w:rsidRDefault="00BE4BCE" w:rsidP="00F106AD">
      <w:pPr>
        <w:pStyle w:val="Prrafodelista"/>
        <w:numPr>
          <w:ilvl w:val="0"/>
          <w:numId w:val="33"/>
        </w:numPr>
      </w:pPr>
      <w:r w:rsidRPr="00850009">
        <w:t xml:space="preserve">En una segunda fase se podrán agregar recursos y operaciones REST para nuevas magnitudes de conversión sin afectar a los clientes existentes.</w:t>
      </w:r>
      <w:r w:rsidR="00F106AD">
        <w:t xml:space="preserve"/>
      </w:r>
    </w:p>
    <w:p w14:paraId="47A327BF" w14:textId="294E011C" w:rsidR="00F106AD" w:rsidRPr="00850009" w:rsidRDefault="00F106AD" w:rsidP="00F106AD">
      <w:pPr>
        <w:pStyle w:val="Prrafodelista"/>
        <w:numPr>
          <w:ilvl w:val="0"/>
          <w:numId w:val="33"/>
        </w:numPr>
      </w:pPr>
      <w:r>
        <w:t xml:space="preserve">El contrato OpenAPI y las rutas de la API REST deberán versionarse. Los cambios incompatibles en parámetros o respuestas requerirán actualizar los clientes para evitar errores de integración.</w:t>
      </w:r>
      <w:proofErr w:type="spellStart"/>
      <w:r>
        <w:t/>
      </w:r>
      <w:proofErr w:type="spellEnd"/>
      <w:r>
        <w:t xml:space="preserve"/>
      </w:r>
    </w:p>
    <w:p w14:paraId="36D42516" w14:textId="30CCED78" w:rsidR="00BE4BCE" w:rsidRPr="00850009" w:rsidRDefault="00BE4BCE" w:rsidP="006141C5">
      <w:pPr>
        <w:pStyle w:val="TtuloTDC"/>
      </w:pPr>
      <w:bookmarkStart w:id="105" w:name="_Toc58077521"/>
      <w:r w:rsidRPr="00850009">
        <w:lastRenderedPageBreak/>
        <w:t>CONCLUSIONES</w:t>
      </w:r>
      <w:bookmarkEnd w:id="105"/>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2.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www.qualitatis.org/" TargetMode="External" /><Relationship Id="rId17" Type="http://schemas.openxmlformats.org/officeDocument/2006/relationships/hyperlink" Target="https://learn.microsoft.com/aspnet/core/fundamentals/servers/kestrel" TargetMode="External" /><Relationship Id="rId2" Type="http://schemas.openxmlformats.org/officeDocument/2006/relationships/numbering" Target="numbering.xml" /><Relationship Id="rId16" Type="http://schemas.openxmlformats.org/officeDocument/2006/relationships/hyperlink" Target="https://learn.microsoft.com/aspnet/core/web-api/"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hyperlink" Target="https://visualstudio.microsoft.com/vs/community/" TargetMode="External" /><Relationship Id="rId10" Type="http://schemas.openxmlformats.org/officeDocument/2006/relationships/header" Target="header1.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1.jpeg" /><Relationship Id="rId14" Type="http://schemas.openxmlformats.org/officeDocument/2006/relationships/hyperlink" Target="http://windows.microsof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