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E3A5F"/>
          <w:sz w:val="28"/>
        </w:rPr>
        <w:t>MANUAL TÉCNICO</w:t>
      </w:r>
    </w:p>
    <w:p>
      <w:pPr>
        <w:pStyle w:val="Title"/>
        <w:jc w:val="center"/>
      </w:pPr>
      <w:r>
        <w:t>Conversor de Unidades Monster</w:t>
      </w:r>
    </w:p>
    <w:p>
      <w:pPr>
        <w:jc w:val="center"/>
      </w:pPr>
      <w:r>
        <w:rPr>
          <w:sz w:val="26"/>
        </w:rPr>
        <w:t>SOAP Java sin base de datos</w:t>
      </w:r>
    </w:p>
    <w:p>
      <w:pPr>
        <w:spacing w:before="400"/>
        <w:jc w:val="center"/>
      </w:pPr>
      <w:r>
        <w:t>TI.1.1 | PAO202651 | NRC36884 | GR09</w:t>
        <w:br/>
        <w:t>Versión 1.0 | 13 de octubre de 2026</w:t>
      </w:r>
    </w:p>
    <w:p>
      <w:r>
        <w:br w:type="page"/>
      </w:r>
    </w:p>
    <w:p>
      <w:pPr>
        <w:pStyle w:val="Heading1"/>
      </w:pPr>
      <w:r>
        <w:t>1. Objetivo y alcance</w:t>
      </w:r>
    </w:p>
    <w:p>
      <w:pPr>
        <w:spacing w:after="100"/>
      </w:pPr>
      <w:r>
        <w:t>Describe el servicio SOAP Java GR09 y sus cuatro clientes: consola, escritorio, web y Android. El servidor convierte longitud, masa y temperatura. No usa base de datos.</w:t>
      </w:r>
    </w:p>
    <w:p>
      <w:pPr>
        <w:pStyle w:val="Heading1"/>
      </w:pPr>
      <w:r>
        <w:t>2. Componentes y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 y tecnología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SERVIDOR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Java 21, Jakarta EE 11 API, JAX-WS 4.0.3, Maven, WAR.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CLICON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Consola Java 21 con MVC; también permite cambiar contraseña.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CLIESC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Escritorio Swing Java 21 con MVC.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CLIWEB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JSP/Servlet Java 21, Jakarta EE Web API 10.0.0, WAR.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CLIMOV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Android Java 11, compile/target SDK 35, min SDK 24, Gradle 8.11.1.</w:t>
            </w:r>
          </w:p>
        </w:tc>
      </w:tr>
    </w:tbl>
    <w:p/>
    <w:p>
      <w:pPr>
        <w:pStyle w:val="Heading1"/>
      </w:pPr>
      <w:r>
        <w:t>3. Arquitectura MVC</w:t>
      </w:r>
    </w:p>
    <w:p>
      <w:pPr>
        <w:spacing w:after="100"/>
      </w:pPr>
      <w:r>
        <w:t>Los clientes separan modelo, vista, controlador y servicio/adaptador SOAP. En Android, las Activities coordinan la interfaz y ServicioSOAP realiza las llamadas.</w:t>
      </w:r>
    </w:p>
    <w:p>
      <w:pPr>
        <w:spacing w:after="100"/>
      </w:pPr>
      <w:r>
        <w:t>El controlador WS publica operaciones; ServicioConversor coordina conversores; enumeraciones y modelos representan unidades/cálculos; el manejador SOAP valida token.</w:t>
      </w:r>
    </w:p>
    <w:p>
      <w:pPr>
        <w:pStyle w:val="Heading1"/>
      </w:pPr>
      <w:r>
        <w:t>4. Construcción y despliegue</w:t>
      </w:r>
    </w:p>
    <w:p>
      <w:pPr/>
      <w:r>
        <w:t>Ejecute estos comandos desde la raíz del proyecto; las rutas son relativas a esa carpeta.</w:t>
      </w:r>
    </w:p>
    <w:p>
      <w:pPr>
        <w:pStyle w:val="Heading2"/>
      </w:pPr>
      <w:r>
        <w:t>4.1 Servidor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SERVIDOR\WSConversionUnidades_Java_SOAP_GR09'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clean package</w:t>
      </w:r>
    </w:p>
    <w:p>
      <w:pPr>
        <w:spacing w:after="100"/>
      </w:pPr>
      <w:r>
        <w:t>Maven genera target/WSConversionUnidades_Java_SOAP_GR09.war. Despliegue en runtime compatible con Jakarta EE 11 y JAX-WS 4.0.3. El WAR establece context-root /04.SERVIDOR; el dominio define el puerto.</w:t>
      </w:r>
    </w:p>
    <w:p>
      <w:pPr>
        <w:pStyle w:val="Heading2"/>
      </w:pPr>
      <w:r>
        <w:t>4.2 Endpoint y WSDL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http://localhost:19080/04.SERVIDOR/WSConversionUnidades_Java_SOAP_GR09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http://localhost:19080/04.SERVIDOR/WSConversionUnidades_Java_SOAP_GR09?wsdl</w:t>
      </w:r>
    </w:p>
    <w:p>
      <w:pPr>
        <w:spacing w:after="100"/>
      </w:pPr>
      <w:r>
        <w:t>19080 es el puerto local predeterminado configurado en los clientes. Si el dominio usa otro puerto, actualice la URL del cliente. En Android Emulator, use 10.0.2.2 en lugar de localhost.</w:t>
      </w:r>
    </w:p>
    <w:p>
      <w:pPr>
        <w:pStyle w:val="Heading2"/>
      </w:pPr>
      <w:r>
        <w:t>4.3 Clientes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CLICON\ClienteConsola'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compile exec:java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CLIESC\ClienteEscritorio'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compile exec:java</w:t>
      </w:r>
    </w:p>
    <w:p>
      <w:pPr>
        <w:spacing w:after="100"/>
      </w:pPr>
      <w:r>
        <w:t>Para Web, ejecute mvn clean package en 04. CLIWEB/Cliente_Web y despliegue target/Cliente_Web.war en contenedor compatible con Jakarta EE Web 10.</w:t>
      </w:r>
    </w:p>
    <w:p>
      <w:pPr>
        <w:spacing w:after="100"/>
      </w:pPr>
      <w:r>
        <w:t>Abra 04. CLIMOV en Android Studio y ejecute en emulador API 24+. Gradle Wrapper usa 8.11.1. URL móvil por defecto: http://10.0.2.2:19080/04.SERVIDOR/WSConversionUnidades_Java_SOAP_GR09.</w:t>
      </w:r>
    </w:p>
    <w:p>
      <w:pPr>
        <w:spacing w:after="100"/>
      </w:pPr>
      <w:r>
        <w:t>La consola permite cambiar la URL con WS_BASE_URL o la propiedad Java ws.base.url. Ejemplo PowerShell: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$env:WS_BASE_URL='http://localhost:19080/04.SERVIDOR/WSConversionUnidades_Java_SOAP_GR09'</w:t>
      </w:r>
    </w:p>
    <w:p>
      <w:r>
        <w:t>Set-Location -LiteralPath '04. CLICON\ClienteConsola'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compile exec:java</w:t>
      </w:r>
    </w:p>
    <w:p>
      <w:pPr>
        <w:pStyle w:val="Heading1"/>
      </w:pPr>
      <w:r>
        <w:t>5. Contrato SOAP</w:t>
      </w:r>
    </w:p>
    <w:p>
      <w:pPr>
        <w:spacing w:after="100"/>
      </w:pPr>
      <w:r>
        <w:t>Servicio: WSConversionUnidades_Java_SOAP_GR09. Namespace: http://ws.controladores.monster.edu.ec/. El contrato usa XML SOAP, no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252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52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252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Seguridad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login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usuario, contrasenia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UUID como texto.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Pública.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cambiarContrasenia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contraseniaActual, contraseniaNueva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Confirmación textual.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en SOAP Header.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convertirLongitud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valor, unidadInicial, unidadFinal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Número decimal.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en SOAP Header.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convertirMasa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valor, unidadInicial, unidadFinal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Número decimal.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en SOAP Header.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convertirTemperatura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valor, unidadInicial, unidadFinal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Número decimal.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en SOAP Header.</w:t>
            </w:r>
          </w:p>
        </w:tc>
      </w:tr>
    </w:tbl>
    <w:p/>
    <w:p>
      <w:pPr>
        <w:spacing w:after="100"/>
      </w:pPr>
      <w:r>
        <w:t>El cliente agrega el elemento token al SOAP Header después de iniciar sesión.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&lt;soap:Header&gt;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 xml:space="preserve">  &lt;ws:token&gt;UUID_DEVUELTO_POR_LOGIN&lt;/ws:token&gt;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&lt;/soap:Header&gt;</w:t>
      </w:r>
    </w:p>
    <w:p>
      <w:pPr>
        <w:pStyle w:val="Heading1"/>
      </w:pPr>
      <w:r>
        <w:t>6. Credenciales, unidades y validación</w:t>
      </w:r>
    </w:p>
    <w:p>
      <w:pPr>
        <w:spacing w:after="100"/>
      </w:pPr>
      <w:r>
        <w:t>Credenciales iniciales exactas: usuario Monster y contraseña Monster9; distinguen mayúsculas. El cambio de contraseña solo está disponible en consola y solo vive en memoria.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Magnitud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Unidades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Longitud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MILIMETROS, CENTIMETROS, METROS, KILOMETROS, PIES, YARDAS, MILLAS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Masa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MILIGRAMOS, GRAMOS, KILOGRAMOS, TONELADAS, ONZAS, LIBRAS, QUINTALES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CELSIUS, FAHRENHEIT, KELVIN, RANKINE, NEWTON, REAUMUR</w:t>
            </w:r>
          </w:p>
        </w:tc>
      </w:tr>
    </w:tbl>
    <w:p/>
    <w:p>
      <w:pPr>
        <w:spacing w:after="100"/>
      </w:pPr>
      <w:r>
        <w:t>Se rechazan números no finitos y unidades desconocidas. También se rechaza masa negativa. El código no valida signo de longitud ni límites físicos de temperatura.</w:t>
      </w:r>
    </w:p>
    <w:p>
      <w:pPr>
        <w:pStyle w:val="Heading1"/>
      </w:pPr>
      <w:r>
        <w:t>7. Token y cierre</w:t>
      </w:r>
    </w:p>
    <w:p>
      <w:pPr>
        <w:spacing w:after="100"/>
      </w:pPr>
      <w:r>
        <w:t>Token UUID en memoria, vigente 15 minutos. Toda operación SOAP salvo login requiere token. Reiniciar el servidor elimina tokens y restablece contraseña inicial.</w:t>
      </w:r>
    </w:p>
    <w:p>
      <w:pPr>
        <w:spacing w:after="100"/>
      </w:pPr>
      <w:r>
        <w:t>No existe operación SOAP logout. Cerrar sesión borra el token local; el token del servidor sigue vigente hasta expirar.</w:t>
      </w:r>
    </w:p>
    <w:p>
      <w:pPr>
        <w:pStyle w:val="Heading1"/>
      </w:pPr>
      <w:r>
        <w:t>8. Diagnóstico</w:t>
      </w:r>
    </w:p>
    <w:p>
      <w:pPr>
        <w:pStyle w:val="ListBullet"/>
        <w:spacing w:after="40"/>
      </w:pPr>
      <w:r>
        <w:t>WSDL no disponible: revise despliegue, context-root /04.SERVIDOR y puerto del dominio.</w:t>
      </w:r>
    </w:p>
    <w:p>
      <w:pPr>
        <w:pStyle w:val="ListBullet"/>
        <w:spacing w:after="40"/>
      </w:pPr>
      <w:r>
        <w:t>Acceso denegado: vuelva a iniciar sesión y confirme el token en SOAP Header.</w:t>
      </w:r>
    </w:p>
    <w:p>
      <w:pPr>
        <w:pStyle w:val="ListBullet"/>
        <w:spacing w:after="40"/>
      </w:pPr>
      <w:r>
        <w:t>Credenciales incorrectas: respete mayúsculas; un cambio se pierde al reiniciar.</w:t>
      </w:r>
    </w:p>
    <w:p>
      <w:pPr>
        <w:pStyle w:val="ListBullet"/>
        <w:spacing w:after="40"/>
      </w:pPr>
      <w:r>
        <w:t>Conversión rechazada: confirme unidades de la magnitud, valor finito y masa no negativa.</w:t>
      </w:r>
    </w:p>
    <w:p>
      <w:pPr>
        <w:pStyle w:val="Heading1"/>
      </w:pPr>
      <w:r>
        <w:t>9. Documentación relacionada</w:t>
      </w:r>
    </w:p>
    <w:p>
      <w:pPr>
        <w:pStyle w:val="ListBullet"/>
        <w:spacing w:after="40"/>
      </w:pPr>
      <w:r>
        <w:t>01. UML/01. ERS: requisitos.</w:t>
      </w:r>
    </w:p>
    <w:p>
      <w:pPr>
        <w:pStyle w:val="ListBullet"/>
        <w:spacing w:after="40"/>
      </w:pPr>
      <w:r>
        <w:t>01. UML/02. ECUD: escenarios detallados.</w:t>
      </w:r>
    </w:p>
    <w:p>
      <w:pPr>
        <w:pStyle w:val="ListBullet"/>
        <w:spacing w:after="40"/>
      </w:pPr>
      <w:r>
        <w:t>01. UML/03. DIAGRAMAS UML/01_CASOS_DE_USO: imagen y fuente editable.</w:t>
      </w:r>
    </w:p>
    <w:p>
      <w:pPr>
        <w:pStyle w:val="ListBullet"/>
        <w:spacing w:after="40"/>
      </w:pPr>
      <w:r>
        <w:t>Los parámetros y unidades SOAP se describen en este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GR09 | Manual técnico | 13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SOAP Java sin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