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42412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8791E" wp14:editId="455B3EAD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6F40507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764098A1" w14:textId="77777777" w:rsidR="003C27D3" w:rsidRDefault="003C27D3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ESPECIFICACION DE REQUERIMIENTOS: ERS SOAP JAVA SINBDD NRC36884 GR09</w:t>
                            </w:r>
                          </w:p>
                          <w:p w14:paraId="4D265F9C" w14:textId="61F10458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1A273EA9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6A423C42" w14:textId="77777777" w:rsidR="003C27D3" w:rsidRDefault="003C27D3" w:rsidP="0085688E">
                            <w:pPr>
                              <w:spacing w:before="0"/>
                              <w:jc w:val="center"/>
                            </w:pPr>
                            <w:r>
                              <w:t>GRUPO 09 NRC 36884</w:t>
                            </w:r>
                          </w:p>
                          <w:p w14:paraId="28D8DC46" w14:textId="272C5193" w:rsidR="0085688E" w:rsidRDefault="0085688E" w:rsidP="0085688E">
                            <w:pPr>
                              <w:spacing w:before="0"/>
                              <w:jc w:val="center"/>
                            </w:pPr>
                          </w:p>
                          <w:p w14:paraId="688F79BE" w14:textId="6EB51AAE" w:rsidR="00DC67DE" w:rsidRDefault="00DC67DE" w:rsidP="00DC67DE">
                            <w:pPr>
                              <w:spacing w:before="0"/>
                              <w:jc w:val="center"/>
                            </w:pPr>
                          </w:p>
                          <w:p w14:paraId="25676C2E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0BADDE15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282D760A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73163020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35413B4E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28CE69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12772518" w14:textId="2C8CC124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2EDA3F85" w14:textId="1BC5852A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A67245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27/10/2026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791E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46F40507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764098A1" w14:textId="77777777" w:rsidR="003C27D3" w:rsidRDefault="003C27D3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ESPECIFICACION DE REQUERIMIENTOS: ERS SOAP JAVA SINBDD NRC36884 GR09</w:t>
                      </w:r>
                    </w:p>
                    <w:p w14:paraId="4D265F9C" w14:textId="61F10458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1A273EA9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6A423C42" w14:textId="77777777" w:rsidR="003C27D3" w:rsidRDefault="003C27D3" w:rsidP="0085688E">
                      <w:pPr>
                        <w:spacing w:before="0"/>
                        <w:jc w:val="center"/>
                      </w:pPr>
                      <w:r>
                        <w:t>GRUPO 09 NRC 36884</w:t>
                      </w:r>
                    </w:p>
                    <w:p w14:paraId="28D8DC46" w14:textId="272C5193" w:rsidR="0085688E" w:rsidRDefault="0085688E" w:rsidP="0085688E">
                      <w:pPr>
                        <w:spacing w:before="0"/>
                        <w:jc w:val="center"/>
                      </w:pPr>
                    </w:p>
                    <w:p w14:paraId="688F79BE" w14:textId="6EB51AAE" w:rsidR="00DC67DE" w:rsidRDefault="00DC67DE" w:rsidP="00DC67DE">
                      <w:pPr>
                        <w:spacing w:before="0"/>
                        <w:jc w:val="center"/>
                      </w:pPr>
                    </w:p>
                    <w:p w14:paraId="25676C2E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0BADDE15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282D760A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73163020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35413B4E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28CE69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12772518" w14:textId="2C8CC124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2EDA3F85" w14:textId="1BC5852A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A67245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>27/10/2026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58805753" wp14:editId="4EA2FB3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D8D6F89" wp14:editId="15FCB7D5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2A55A735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8D6F89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2A55A735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69EC4C39" w14:textId="77777777" w:rsidR="00A67245" w:rsidRDefault="00A67245" w:rsidP="00850009">
      <w:pPr>
        <w:rPr>
          <w:rFonts w:eastAsia="Arial" w:cs="Arial"/>
          <w:b/>
          <w:bCs/>
          <w:sz w:val="32"/>
          <w:szCs w:val="32"/>
        </w:rPr>
      </w:pPr>
      <w:r>
        <w:rPr>
          <w:rFonts w:eastAsia="Arial" w:cs="Arial"/>
          <w:b/>
          <w:bCs/>
          <w:sz w:val="32"/>
          <w:szCs w:val="32"/>
        </w:rPr>
        <w:lastRenderedPageBreak/>
        <w:t>ESPECIFICACION DE REQUERIMIENTOS: ERS SOAP JAVA SINBDD NRC36884 GR09</w:t>
      </w:r>
    </w:p>
    <w:p w14:paraId="16FDAE6C" w14:textId="1D192D51" w:rsidR="00A67245" w:rsidRDefault="00A67245" w:rsidP="00850009"/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5B169B42" w14:textId="15FC9C1C" w:rsidR="00190ECB" w:rsidRPr="00850009" w:rsidRDefault="0027461D" w:rsidP="00850009">
          <w:r w:rsidRPr="00850009">
            <w:t>ÍNDICE DE CONTENIDOS</w:t>
          </w:r>
        </w:p>
        <w:p w14:paraId="073CA4F3" w14:textId="2338C6F6" w:rsidR="00A67245" w:rsidRDefault="003C27D3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fldChar w:fldCharType="begin"/>
          </w:r>
          <w:r>
            <w:instrText xml:space="preserve"> TOC \o "1-3" </w:instrText>
          </w:r>
          <w:r>
            <w:fldChar w:fldCharType="separate"/>
          </w:r>
          <w:r w:rsidR="00A67245" w:rsidRPr="002D4FDB">
            <w:rPr>
              <w:noProof/>
            </w:rPr>
            <w:t>No se encuentran elementos de tabla de ilustraciones.</w:t>
          </w:r>
          <w:r w:rsidR="00A67245">
            <w:rPr>
              <w:noProof/>
            </w:rPr>
            <w:tab/>
          </w:r>
          <w:r w:rsidR="00A67245">
            <w:rPr>
              <w:noProof/>
            </w:rPr>
            <w:fldChar w:fldCharType="begin"/>
          </w:r>
          <w:r w:rsidR="00A67245">
            <w:rPr>
              <w:noProof/>
            </w:rPr>
            <w:instrText xml:space="preserve"> PAGEREF _Toc244027742 \h </w:instrText>
          </w:r>
          <w:r w:rsidR="00A67245">
            <w:rPr>
              <w:noProof/>
            </w:rPr>
          </w:r>
          <w:r w:rsidR="00A67245">
            <w:rPr>
              <w:noProof/>
            </w:rPr>
            <w:fldChar w:fldCharType="separate"/>
          </w:r>
          <w:r w:rsidR="00A67245">
            <w:rPr>
              <w:noProof/>
            </w:rPr>
            <w:t>2</w:t>
          </w:r>
          <w:r w:rsidR="00A67245">
            <w:rPr>
              <w:noProof/>
            </w:rPr>
            <w:fldChar w:fldCharType="end"/>
          </w:r>
        </w:p>
        <w:p w14:paraId="3C90BE31" w14:textId="27ACFAA7" w:rsidR="00A67245" w:rsidRDefault="00A67245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1. Propósito y alcance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_Toc244027743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17DD3552" w14:textId="771710BF" w:rsidR="00A67245" w:rsidRDefault="00A67245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2. Actores y arquitectura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_Toc244027744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1C534443" w14:textId="67B04B32" w:rsidR="00A67245" w:rsidRDefault="00A67245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3. Requisitos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_Toc244027745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416E7E07" w14:textId="6CC5FA51" w:rsidR="00A67245" w:rsidRDefault="00A67245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4. Requisitos no funcionales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_Toc244027746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46E5BB84" w14:textId="2D94AC28" w:rsidR="00A67245" w:rsidRDefault="00A67245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5. Interfaces y contrato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_Toc244027747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7657A326" w14:textId="0A30B0D9" w:rsidR="00A67245" w:rsidRDefault="00A67245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6. Credenciales y restricciones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_Toc244027748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1B1ACDBC" w14:textId="7E768CD0" w:rsidR="00A67245" w:rsidRDefault="00A67245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7. Trazabilidad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_Toc244027749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6E53728C" w14:textId="36911904" w:rsidR="00A67245" w:rsidRDefault="00A67245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8. Definiciones y abreviaturas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_Toc244027750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125E491E" w14:textId="6348A69B" w:rsidR="00A67245" w:rsidRDefault="00A67245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color w:val="auto"/>
              <w:lang w:val="en-US"/>
            </w:rPr>
          </w:pPr>
          <w:r>
            <w:rPr>
              <w:noProof/>
            </w:rPr>
            <w:t>9. Referencias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_Toc244027751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0D4F1716" w14:textId="4627B8DF" w:rsidR="00190ECB" w:rsidRPr="00850009" w:rsidRDefault="003C27D3" w:rsidP="00850009">
          <w:r>
            <w:fldChar w:fldCharType="end"/>
          </w:r>
        </w:p>
      </w:sdtContent>
    </w:sdt>
    <w:p w14:paraId="07979BB6" w14:textId="50458F04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54527C48" w14:textId="7E77903D" w:rsidR="0060558D" w:rsidRPr="00850009" w:rsidRDefault="0027461D" w:rsidP="006141C5">
      <w:pPr>
        <w:pStyle w:val="TtuloTDC"/>
      </w:pPr>
      <w:r w:rsidRPr="00850009">
        <w:lastRenderedPageBreak/>
        <w:t>ÍNDICE</w:t>
      </w:r>
      <w:r w:rsidR="0060558D" w:rsidRPr="00850009">
        <w:t xml:space="preserve"> DE ILUSTRACIONES</w:t>
      </w:r>
    </w:p>
    <w:p w14:paraId="73F50EEA" w14:textId="77777777" w:rsidR="00A67245" w:rsidRDefault="00A67245" w:rsidP="006141C5">
      <w:pPr>
        <w:pStyle w:val="TtuloTDC"/>
        <w:rPr>
          <w:rFonts w:ascii="Calibri" w:eastAsia="Carlito" w:hAnsi="Calibri" w:cs="Carlito"/>
          <w:sz w:val="22"/>
          <w:szCs w:val="22"/>
          <w:lang w:val="es-ES" w:eastAsia="en-US"/>
        </w:rPr>
      </w:pPr>
      <w:r>
        <w:rPr>
          <w:rFonts w:ascii="Calibri" w:eastAsia="Carlito" w:hAnsi="Calibri" w:cs="Carlito"/>
          <w:sz w:val="22"/>
          <w:szCs w:val="22"/>
          <w:lang w:val="es-ES" w:eastAsia="en-US"/>
        </w:rPr>
        <w:t>No se encuentran elementos de tabla de ilustraciones.</w:t>
      </w:r>
    </w:p>
    <w:p w14:paraId="14D2CFBC" w14:textId="293511B5" w:rsidR="0060558D" w:rsidRPr="00850009" w:rsidRDefault="0027199A" w:rsidP="006141C5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034B5CEC" w14:textId="77777777" w:rsidR="00A67245" w:rsidRDefault="00A67245" w:rsidP="003C27D3">
      <w:pPr>
        <w:pStyle w:val="Ttulo1"/>
        <w:rPr>
          <w:rFonts w:eastAsia="Carlito" w:cs="Carlito"/>
          <w:b w:val="0"/>
          <w:bCs w:val="0"/>
          <w:sz w:val="22"/>
          <w:szCs w:val="22"/>
        </w:rPr>
      </w:pPr>
      <w:bookmarkStart w:id="0" w:name="_bookmark0"/>
      <w:bookmarkStart w:id="1" w:name="_Toc244027742"/>
      <w:bookmarkEnd w:id="0"/>
      <w:r>
        <w:rPr>
          <w:rFonts w:eastAsia="Carlito" w:cs="Carlito"/>
          <w:b w:val="0"/>
          <w:bCs w:val="0"/>
          <w:sz w:val="22"/>
          <w:szCs w:val="22"/>
        </w:rPr>
        <w:t>No se encuentran elementos de tabla de ilustraciones.</w:t>
      </w:r>
      <w:bookmarkEnd w:id="1"/>
    </w:p>
    <w:p w14:paraId="4C7DD573" w14:textId="1B4A0FC3" w:rsidR="003C27D3" w:rsidRDefault="003C27D3" w:rsidP="003C27D3">
      <w:pPr>
        <w:pStyle w:val="Ttulo1"/>
      </w:pPr>
      <w:bookmarkStart w:id="2" w:name="_Toc244027743"/>
      <w:r>
        <w:t>1. Propósito y alcance</w:t>
      </w:r>
      <w:bookmarkEnd w:id="2"/>
    </w:p>
    <w:p w14:paraId="12728C59" w14:textId="77777777" w:rsidR="003C27D3" w:rsidRDefault="003C27D3" w:rsidP="003C27D3">
      <w:r>
        <w:t>Este ERS define el sistema Conversor de Unidades Monster del proyecto SOAP Java GR09. Un servidor Java publica operaciones de conversión y autenticación mediante SOAP/XML. Cuatro clientes (consola, escritorio, web y móvil) consumen el mismo contrato. El proyecto no usa base de datos.</w:t>
      </w:r>
    </w:p>
    <w:p w14:paraId="4F7EF791" w14:textId="77777777" w:rsidR="003C27D3" w:rsidRDefault="003C27D3" w:rsidP="003C27D3">
      <w:r>
        <w:t>El documento describe el servidor y los cuatro clientes Java presentes en las carpetas numeradas. El contrato implementado en este proyecto es SOAP/XML y los clientes aplican MVC.</w:t>
      </w:r>
    </w:p>
    <w:p w14:paraId="54EC4938" w14:textId="77777777" w:rsidR="003C27D3" w:rsidRDefault="003C27D3" w:rsidP="003C27D3">
      <w:pPr>
        <w:pStyle w:val="Ttulo1"/>
      </w:pPr>
      <w:bookmarkStart w:id="3" w:name="_Toc244027744"/>
      <w:r>
        <w:t>2. Actores y arquitectura</w:t>
      </w:r>
      <w:bookmarkEnd w:id="3"/>
    </w:p>
    <w:p w14:paraId="07C1D77E" w14:textId="77777777" w:rsidR="003C27D3" w:rsidRDefault="003C27D3" w:rsidP="003C27D3">
      <w:r>
        <w:t>Actor principal: usuario final. Inicia sesión, realiza conversiones y, si lo requiere, cambia la contraseña. Las operaciones protegidas requieren un token válido dentro del encabezado SOAP.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C27D3" w14:paraId="6EF8AA77" w14:textId="77777777" w:rsidTr="003C2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274B0B3" w14:textId="77777777" w:rsidR="003C27D3" w:rsidRDefault="003C27D3" w:rsidP="003C27D3">
            <w:r>
              <w:t>Componente</w:t>
            </w:r>
          </w:p>
        </w:tc>
        <w:tc>
          <w:tcPr>
            <w:tcW w:w="4703" w:type="dxa"/>
          </w:tcPr>
          <w:p w14:paraId="41AB9825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Responsabilidad y tecnología</w:t>
            </w:r>
          </w:p>
        </w:tc>
      </w:tr>
      <w:tr w:rsidR="003C27D3" w14:paraId="02BD7170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4B08E11" w14:textId="77777777" w:rsidR="003C27D3" w:rsidRDefault="003C27D3" w:rsidP="003C27D3">
            <w:r>
              <w:t>Servidor</w:t>
            </w:r>
          </w:p>
        </w:tc>
        <w:tc>
          <w:tcPr>
            <w:tcW w:w="4703" w:type="dxa"/>
          </w:tcPr>
          <w:p w14:paraId="1446FF51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21, Jakarta EE 11, JAX-WS 4.0.3; aplicación WAR. Publica el endpoint anotado con @WebService.</w:t>
            </w:r>
          </w:p>
        </w:tc>
      </w:tr>
      <w:tr w:rsidR="003C27D3" w14:paraId="43D2C534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8B59334" w14:textId="77777777" w:rsidR="003C27D3" w:rsidRDefault="003C27D3" w:rsidP="003C27D3">
            <w:r>
              <w:t>Consola</w:t>
            </w:r>
          </w:p>
        </w:tc>
        <w:tc>
          <w:tcPr>
            <w:tcW w:w="4703" w:type="dxa"/>
          </w:tcPr>
          <w:p w14:paraId="28DD109B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Java 21 CLI; paquetes modelo, vista, controlador y cliente SOAP.</w:t>
            </w:r>
          </w:p>
        </w:tc>
      </w:tr>
      <w:tr w:rsidR="003C27D3" w14:paraId="6CBDFC99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7E42CE4" w14:textId="77777777" w:rsidR="003C27D3" w:rsidRDefault="003C27D3" w:rsidP="003C27D3">
            <w:r>
              <w:t>Escritorio</w:t>
            </w:r>
          </w:p>
        </w:tc>
        <w:tc>
          <w:tcPr>
            <w:tcW w:w="4703" w:type="dxa"/>
          </w:tcPr>
          <w:p w14:paraId="579AE7DD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Java 21 Swing; paquetes modelo, vista, controlador y servicios SOAP.</w:t>
            </w:r>
          </w:p>
        </w:tc>
      </w:tr>
      <w:tr w:rsidR="003C27D3" w14:paraId="6413EFE8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F906853" w14:textId="77777777" w:rsidR="003C27D3" w:rsidRDefault="003C27D3" w:rsidP="003C27D3">
            <w:r>
              <w:t>Web</w:t>
            </w:r>
          </w:p>
        </w:tc>
        <w:tc>
          <w:tcPr>
            <w:tcW w:w="4703" w:type="dxa"/>
          </w:tcPr>
          <w:p w14:paraId="71FF23F9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Java 21, JSP/Servlet Jakarta EE Web 10, WAR y cliente JAX-WS.</w:t>
            </w:r>
          </w:p>
        </w:tc>
      </w:tr>
      <w:tr w:rsidR="003C27D3" w14:paraId="73E5ED8D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BE77936" w14:textId="77777777" w:rsidR="003C27D3" w:rsidRDefault="003C27D3" w:rsidP="003C27D3">
            <w:r>
              <w:t>Móvil</w:t>
            </w:r>
          </w:p>
        </w:tc>
        <w:tc>
          <w:tcPr>
            <w:tcW w:w="4703" w:type="dxa"/>
          </w:tcPr>
          <w:p w14:paraId="2A21F5F8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Android; Java 11, compileSdk/targetSdk 35, minSdk 24 y ksoap2-android 3.6.4.</w:t>
            </w:r>
          </w:p>
        </w:tc>
      </w:tr>
    </w:tbl>
    <w:p w14:paraId="56D73ED8" w14:textId="77777777" w:rsidR="003C27D3" w:rsidRDefault="003C27D3" w:rsidP="003C27D3"/>
    <w:p w14:paraId="1A92D1CB" w14:textId="77777777" w:rsidR="003C27D3" w:rsidRDefault="003C27D3" w:rsidP="003C27D3">
      <w:r>
        <w:t>En el servidor, controladores WS publican el contrato, servicios coordinan conversiones y los modelos/enumeraciones representan unidades y cálculos. Los clientes implementan MVC según la interfaz: las vistas presentan información, los controladores coordinan acciones y los adaptadores realizan la comunicación SOAP. En Android, las Activities coordinan la vista y llaman a ServicioSOAP.</w:t>
      </w:r>
    </w:p>
    <w:p w14:paraId="0D870CC0" w14:textId="77777777" w:rsidR="003C27D3" w:rsidRDefault="003C27D3" w:rsidP="003C27D3">
      <w:pPr>
        <w:pStyle w:val="Ttulo1"/>
      </w:pPr>
      <w:bookmarkStart w:id="4" w:name="_Toc244027745"/>
      <w:r>
        <w:t>3. Requisitos funcionales</w:t>
      </w:r>
      <w:bookmarkEnd w:id="4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3C27D3" w14:paraId="2B861BD1" w14:textId="77777777" w:rsidTr="003C2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100D77A" w14:textId="77777777" w:rsidR="003C27D3" w:rsidRDefault="003C27D3" w:rsidP="003C27D3">
            <w:r>
              <w:t>ID</w:t>
            </w:r>
          </w:p>
        </w:tc>
        <w:tc>
          <w:tcPr>
            <w:tcW w:w="3135" w:type="dxa"/>
          </w:tcPr>
          <w:p w14:paraId="68571FDC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3135" w:type="dxa"/>
          </w:tcPr>
          <w:p w14:paraId="716E3221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 observable</w:t>
            </w:r>
          </w:p>
        </w:tc>
      </w:tr>
      <w:tr w:rsidR="003C27D3" w14:paraId="3A3D7543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2E5F645" w14:textId="77777777" w:rsidR="003C27D3" w:rsidRDefault="003C27D3" w:rsidP="003C27D3">
            <w:r>
              <w:t>RF-01</w:t>
            </w:r>
          </w:p>
        </w:tc>
        <w:tc>
          <w:tcPr>
            <w:tcW w:w="3135" w:type="dxa"/>
          </w:tcPr>
          <w:p w14:paraId="5B258AA2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Autenticación</w:t>
            </w:r>
          </w:p>
        </w:tc>
        <w:tc>
          <w:tcPr>
            <w:tcW w:w="3135" w:type="dxa"/>
          </w:tcPr>
          <w:p w14:paraId="4A445353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login recibe usuario y contraseña; valida credenciales y devuelve un token.</w:t>
            </w:r>
          </w:p>
        </w:tc>
      </w:tr>
      <w:tr w:rsidR="003C27D3" w14:paraId="4D83B419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2C86A92" w14:textId="77777777" w:rsidR="003C27D3" w:rsidRDefault="003C27D3" w:rsidP="003C27D3">
            <w:r>
              <w:t>RF-02</w:t>
            </w:r>
          </w:p>
        </w:tc>
        <w:tc>
          <w:tcPr>
            <w:tcW w:w="3135" w:type="dxa"/>
          </w:tcPr>
          <w:p w14:paraId="3DAD5E12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Cambio de contraseña</w:t>
            </w:r>
          </w:p>
        </w:tc>
        <w:tc>
          <w:tcPr>
            <w:tcW w:w="3135" w:type="dxa"/>
          </w:tcPr>
          <w:p w14:paraId="3EFEBC1F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cambiarContrasenia valida contraseña actual y acepta una </w:t>
            </w:r>
            <w:r>
              <w:lastRenderedPageBreak/>
              <w:t>nueva no vacía.</w:t>
            </w:r>
          </w:p>
        </w:tc>
      </w:tr>
      <w:tr w:rsidR="003C27D3" w14:paraId="5D024EA4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0A0FDD2" w14:textId="77777777" w:rsidR="003C27D3" w:rsidRDefault="003C27D3" w:rsidP="003C27D3">
            <w:r>
              <w:lastRenderedPageBreak/>
              <w:t>RF-03</w:t>
            </w:r>
          </w:p>
        </w:tc>
        <w:tc>
          <w:tcPr>
            <w:tcW w:w="3135" w:type="dxa"/>
          </w:tcPr>
          <w:p w14:paraId="4B3639DB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Conversión de longitud</w:t>
            </w:r>
          </w:p>
        </w:tc>
        <w:tc>
          <w:tcPr>
            <w:tcW w:w="3135" w:type="dxa"/>
          </w:tcPr>
          <w:p w14:paraId="7A5654DB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convertirLongitud procesa milímetros, centímetros, metros, kilómetros, pies, yardas y millas.</w:t>
            </w:r>
          </w:p>
        </w:tc>
      </w:tr>
      <w:tr w:rsidR="003C27D3" w14:paraId="6BEDDBEA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C8FD7CC" w14:textId="77777777" w:rsidR="003C27D3" w:rsidRDefault="003C27D3" w:rsidP="003C27D3">
            <w:r>
              <w:t>RF-04</w:t>
            </w:r>
          </w:p>
        </w:tc>
        <w:tc>
          <w:tcPr>
            <w:tcW w:w="3135" w:type="dxa"/>
          </w:tcPr>
          <w:p w14:paraId="75568E5D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Conversión de masa</w:t>
            </w:r>
          </w:p>
        </w:tc>
        <w:tc>
          <w:tcPr>
            <w:tcW w:w="3135" w:type="dxa"/>
          </w:tcPr>
          <w:p w14:paraId="14A07D26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convertirMasa procesa miligramos, gramos, kilogramos, toneladas, onzas, libras y quintales; rechaza masa negativa.</w:t>
            </w:r>
          </w:p>
        </w:tc>
      </w:tr>
      <w:tr w:rsidR="003C27D3" w14:paraId="4ED1CCA3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F1A9A4B" w14:textId="77777777" w:rsidR="003C27D3" w:rsidRDefault="003C27D3" w:rsidP="003C27D3">
            <w:r>
              <w:t>RF-05</w:t>
            </w:r>
          </w:p>
        </w:tc>
        <w:tc>
          <w:tcPr>
            <w:tcW w:w="3135" w:type="dxa"/>
          </w:tcPr>
          <w:p w14:paraId="5A9DF381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Conversión de temperatura</w:t>
            </w:r>
          </w:p>
        </w:tc>
        <w:tc>
          <w:tcPr>
            <w:tcW w:w="3135" w:type="dxa"/>
          </w:tcPr>
          <w:p w14:paraId="789387E8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convertirTemperatura procesa Celsius, Fahrenheit, Kelvin, Rankine, Newton y Réaumur.</w:t>
            </w:r>
          </w:p>
        </w:tc>
      </w:tr>
      <w:tr w:rsidR="003C27D3" w14:paraId="3905EF30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1A45EB5" w14:textId="77777777" w:rsidR="003C27D3" w:rsidRDefault="003C27D3" w:rsidP="003C27D3">
            <w:r>
              <w:t>RF-06</w:t>
            </w:r>
          </w:p>
        </w:tc>
        <w:tc>
          <w:tcPr>
            <w:tcW w:w="3135" w:type="dxa"/>
          </w:tcPr>
          <w:p w14:paraId="79D22941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Autorización</w:t>
            </w:r>
          </w:p>
        </w:tc>
        <w:tc>
          <w:tcPr>
            <w:tcW w:w="3135" w:type="dxa"/>
          </w:tcPr>
          <w:p w14:paraId="0E85AB36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manejador SOAP exige token válido en el encabezado para toda operación salvo login.</w:t>
            </w:r>
          </w:p>
        </w:tc>
      </w:tr>
      <w:tr w:rsidR="003C27D3" w14:paraId="61114962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3B5E399" w14:textId="77777777" w:rsidR="003C27D3" w:rsidRDefault="003C27D3" w:rsidP="003C27D3">
            <w:r>
              <w:t>RF-07</w:t>
            </w:r>
          </w:p>
        </w:tc>
        <w:tc>
          <w:tcPr>
            <w:tcW w:w="3135" w:type="dxa"/>
          </w:tcPr>
          <w:p w14:paraId="63E93248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Vencimiento</w:t>
            </w:r>
          </w:p>
        </w:tc>
        <w:tc>
          <w:tcPr>
            <w:tcW w:w="3135" w:type="dxa"/>
          </w:tcPr>
          <w:p w14:paraId="043ADBDC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token vence a los 15 minutos; los tokens y cambios de contraseña se mantienen solo en memoria.</w:t>
            </w:r>
          </w:p>
        </w:tc>
      </w:tr>
      <w:tr w:rsidR="003C27D3" w14:paraId="0B4F27B8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F3912DC" w14:textId="77777777" w:rsidR="003C27D3" w:rsidRDefault="003C27D3" w:rsidP="003C27D3">
            <w:r>
              <w:t>RF-08</w:t>
            </w:r>
          </w:p>
        </w:tc>
        <w:tc>
          <w:tcPr>
            <w:tcW w:w="3135" w:type="dxa"/>
          </w:tcPr>
          <w:p w14:paraId="7B956F17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Errores</w:t>
            </w:r>
          </w:p>
        </w:tc>
        <w:tc>
          <w:tcPr>
            <w:tcW w:w="3135" w:type="dxa"/>
          </w:tcPr>
          <w:p w14:paraId="2ED3B839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servicio rechaza unidades no reconocidas, valores no finitos y operaciones no autorizadas mediante errores SOAP.</w:t>
            </w:r>
          </w:p>
        </w:tc>
      </w:tr>
    </w:tbl>
    <w:p w14:paraId="76B37C7B" w14:textId="77777777" w:rsidR="003C27D3" w:rsidRDefault="003C27D3" w:rsidP="003C27D3"/>
    <w:p w14:paraId="5EBB7531" w14:textId="77777777" w:rsidR="003C27D3" w:rsidRDefault="003C27D3" w:rsidP="003C27D3">
      <w:pPr>
        <w:pStyle w:val="Ttulo1"/>
      </w:pPr>
      <w:bookmarkStart w:id="5" w:name="_Toc244027746"/>
      <w:r>
        <w:t>4. Requisitos no funcionales</w:t>
      </w:r>
      <w:bookmarkEnd w:id="5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C27D3" w14:paraId="088F9485" w14:textId="77777777" w:rsidTr="003C2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88BB20A" w14:textId="77777777" w:rsidR="003C27D3" w:rsidRDefault="003C27D3" w:rsidP="003C27D3">
            <w:r>
              <w:t>ID</w:t>
            </w:r>
          </w:p>
        </w:tc>
        <w:tc>
          <w:tcPr>
            <w:tcW w:w="4703" w:type="dxa"/>
          </w:tcPr>
          <w:p w14:paraId="023A104A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3C27D3" w14:paraId="3D98CBE5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7415730" w14:textId="77777777" w:rsidR="003C27D3" w:rsidRDefault="003C27D3" w:rsidP="003C27D3">
            <w:r>
              <w:t>RNF-01</w:t>
            </w:r>
          </w:p>
        </w:tc>
        <w:tc>
          <w:tcPr>
            <w:tcW w:w="4703" w:type="dxa"/>
          </w:tcPr>
          <w:p w14:paraId="70BA7EA1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Protocolo SOAP mediante mensajes XML sobre HTTP, con contrato JAX-WS/WSDL; mensajes XML sobre HTTP.</w:t>
            </w:r>
          </w:p>
        </w:tc>
      </w:tr>
      <w:tr w:rsidR="003C27D3" w14:paraId="509447C7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9D2E83C" w14:textId="77777777" w:rsidR="003C27D3" w:rsidRDefault="003C27D3" w:rsidP="003C27D3">
            <w:r>
              <w:t>RNF-02</w:t>
            </w:r>
          </w:p>
        </w:tc>
        <w:tc>
          <w:tcPr>
            <w:tcW w:w="4703" w:type="dxa"/>
          </w:tcPr>
          <w:p w14:paraId="1B2409AF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Servidor Java 21, Jakarta EE 11 y JAX-WS API 4.0.3; construcción Maven y empaquetado WAR.</w:t>
            </w:r>
          </w:p>
        </w:tc>
      </w:tr>
      <w:tr w:rsidR="003C27D3" w14:paraId="495638A8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39288E3" w14:textId="77777777" w:rsidR="003C27D3" w:rsidRDefault="003C27D3" w:rsidP="003C27D3">
            <w:r>
              <w:t>RNF-03</w:t>
            </w:r>
          </w:p>
        </w:tc>
        <w:tc>
          <w:tcPr>
            <w:tcW w:w="4703" w:type="dxa"/>
          </w:tcPr>
          <w:p w14:paraId="079A6660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Servidor web configurado con context-root /04.SERVIDOR; endpoint identifica WSConversionUnidades_Java_SOAP_GR09.</w:t>
            </w:r>
          </w:p>
        </w:tc>
      </w:tr>
      <w:tr w:rsidR="003C27D3" w14:paraId="3D39284F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BC85F53" w14:textId="77777777" w:rsidR="003C27D3" w:rsidRDefault="003C27D3" w:rsidP="003C27D3">
            <w:r>
              <w:t>RNF-04</w:t>
            </w:r>
          </w:p>
        </w:tc>
        <w:tc>
          <w:tcPr>
            <w:tcW w:w="4703" w:type="dxa"/>
          </w:tcPr>
          <w:p w14:paraId="20FDA1E9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implementar base de datos; credenciales, token y contraseña modificada residen en memoria.</w:t>
            </w:r>
          </w:p>
        </w:tc>
      </w:tr>
      <w:tr w:rsidR="003C27D3" w14:paraId="387F1EE5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4CC2F2C" w14:textId="77777777" w:rsidR="003C27D3" w:rsidRDefault="003C27D3" w:rsidP="003C27D3">
            <w:r>
              <w:t>RNF-05</w:t>
            </w:r>
          </w:p>
        </w:tc>
        <w:tc>
          <w:tcPr>
            <w:tcW w:w="4703" w:type="dxa"/>
          </w:tcPr>
          <w:p w14:paraId="383A87F9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Clientes: consola Java, escritorio Swing, web JSP/Servlet y Android Java.</w:t>
            </w:r>
          </w:p>
        </w:tc>
      </w:tr>
      <w:tr w:rsidR="003C27D3" w14:paraId="75CEF99B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FD0FCF2" w14:textId="77777777" w:rsidR="003C27D3" w:rsidRDefault="003C27D3" w:rsidP="003C27D3">
            <w:r>
              <w:t>RNF-06</w:t>
            </w:r>
          </w:p>
        </w:tc>
        <w:tc>
          <w:tcPr>
            <w:tcW w:w="4703" w:type="dxa"/>
          </w:tcPr>
          <w:p w14:paraId="0F84D43E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Acceso protegido mediante token SOAP en </w:t>
            </w:r>
            <w:r>
              <w:lastRenderedPageBreak/>
              <w:t>encabezado; el token vence en 15 minutos.</w:t>
            </w:r>
          </w:p>
        </w:tc>
      </w:tr>
      <w:tr w:rsidR="003C27D3" w14:paraId="116AEEA3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04A9A29" w14:textId="77777777" w:rsidR="003C27D3" w:rsidRDefault="003C27D3" w:rsidP="003C27D3">
            <w:r>
              <w:lastRenderedPageBreak/>
              <w:t>RNF-07</w:t>
            </w:r>
          </w:p>
        </w:tc>
        <w:tc>
          <w:tcPr>
            <w:tcW w:w="4703" w:type="dxa"/>
          </w:tcPr>
          <w:p w14:paraId="6908CB44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Separar responsabilidades con MVC en los clientes y capas de control, servicio y modelo en el servidor.</w:t>
            </w:r>
          </w:p>
        </w:tc>
      </w:tr>
    </w:tbl>
    <w:p w14:paraId="4E518B27" w14:textId="77777777" w:rsidR="003C27D3" w:rsidRDefault="003C27D3" w:rsidP="003C27D3"/>
    <w:p w14:paraId="295429E4" w14:textId="77777777" w:rsidR="003C27D3" w:rsidRDefault="003C27D3" w:rsidP="003C27D3">
      <w:pPr>
        <w:pStyle w:val="Ttulo1"/>
      </w:pPr>
      <w:bookmarkStart w:id="6" w:name="_Toc244027747"/>
      <w:r>
        <w:t>5. Interfaces y contrato</w:t>
      </w:r>
      <w:bookmarkEnd w:id="6"/>
    </w:p>
    <w:p w14:paraId="1CD7D7B0" w14:textId="77777777" w:rsidR="003C27D3" w:rsidRDefault="003C27D3" w:rsidP="003C27D3">
      <w:r>
        <w:t>El WAR no fija el puerto, que depende del dominio del servidor de aplicaciones. Los clientes locales usan por defecto http://localhost:19080/04.SERVIDOR/WSConversionUnidades_Java_SOAP_GR09; Android Emulator usa 10.0.2.2. El WSDL está en la URL del endpoint seguida de ?wsdl. La consola permite sobrescribir URL mediante WS_BASE_URL o la propiedad ws.base.url.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3C27D3" w14:paraId="7E3422C4" w14:textId="77777777" w:rsidTr="003C2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F7A35D5" w14:textId="77777777" w:rsidR="003C27D3" w:rsidRDefault="003C27D3" w:rsidP="003C27D3">
            <w:r>
              <w:t>Operación SOAP</w:t>
            </w:r>
          </w:p>
        </w:tc>
        <w:tc>
          <w:tcPr>
            <w:tcW w:w="2351" w:type="dxa"/>
          </w:tcPr>
          <w:p w14:paraId="2E6FFD61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Seguridad</w:t>
            </w:r>
          </w:p>
        </w:tc>
        <w:tc>
          <w:tcPr>
            <w:tcW w:w="2351" w:type="dxa"/>
          </w:tcPr>
          <w:p w14:paraId="19583347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Parámetros principales</w:t>
            </w:r>
          </w:p>
        </w:tc>
        <w:tc>
          <w:tcPr>
            <w:tcW w:w="2351" w:type="dxa"/>
          </w:tcPr>
          <w:p w14:paraId="67B3F7BE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</w:tr>
      <w:tr w:rsidR="003C27D3" w14:paraId="61B051B3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126A4E0" w14:textId="77777777" w:rsidR="003C27D3" w:rsidRDefault="003C27D3" w:rsidP="003C27D3">
            <w:r>
              <w:t>login</w:t>
            </w:r>
          </w:p>
        </w:tc>
        <w:tc>
          <w:tcPr>
            <w:tcW w:w="2351" w:type="dxa"/>
          </w:tcPr>
          <w:p w14:paraId="328FFFF7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Pública</w:t>
            </w:r>
          </w:p>
        </w:tc>
        <w:tc>
          <w:tcPr>
            <w:tcW w:w="2351" w:type="dxa"/>
          </w:tcPr>
          <w:p w14:paraId="595B715C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usuario, contrasenia</w:t>
            </w:r>
          </w:p>
        </w:tc>
        <w:tc>
          <w:tcPr>
            <w:tcW w:w="2351" w:type="dxa"/>
          </w:tcPr>
          <w:p w14:paraId="2418ACF7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 UUID como texto.</w:t>
            </w:r>
          </w:p>
        </w:tc>
      </w:tr>
      <w:tr w:rsidR="003C27D3" w14:paraId="10B0A7FF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43B354A" w14:textId="77777777" w:rsidR="003C27D3" w:rsidRDefault="003C27D3" w:rsidP="003C27D3">
            <w:r>
              <w:t>cambiarContrasenia</w:t>
            </w:r>
          </w:p>
        </w:tc>
        <w:tc>
          <w:tcPr>
            <w:tcW w:w="2351" w:type="dxa"/>
          </w:tcPr>
          <w:p w14:paraId="2E783BFD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Token en encabezado SOAP</w:t>
            </w:r>
          </w:p>
        </w:tc>
        <w:tc>
          <w:tcPr>
            <w:tcW w:w="2351" w:type="dxa"/>
          </w:tcPr>
          <w:p w14:paraId="55A22629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contraseniaActual, contraseniaNueva</w:t>
            </w:r>
          </w:p>
        </w:tc>
        <w:tc>
          <w:tcPr>
            <w:tcW w:w="2351" w:type="dxa"/>
          </w:tcPr>
          <w:p w14:paraId="489ED726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Confirmación textual.</w:t>
            </w:r>
          </w:p>
        </w:tc>
      </w:tr>
      <w:tr w:rsidR="003C27D3" w14:paraId="4B9E1C26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4299749" w14:textId="77777777" w:rsidR="003C27D3" w:rsidRDefault="003C27D3" w:rsidP="003C27D3">
            <w:r>
              <w:t>convertirLongitud</w:t>
            </w:r>
          </w:p>
        </w:tc>
        <w:tc>
          <w:tcPr>
            <w:tcW w:w="2351" w:type="dxa"/>
          </w:tcPr>
          <w:p w14:paraId="2A9DA775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 en encabezado SOAP</w:t>
            </w:r>
          </w:p>
        </w:tc>
        <w:tc>
          <w:tcPr>
            <w:tcW w:w="2351" w:type="dxa"/>
          </w:tcPr>
          <w:p w14:paraId="7D2E0878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valor, unidadInicial, unidadFinal</w:t>
            </w:r>
          </w:p>
        </w:tc>
        <w:tc>
          <w:tcPr>
            <w:tcW w:w="2351" w:type="dxa"/>
          </w:tcPr>
          <w:p w14:paraId="6A07E30B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Número decimal.</w:t>
            </w:r>
          </w:p>
        </w:tc>
      </w:tr>
      <w:tr w:rsidR="003C27D3" w14:paraId="5240C887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0BAAC103" w14:textId="77777777" w:rsidR="003C27D3" w:rsidRDefault="003C27D3" w:rsidP="003C27D3">
            <w:r>
              <w:t>convertirMasa</w:t>
            </w:r>
          </w:p>
        </w:tc>
        <w:tc>
          <w:tcPr>
            <w:tcW w:w="2351" w:type="dxa"/>
          </w:tcPr>
          <w:p w14:paraId="30BB5673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Token en encabezado SOAP</w:t>
            </w:r>
          </w:p>
        </w:tc>
        <w:tc>
          <w:tcPr>
            <w:tcW w:w="2351" w:type="dxa"/>
          </w:tcPr>
          <w:p w14:paraId="1DF042C3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valor, unidadInicial, unidadFinal</w:t>
            </w:r>
          </w:p>
        </w:tc>
        <w:tc>
          <w:tcPr>
            <w:tcW w:w="2351" w:type="dxa"/>
          </w:tcPr>
          <w:p w14:paraId="253DE32C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Número decimal.</w:t>
            </w:r>
          </w:p>
        </w:tc>
      </w:tr>
      <w:tr w:rsidR="003C27D3" w14:paraId="1CADE6AD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A59D011" w14:textId="77777777" w:rsidR="003C27D3" w:rsidRDefault="003C27D3" w:rsidP="003C27D3">
            <w:r>
              <w:t>convertirTemperatura</w:t>
            </w:r>
          </w:p>
        </w:tc>
        <w:tc>
          <w:tcPr>
            <w:tcW w:w="2351" w:type="dxa"/>
          </w:tcPr>
          <w:p w14:paraId="028FDAAC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 en encabezado SOAP</w:t>
            </w:r>
          </w:p>
        </w:tc>
        <w:tc>
          <w:tcPr>
            <w:tcW w:w="2351" w:type="dxa"/>
          </w:tcPr>
          <w:p w14:paraId="63C49854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valor, unidadInicial, unidadFinal</w:t>
            </w:r>
          </w:p>
        </w:tc>
        <w:tc>
          <w:tcPr>
            <w:tcW w:w="2351" w:type="dxa"/>
          </w:tcPr>
          <w:p w14:paraId="0814AFEE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Número decimal.</w:t>
            </w:r>
          </w:p>
        </w:tc>
      </w:tr>
    </w:tbl>
    <w:p w14:paraId="56772A93" w14:textId="77777777" w:rsidR="003C27D3" w:rsidRDefault="003C27D3" w:rsidP="003C27D3"/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C27D3" w14:paraId="10335116" w14:textId="77777777" w:rsidTr="003C2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4A93E4B" w14:textId="77777777" w:rsidR="003C27D3" w:rsidRDefault="003C27D3" w:rsidP="003C27D3">
            <w:r>
              <w:t>Magnitud</w:t>
            </w:r>
          </w:p>
        </w:tc>
        <w:tc>
          <w:tcPr>
            <w:tcW w:w="4703" w:type="dxa"/>
          </w:tcPr>
          <w:p w14:paraId="5BC78482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Unidades implementadas</w:t>
            </w:r>
          </w:p>
        </w:tc>
      </w:tr>
      <w:tr w:rsidR="003C27D3" w14:paraId="1E2B76A1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BBA7503" w14:textId="77777777" w:rsidR="003C27D3" w:rsidRDefault="003C27D3" w:rsidP="003C27D3">
            <w:r>
              <w:t>Longitud</w:t>
            </w:r>
          </w:p>
        </w:tc>
        <w:tc>
          <w:tcPr>
            <w:tcW w:w="4703" w:type="dxa"/>
          </w:tcPr>
          <w:p w14:paraId="5B27BA85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MILIMETROS, CENTIMETROS, METROS, KILOMETROS, PIES, YARDAS, MILLAS</w:t>
            </w:r>
          </w:p>
        </w:tc>
      </w:tr>
      <w:tr w:rsidR="003C27D3" w14:paraId="5FB44B6E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472D110" w14:textId="77777777" w:rsidR="003C27D3" w:rsidRDefault="003C27D3" w:rsidP="003C27D3">
            <w:r>
              <w:t>Masa</w:t>
            </w:r>
          </w:p>
        </w:tc>
        <w:tc>
          <w:tcPr>
            <w:tcW w:w="4703" w:type="dxa"/>
          </w:tcPr>
          <w:p w14:paraId="43CB0CBB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MILIGRAMOS, GRAMOS, KILOGRAMOS, TONELADAS, ONZAS, LIBRAS, QUINTALES</w:t>
            </w:r>
          </w:p>
        </w:tc>
      </w:tr>
      <w:tr w:rsidR="003C27D3" w14:paraId="40E490D9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2BEB193" w14:textId="77777777" w:rsidR="003C27D3" w:rsidRDefault="003C27D3" w:rsidP="003C27D3">
            <w:r>
              <w:t>Temperatura</w:t>
            </w:r>
          </w:p>
        </w:tc>
        <w:tc>
          <w:tcPr>
            <w:tcW w:w="4703" w:type="dxa"/>
          </w:tcPr>
          <w:p w14:paraId="08AF1C7D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CELSIUS, FAHRENHEIT, KELVIN, RANKINE, NEWTON, REAUMUR</w:t>
            </w:r>
          </w:p>
        </w:tc>
      </w:tr>
    </w:tbl>
    <w:p w14:paraId="1B959978" w14:textId="77777777" w:rsidR="003C27D3" w:rsidRDefault="003C27D3" w:rsidP="003C27D3"/>
    <w:p w14:paraId="552D52C1" w14:textId="77777777" w:rsidR="003C27D3" w:rsidRDefault="003C27D3" w:rsidP="003C27D3">
      <w:r>
        <w:t>El encabezado SOAP autenticado contiene un elemento token. Los clientes no intercambian JSON con este servidor.</w:t>
      </w:r>
    </w:p>
    <w:p w14:paraId="46CC9EDD" w14:textId="77777777" w:rsidR="003C27D3" w:rsidRDefault="003C27D3" w:rsidP="003C27D3">
      <w:pPr>
        <w:pStyle w:val="Ttulo1"/>
      </w:pPr>
      <w:bookmarkStart w:id="7" w:name="_Toc244027748"/>
      <w:r>
        <w:t>6. Credenciales y restricciones</w:t>
      </w:r>
      <w:bookmarkEnd w:id="7"/>
    </w:p>
    <w:p w14:paraId="32F75B94" w14:textId="77777777" w:rsidR="003C27D3" w:rsidRDefault="003C27D3" w:rsidP="003C27D3">
      <w:r>
        <w:t>Credenciales iniciales comprobadas en el servidor: usuario Monster y contraseña Monster9; distinguen mayúsculas y minúsculas. cambiarContrasenia modifica el valor en memoria y no lo conserva tras reiniciar el servidor. Los tokens también se pierden al reiniciar.</w:t>
      </w:r>
    </w:p>
    <w:p w14:paraId="568107B1" w14:textId="77777777" w:rsidR="003C27D3" w:rsidRDefault="003C27D3" w:rsidP="003C27D3">
      <w:r>
        <w:t xml:space="preserve">No se implementan registro de usuarios, perfiles, persistencia, REST, conversión de divisas, volumen, área ni tiempo. El endpoint depende de un runtime Jakarta EE con JAX-WS compatible; el descriptor GlassFish establece el context root. No existe operación SOAP para revocar token al cerrar sesión; el cliente lo elimina </w:t>
      </w:r>
      <w:r>
        <w:lastRenderedPageBreak/>
        <w:t>localmente y el token vence a los 15 minutos.</w:t>
      </w:r>
    </w:p>
    <w:p w14:paraId="2F1103B8" w14:textId="77777777" w:rsidR="003C27D3" w:rsidRDefault="003C27D3" w:rsidP="003C27D3">
      <w:pPr>
        <w:pStyle w:val="Ttulo1"/>
      </w:pPr>
      <w:bookmarkStart w:id="8" w:name="_Toc244027749"/>
      <w:r>
        <w:t>7. Trazabilidad</w:t>
      </w:r>
      <w:bookmarkEnd w:id="8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C27D3" w14:paraId="31A8B5D0" w14:textId="77777777" w:rsidTr="003C2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AC86B55" w14:textId="77777777" w:rsidR="003C27D3" w:rsidRDefault="003C27D3" w:rsidP="003C27D3">
            <w:r>
              <w:t>Requisitos</w:t>
            </w:r>
          </w:p>
        </w:tc>
        <w:tc>
          <w:tcPr>
            <w:tcW w:w="4703" w:type="dxa"/>
          </w:tcPr>
          <w:p w14:paraId="35CA6C47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Componentes de referencia</w:t>
            </w:r>
          </w:p>
        </w:tc>
      </w:tr>
      <w:tr w:rsidR="003C27D3" w14:paraId="0FD1716D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053B41F" w14:textId="77777777" w:rsidR="003C27D3" w:rsidRDefault="003C27D3" w:rsidP="003C27D3">
            <w:r>
              <w:t>RF-01, RF-02, RF-06, RF-07</w:t>
            </w:r>
          </w:p>
        </w:tc>
        <w:tc>
          <w:tcPr>
            <w:tcW w:w="4703" w:type="dxa"/>
          </w:tcPr>
          <w:p w14:paraId="1631CEA6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WSConversionUnidades_Java_SOAP_GR09, AdministradorCredenciales, AdministradorTokens y ManejadorAutenticacion.</w:t>
            </w:r>
          </w:p>
        </w:tc>
      </w:tr>
      <w:tr w:rsidR="003C27D3" w14:paraId="20288144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0F92222" w14:textId="77777777" w:rsidR="003C27D3" w:rsidRDefault="003C27D3" w:rsidP="003C27D3">
            <w:r>
              <w:t>RF-03, RF-04, RF-05</w:t>
            </w:r>
          </w:p>
        </w:tc>
        <w:tc>
          <w:tcPr>
            <w:tcW w:w="4703" w:type="dxa"/>
          </w:tcPr>
          <w:p w14:paraId="209F73C1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ServicioConversor, ConversorLongitud, ConversorMasa, ConversorTemperatura y enumeraciones de unidades.</w:t>
            </w:r>
          </w:p>
        </w:tc>
      </w:tr>
      <w:tr w:rsidR="003C27D3" w14:paraId="3FB1BCBC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CF3D27D" w14:textId="77777777" w:rsidR="003C27D3" w:rsidRDefault="003C27D3" w:rsidP="003C27D3">
            <w:r>
              <w:t>RF-01 a RF-07</w:t>
            </w:r>
          </w:p>
        </w:tc>
        <w:tc>
          <w:tcPr>
            <w:tcW w:w="4703" w:type="dxa"/>
          </w:tcPr>
          <w:p w14:paraId="40DED582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Clientes de consola, escritorio, web y Android; adaptadores/servicios SOAP y vistas de cada cliente.</w:t>
            </w:r>
          </w:p>
        </w:tc>
      </w:tr>
    </w:tbl>
    <w:p w14:paraId="20A25057" w14:textId="77777777" w:rsidR="003C27D3" w:rsidRDefault="003C27D3" w:rsidP="003C27D3"/>
    <w:p w14:paraId="0DF0DD7E" w14:textId="77777777" w:rsidR="003C27D3" w:rsidRDefault="003C27D3" w:rsidP="003C27D3">
      <w:pPr>
        <w:pStyle w:val="Ttulo1"/>
      </w:pPr>
      <w:bookmarkStart w:id="9" w:name="_Toc244027750"/>
      <w:r>
        <w:t>8. Definiciones y abreviaturas</w:t>
      </w:r>
      <w:bookmarkEnd w:id="9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3C27D3" w14:paraId="12B1416B" w14:textId="77777777" w:rsidTr="003C2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C6DF3FA" w14:textId="77777777" w:rsidR="003C27D3" w:rsidRDefault="003C27D3" w:rsidP="003C27D3">
            <w:r>
              <w:t>Término</w:t>
            </w:r>
          </w:p>
        </w:tc>
        <w:tc>
          <w:tcPr>
            <w:tcW w:w="4703" w:type="dxa"/>
          </w:tcPr>
          <w:p w14:paraId="5135A96B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Definición</w:t>
            </w:r>
          </w:p>
        </w:tc>
      </w:tr>
      <w:tr w:rsidR="003C27D3" w14:paraId="41A1811F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5276DA7" w14:textId="77777777" w:rsidR="003C27D3" w:rsidRDefault="003C27D3" w:rsidP="003C27D3">
            <w:r>
              <w:t>SOAP</w:t>
            </w:r>
          </w:p>
        </w:tc>
        <w:tc>
          <w:tcPr>
            <w:tcW w:w="4703" w:type="dxa"/>
          </w:tcPr>
          <w:p w14:paraId="44A679F5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Protocolo de mensajería XML para servicios web.</w:t>
            </w:r>
          </w:p>
        </w:tc>
      </w:tr>
      <w:tr w:rsidR="003C27D3" w14:paraId="7025DC31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BE36949" w14:textId="77777777" w:rsidR="003C27D3" w:rsidRDefault="003C27D3" w:rsidP="003C27D3">
            <w:r>
              <w:t>WSDL</w:t>
            </w:r>
          </w:p>
        </w:tc>
        <w:tc>
          <w:tcPr>
            <w:tcW w:w="4703" w:type="dxa"/>
          </w:tcPr>
          <w:p w14:paraId="0E4B0C5C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Contrato XML de operaciones y tipos del servicio SOAP.</w:t>
            </w:r>
          </w:p>
        </w:tc>
      </w:tr>
      <w:tr w:rsidR="003C27D3" w14:paraId="3713B0D5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77D3B88" w14:textId="77777777" w:rsidR="003C27D3" w:rsidRDefault="003C27D3" w:rsidP="003C27D3">
            <w:r>
              <w:t>JAX-WS</w:t>
            </w:r>
          </w:p>
        </w:tc>
        <w:tc>
          <w:tcPr>
            <w:tcW w:w="4703" w:type="dxa"/>
          </w:tcPr>
          <w:p w14:paraId="1A61DACD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Java usada para publicar y consumir servicios SOAP.</w:t>
            </w:r>
          </w:p>
        </w:tc>
      </w:tr>
      <w:tr w:rsidR="003C27D3" w14:paraId="0F5D1C72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973A45D" w14:textId="77777777" w:rsidR="003C27D3" w:rsidRDefault="003C27D3" w:rsidP="003C27D3">
            <w:r>
              <w:t>MVC</w:t>
            </w:r>
          </w:p>
        </w:tc>
        <w:tc>
          <w:tcPr>
            <w:tcW w:w="4703" w:type="dxa"/>
          </w:tcPr>
          <w:p w14:paraId="3475341D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Modelo-Vista-Controlador para separar responsabilidades en clientes.</w:t>
            </w:r>
          </w:p>
        </w:tc>
      </w:tr>
      <w:tr w:rsidR="003C27D3" w14:paraId="58BF0BE6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2190813" w14:textId="77777777" w:rsidR="003C27D3" w:rsidRDefault="003C27D3" w:rsidP="003C27D3">
            <w:r>
              <w:t>Token</w:t>
            </w:r>
          </w:p>
        </w:tc>
        <w:tc>
          <w:tcPr>
            <w:tcW w:w="4703" w:type="dxa"/>
          </w:tcPr>
          <w:p w14:paraId="15577F65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Credencial temporal transportada en un encabezado SOAP.</w:t>
            </w:r>
          </w:p>
        </w:tc>
      </w:tr>
      <w:tr w:rsidR="003C27D3" w14:paraId="1DFA0091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4386EF7" w14:textId="77777777" w:rsidR="003C27D3" w:rsidRDefault="003C27D3" w:rsidP="003C27D3">
            <w:r>
              <w:t>BDD</w:t>
            </w:r>
          </w:p>
        </w:tc>
        <w:tc>
          <w:tcPr>
            <w:tcW w:w="4703" w:type="dxa"/>
          </w:tcPr>
          <w:p w14:paraId="7405CF98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Base de datos; no se implementa en este proyecto.</w:t>
            </w:r>
          </w:p>
        </w:tc>
      </w:tr>
    </w:tbl>
    <w:p w14:paraId="1AF48861" w14:textId="77777777" w:rsidR="003C27D3" w:rsidRDefault="003C27D3" w:rsidP="003C27D3"/>
    <w:p w14:paraId="3220B294" w14:textId="77777777" w:rsidR="003C27D3" w:rsidRDefault="003C27D3" w:rsidP="003C27D3">
      <w:pPr>
        <w:pStyle w:val="Ttulo1"/>
      </w:pPr>
      <w:bookmarkStart w:id="10" w:name="_Toc244027751"/>
      <w:r>
        <w:t>9. Referencias</w:t>
      </w:r>
      <w:bookmarkEnd w:id="10"/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334"/>
        <w:gridCol w:w="5086"/>
      </w:tblGrid>
      <w:tr w:rsidR="003C27D3" w14:paraId="0A7A60B1" w14:textId="77777777" w:rsidTr="003C2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B6F9A3B" w14:textId="77777777" w:rsidR="003C27D3" w:rsidRDefault="003C27D3" w:rsidP="003C27D3">
            <w:r>
              <w:t>Fuente</w:t>
            </w:r>
          </w:p>
        </w:tc>
        <w:tc>
          <w:tcPr>
            <w:tcW w:w="4703" w:type="dxa"/>
          </w:tcPr>
          <w:p w14:paraId="737C8154" w14:textId="77777777" w:rsidR="003C27D3" w:rsidRDefault="003C27D3" w:rsidP="003C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Uso en este ERS</w:t>
            </w:r>
          </w:p>
        </w:tc>
      </w:tr>
      <w:tr w:rsidR="003C27D3" w14:paraId="5E301495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3DC0C71" w14:textId="77777777" w:rsidR="003C27D3" w:rsidRDefault="003C27D3" w:rsidP="003C27D3">
            <w:r>
              <w:t>Código del servidor</w:t>
            </w:r>
          </w:p>
        </w:tc>
        <w:tc>
          <w:tcPr>
            <w:tcW w:w="4703" w:type="dxa"/>
          </w:tcPr>
          <w:p w14:paraId="7BD60FFB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04. SERVIDOR/WSConversionUnidades_Java_SOAP_GR09: pom.xml, servicio, conversores y seguridad.</w:t>
            </w:r>
          </w:p>
        </w:tc>
      </w:tr>
      <w:tr w:rsidR="003C27D3" w14:paraId="067BDAEF" w14:textId="77777777" w:rsidTr="003C2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5927077" w14:textId="77777777" w:rsidR="003C27D3" w:rsidRDefault="003C27D3" w:rsidP="003C27D3">
            <w:r>
              <w:t>Clientes</w:t>
            </w:r>
          </w:p>
        </w:tc>
        <w:tc>
          <w:tcPr>
            <w:tcW w:w="4703" w:type="dxa"/>
          </w:tcPr>
          <w:p w14:paraId="0DF18B5B" w14:textId="77777777" w:rsidR="003C27D3" w:rsidRDefault="003C27D3" w:rsidP="003C2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POM de consola/escritorio/web y build.gradle.kts del cliente Android.</w:t>
            </w:r>
          </w:p>
        </w:tc>
      </w:tr>
      <w:tr w:rsidR="003C27D3" w14:paraId="0ECCFDE1" w14:textId="77777777" w:rsidTr="003C2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88AB121" w14:textId="77777777" w:rsidR="003C27D3" w:rsidRDefault="003C27D3" w:rsidP="003C27D3">
            <w:r>
              <w:t>Documentación del proyecto</w:t>
            </w:r>
          </w:p>
        </w:tc>
        <w:tc>
          <w:tcPr>
            <w:tcW w:w="4703" w:type="dxa"/>
          </w:tcPr>
          <w:p w14:paraId="5BBA2291" w14:textId="77777777" w:rsidR="003C27D3" w:rsidRDefault="003C27D3" w:rsidP="003C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manual técnico GR09 describe contrato y despliegue del servicio SOAP.</w:t>
            </w:r>
          </w:p>
        </w:tc>
      </w:tr>
    </w:tbl>
    <w:p w14:paraId="19D20735" w14:textId="6BE67BCB" w:rsidR="00FE5194" w:rsidRPr="006018F0" w:rsidRDefault="00FE5194" w:rsidP="003C27D3"/>
    <w:sectPr w:rsidR="00FE5194" w:rsidRPr="006018F0" w:rsidSect="00FF0ACE"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B47EEA" w14:textId="77777777" w:rsidR="00AF4A6C" w:rsidRDefault="00AF4A6C">
      <w:r>
        <w:separator/>
      </w:r>
    </w:p>
  </w:endnote>
  <w:endnote w:type="continuationSeparator" w:id="0">
    <w:p w14:paraId="1B95E2F5" w14:textId="77777777" w:rsidR="00AF4A6C" w:rsidRDefault="00AF4A6C">
      <w:r>
        <w:continuationSeparator/>
      </w:r>
    </w:p>
  </w:endnote>
  <w:endnote w:type="continuationNotice" w:id="1">
    <w:p w14:paraId="43E94B3B" w14:textId="77777777" w:rsidR="00AF4A6C" w:rsidRDefault="00AF4A6C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6B9C1B5D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5ED2B2FF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01E9F" w14:textId="3A1BD093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C299" w14:textId="77777777" w:rsidR="00AF4A6C" w:rsidRDefault="00AF4A6C">
      <w:r>
        <w:separator/>
      </w:r>
    </w:p>
  </w:footnote>
  <w:footnote w:type="continuationSeparator" w:id="0">
    <w:p w14:paraId="50BDE77A" w14:textId="77777777" w:rsidR="00AF4A6C" w:rsidRDefault="00AF4A6C">
      <w:r>
        <w:continuationSeparator/>
      </w:r>
    </w:p>
  </w:footnote>
  <w:footnote w:type="continuationNotice" w:id="1">
    <w:p w14:paraId="05B7B3B5" w14:textId="77777777" w:rsidR="00AF4A6C" w:rsidRDefault="00AF4A6C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8A22F" w14:textId="6461FDE0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27D3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67245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9A60332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21E"/>
    <w:pPr>
      <w:spacing w:before="90" w:after="120"/>
      <w:jc w:val="both"/>
    </w:pPr>
    <w:rPr>
      <w:rFonts w:ascii="Calibri" w:eastAsia="Carlito" w:hAnsi="Calibri" w:cs="Carlito"/>
      <w:color w:val="365F91" w:themeColor="accent1" w:themeShade="BF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5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3400</TotalTime>
  <Pages>2</Pages>
  <Words>962</Words>
  <Characters>6308</Characters>
  <Application>Microsoft Office Word</Application>
  <DocSecurity>0</DocSecurity>
  <Lines>242</Lines>
  <Paragraphs>173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Gabriel Murillo Medina</cp:lastModifiedBy>
  <cp:revision>33</cp:revision>
  <dcterms:created xsi:type="dcterms:W3CDTF">2021-09-30T22:45:00Z</dcterms:created>
  <dcterms:modified xsi:type="dcterms:W3CDTF">2026-10-28T02:03:00Z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