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4FB" w:rsidRPr="00EF14FB" w:rsidRDefault="00EF14FB" w:rsidP="00EF14FB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EF14FB">
        <w:rPr>
          <w:rFonts w:ascii="Arial" w:hAnsi="Arial" w:cs="Arial"/>
          <w:b/>
          <w:sz w:val="58"/>
        </w:rPr>
        <w:t>EUREKABANK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EF14FB">
        <w:rPr>
          <w:rFonts w:ascii="Arial" w:hAnsi="Arial" w:cs="Arial"/>
          <w:b/>
          <w:sz w:val="26"/>
        </w:rPr>
        <w:t>GRUPO 09 · NRC 36884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EF14FB" w:rsidRPr="00EF14FB" w:rsidRDefault="00EF14FB" w:rsidP="00EF14FB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EF14FB">
        <w:rPr>
          <w:rFonts w:ascii="Arial" w:hAnsi="Arial" w:cs="Arial"/>
          <w:b/>
          <w:sz w:val="42"/>
        </w:rPr>
        <w:t>MANUAL TÉCNICO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26"/>
        </w:rPr>
      </w:pPr>
      <w:r w:rsidRPr="00EF14FB">
        <w:rPr>
          <w:rFonts w:ascii="Arial" w:hAnsi="Arial" w:cs="Arial"/>
          <w:sz w:val="26"/>
        </w:rPr>
        <w:t>Cliente Java · SOAP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</w:rPr>
      </w:pPr>
      <w:r w:rsidRPr="00EF14FB">
        <w:rPr>
          <w:rFonts w:ascii="Arial" w:hAnsi="Arial" w:cs="Arial"/>
        </w:rPr>
        <w:t>Protocolo: SOAP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</w:rPr>
      </w:pPr>
      <w:r w:rsidRPr="00EF14FB">
        <w:rPr>
          <w:rFonts w:ascii="Arial" w:hAnsi="Arial" w:cs="Arial"/>
        </w:rPr>
        <w:t>Tecnología: Java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</w:rPr>
      </w:pPr>
      <w:r w:rsidRPr="00EF14FB">
        <w:rPr>
          <w:rFonts w:ascii="Arial" w:hAnsi="Arial" w:cs="Arial"/>
        </w:rPr>
        <w:t>Base de datos: MySQL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22 de octubre de 2026</w:t>
      </w:r>
    </w:p>
    <w:p w:rsidR="00EF14FB" w:rsidRDefault="00EF14FB">
      <w:r>
        <w:br w:type="page"/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lastRenderedPageBreak/>
        <w:t>1. Propósito y alcance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Describe arquitectura, operación y mantenimiento de EurekaBank para Java con SOAP. Permite iniciar sesión, consultar movimientos, registrar depósitos, transferir fondos y cerrar sesión. Los clientes consumen el servicio y no abren conexiones directas a la base de datos.</w:t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t>2. Arquitectura y tecnologías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Servicio: Jakarta EE, JAX-WS y Payara Server Community 7. Persistencia: MySQL. Clientes Java: consola, Swing, JSP/Servlet y Android.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EF14FB" w:rsidTr="00EF14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EF14FB" w:rsidRPr="00EF14FB" w:rsidRDefault="00EF14FB">
            <w:pPr>
              <w:rPr>
                <w:rFonts w:ascii="Arial" w:hAnsi="Arial" w:cs="Arial"/>
                <w:b/>
                <w:sz w:val="18"/>
              </w:rPr>
            </w:pPr>
            <w:r w:rsidRPr="00EF14FB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EF14FB" w:rsidRPr="00EF14FB" w:rsidRDefault="00EF14FB">
            <w:pPr>
              <w:rPr>
                <w:rFonts w:ascii="Arial" w:hAnsi="Arial" w:cs="Arial"/>
                <w:b/>
                <w:sz w:val="18"/>
              </w:rPr>
            </w:pPr>
            <w:r w:rsidRPr="00EF14FB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Serializa solicitudes y procesa respuestas SOAP.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EF14FB" w:rsidRDefault="00EF14FB"/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Los clientes Java usan MVC y conservan la estructura de paquetes ec.edu.monster. El servidor mantiene autorización, reglas bancarias y persistencia.</w:t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t>3. Contrato de comunicación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WSEureka publica un contrato WSDL con mensajes XML. Operaciones: login, crearSesion, traerMovimientos, regDeposito, transferir y cerrarSesion. El token temporal identifica la sesión autenticada.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6639"/>
      </w:tblGrid>
      <w:tr w:rsidR="00EF14FB" w:rsidTr="00EF14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0" w:type="pct"/>
            <w:shd w:val="clear" w:color="auto" w:fill="E6E6E6"/>
            <w:vAlign w:val="center"/>
          </w:tcPr>
          <w:p w:rsidR="00EF14FB" w:rsidRPr="00EF14FB" w:rsidRDefault="00EF14FB">
            <w:pPr>
              <w:rPr>
                <w:rFonts w:ascii="Arial" w:hAnsi="Arial" w:cs="Arial"/>
                <w:b/>
                <w:sz w:val="18"/>
              </w:rPr>
            </w:pPr>
            <w:r w:rsidRPr="00EF14FB">
              <w:rPr>
                <w:rFonts w:ascii="Arial" w:hAnsi="Arial" w:cs="Arial"/>
                <w:b/>
                <w:sz w:val="18"/>
              </w:rPr>
              <w:t>Operación</w:t>
            </w:r>
          </w:p>
        </w:tc>
        <w:tc>
          <w:tcPr>
            <w:tcW w:w="3480" w:type="pct"/>
            <w:shd w:val="clear" w:color="auto" w:fill="E6E6E6"/>
            <w:vAlign w:val="center"/>
          </w:tcPr>
          <w:p w:rsidR="00EF14FB" w:rsidRPr="00EF14FB" w:rsidRDefault="00EF14FB">
            <w:pPr>
              <w:rPr>
                <w:rFonts w:ascii="Arial" w:hAnsi="Arial" w:cs="Arial"/>
                <w:b/>
                <w:sz w:val="18"/>
              </w:rPr>
            </w:pPr>
            <w:r w:rsidRPr="00EF14FB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login / crearSesion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Validar credenciales y emitir token temporal.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traerMovimientos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Consultar movimientos de una cuenta.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regDeposito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Registrar un depósito.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transferir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Enviar token, origen, destino, importe y clave idempotente.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cerrarSesion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EF14FB" w:rsidRPr="00EF14FB" w:rsidRDefault="00EF14FB">
            <w:pPr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Revocar el token.</w:t>
            </w:r>
          </w:p>
        </w:tc>
      </w:tr>
    </w:tbl>
    <w:p w:rsidR="00EF14FB" w:rsidRDefault="00EF14FB"/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Endpoint local: http://localhost:8080/WS_EurekaBank_SOAP_JAVA_GR09/WSEureka. Configuración del cliente: EUREKABANK_SOAP_URL. Para emulador o teléfono, defina una dirección alcanzable desde el dispositivo.</w:t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t>4. Transferencias seguras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• Bloquear cuentas en orden determinista y comprobar saldo disponible.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lastRenderedPageBreak/>
        <w:t>5. Persistencia y MER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MySQL. Los modelos editables PowerDesigner acompañan las imágenes.</w:t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18"/>
        </w:rPr>
      </w:pPr>
      <w:r w:rsidRPr="00EF14FB">
        <w:rPr>
          <w:rFonts w:ascii="Arial" w:hAnsi="Arial" w:cs="Arial"/>
          <w:sz w:val="18"/>
        </w:rPr>
        <w:t>Ilustración 1. MER conceptual: cuenta de origen y transferencia.</w:t>
      </w:r>
    </w:p>
    <w:p w:rsidR="00EF14FB" w:rsidRDefault="00EF14FB" w:rsidP="00EF14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86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18"/>
        </w:rPr>
      </w:pPr>
      <w:r w:rsidRPr="00EF14FB">
        <w:rPr>
          <w:rFonts w:ascii="Arial" w:hAnsi="Arial" w:cs="Arial"/>
          <w:sz w:val="18"/>
        </w:rPr>
        <w:t>Ilustración 2. MER lógico: cuenta de origen y transferencia.</w:t>
      </w:r>
    </w:p>
    <w:p w:rsidR="00EF14FB" w:rsidRDefault="00EF14FB" w:rsidP="00EF14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28062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4FB" w:rsidRPr="00EF14FB" w:rsidRDefault="00EF14FB" w:rsidP="00EF14FB">
      <w:pPr>
        <w:keepLines/>
        <w:spacing w:after="120"/>
        <w:jc w:val="center"/>
        <w:rPr>
          <w:rFonts w:ascii="Arial" w:hAnsi="Arial" w:cs="Arial"/>
          <w:sz w:val="18"/>
        </w:rPr>
      </w:pPr>
      <w:r w:rsidRPr="00EF14FB">
        <w:rPr>
          <w:rFonts w:ascii="Arial" w:hAnsi="Arial" w:cs="Arial"/>
          <w:sz w:val="18"/>
        </w:rPr>
        <w:t>Ilustración 3. MER físico para MySQL: cuenta de origen y transferencia.</w:t>
      </w:r>
    </w:p>
    <w:p w:rsidR="00EF14FB" w:rsidRDefault="00EF14FB" w:rsidP="00EF14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13715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t>6. Configuración y construcción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El servidor Java se configura con EUREKABANK_DB_URL, EUREKABANK_DB_USER y EUREKABANK_DB_PASSWORD. Mantenga los valores reales en variables de entorno; nunca en código, capturas, registros o documentación.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Verifique JDK y Maven. Ejecute mvn test y mvn package desde el módulo. Inicie Payara, despliegue el servicio y configure el endpoint antes de abrir un cliente.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t>7. Captura de interfaz</w:t>
      </w: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EF14FB" w:rsidRDefault="00EF14FB" w:rsidP="00EF14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4591691" cy="452500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4FB" w:rsidRPr="00EF14FB" w:rsidRDefault="00EF14FB" w:rsidP="00EF14FB">
      <w:pPr>
        <w:pStyle w:val="Ttulo1"/>
        <w:spacing w:after="120"/>
        <w:rPr>
          <w:rFonts w:ascii="Arial" w:hAnsi="Arial" w:cs="Arial"/>
          <w:b/>
          <w:sz w:val="30"/>
        </w:rPr>
      </w:pPr>
      <w:r w:rsidRPr="00EF14FB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EF14FB" w:rsidTr="00EF14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EF14FB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EF14FB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EF14FB" w:rsidTr="00EF14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EF14FB" w:rsidRPr="00EF14FB" w:rsidRDefault="00EF14FB" w:rsidP="00EF14FB">
            <w:pPr>
              <w:jc w:val="center"/>
              <w:rPr>
                <w:rFonts w:ascii="Arial" w:hAnsi="Arial" w:cs="Arial"/>
                <w:sz w:val="18"/>
              </w:rPr>
            </w:pPr>
            <w:r w:rsidRPr="00EF14FB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EF14FB" w:rsidRDefault="00EF14FB" w:rsidP="00EF14FB">
      <w:pPr>
        <w:jc w:val="center"/>
      </w:pPr>
    </w:p>
    <w:p w:rsidR="00EF14FB" w:rsidRPr="00EF14FB" w:rsidRDefault="00EF14FB" w:rsidP="00EF14FB">
      <w:pPr>
        <w:keepLines/>
        <w:spacing w:after="120"/>
        <w:rPr>
          <w:rFonts w:ascii="Arial" w:hAnsi="Arial" w:cs="Arial"/>
          <w:sz w:val="20"/>
        </w:rPr>
      </w:pPr>
      <w:r w:rsidRPr="00EF14FB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65F66" w:rsidRDefault="00B65F66" w:rsidP="00EF14FB">
      <w:pPr>
        <w:jc w:val="center"/>
      </w:pPr>
    </w:p>
    <w:sectPr w:rsidR="00B65F66" w:rsidSect="00EF14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4FB" w:rsidRDefault="00EF14FB" w:rsidP="00EF14FB">
      <w:pPr>
        <w:spacing w:after="0" w:line="240" w:lineRule="auto"/>
      </w:pPr>
      <w:r>
        <w:separator/>
      </w:r>
    </w:p>
  </w:endnote>
  <w:endnote w:type="continuationSeparator" w:id="0">
    <w:p w:rsidR="00EF14FB" w:rsidRDefault="00EF14FB" w:rsidP="00EF1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4FB" w:rsidRDefault="00EF14F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4FB" w:rsidRPr="00EF14FB" w:rsidRDefault="00EF14FB" w:rsidP="00EF14FB">
    <w:pPr>
      <w:pStyle w:val="Piedepgina"/>
      <w:jc w:val="right"/>
      <w:rPr>
        <w:rFonts w:ascii="Arial" w:hAnsi="Arial" w:cs="Arial"/>
        <w:sz w:val="16"/>
      </w:rPr>
    </w:pPr>
    <w:r w:rsidRPr="00EF14FB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4FB" w:rsidRDefault="00EF14F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4FB" w:rsidRDefault="00EF14FB" w:rsidP="00EF14FB">
      <w:pPr>
        <w:spacing w:after="0" w:line="240" w:lineRule="auto"/>
      </w:pPr>
      <w:r>
        <w:separator/>
      </w:r>
    </w:p>
  </w:footnote>
  <w:footnote w:type="continuationSeparator" w:id="0">
    <w:p w:rsidR="00EF14FB" w:rsidRDefault="00EF14FB" w:rsidP="00EF1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4FB" w:rsidRDefault="00EF14F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4FB" w:rsidRDefault="00EF14F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4FB" w:rsidRDefault="00EF14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4FB"/>
    <w:rsid w:val="00B65F66"/>
    <w:rsid w:val="00EF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30FCE95-CE79-4BC1-A923-CEB00B82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4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14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4FB"/>
  </w:style>
  <w:style w:type="paragraph" w:styleId="Piedepgina">
    <w:name w:val="footer"/>
    <w:basedOn w:val="Normal"/>
    <w:link w:val="PiedepginaCar"/>
    <w:uiPriority w:val="99"/>
    <w:unhideWhenUsed/>
    <w:rsid w:val="00EF14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4FB"/>
  </w:style>
  <w:style w:type="paragraph" w:styleId="Puesto">
    <w:name w:val="Title"/>
    <w:basedOn w:val="Normal"/>
    <w:next w:val="Normal"/>
    <w:link w:val="PuestoCar"/>
    <w:uiPriority w:val="10"/>
    <w:qFormat/>
    <w:rsid w:val="00EF14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F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F14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3673</Characters>
  <Application>Microsoft Office Word</Application>
  <DocSecurity>0</DocSecurity>
  <Lines>99</Lines>
  <Paragraphs>73</Paragraphs>
  <ScaleCrop>false</ScaleCrop>
  <Company/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