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9AADB9" w14:textId="7B9E163A" w:rsidR="005728BB" w:rsidRDefault="00F31CE9">
      <w:pPr>
        <w:sectPr w:rsidR="005728BB" w:rsidSect="00B82001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GoBack"/>
      <w:bookmarkEnd w:id="0"/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allowOverlap="1" wp14:anchorId="73E47EB9" wp14:editId="20FCA89E">
            <wp:simplePos x="0" y="0"/>
            <wp:positionH relativeFrom="column">
              <wp:posOffset>2298633</wp:posOffset>
            </wp:positionH>
            <wp:positionV relativeFrom="paragraph">
              <wp:posOffset>199389</wp:posOffset>
            </wp:positionV>
            <wp:extent cx="2580773" cy="2179320"/>
            <wp:effectExtent l="0" t="0" r="0" b="0"/>
            <wp:wrapNone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773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F31CE9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F31CE9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51D61E26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EUREKABANK CON REST EN .NET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69FE0AA5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51EB449E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49B431B9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44A35EB6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4A75473B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103A777B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2E066361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72A790A7" w:rsidR="005728BB" w:rsidRDefault="00F31CE9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51D61E26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EUREKABANK CON REST EN .NET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69FE0AA5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51EB449E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49B431B9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44A35EB6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4A75473B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103A777B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2E066361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72A790A7" w:rsidR="005728BB" w:rsidRDefault="00F31CE9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583EF96E" w14:textId="77777777" w:rsidR="00F31CE9" w:rsidRPr="00F31CE9" w:rsidRDefault="00F31CE9" w:rsidP="00F31CE9">
      <w:pPr>
        <w:pStyle w:val="Puesto"/>
        <w:rPr>
          <w:rFonts w:ascii="Cambria" w:hAnsi="Cambria"/>
          <w:b/>
          <w:sz w:val="32"/>
          <w:lang w:val="en-US"/>
        </w:rPr>
      </w:pPr>
      <w:r w:rsidRPr="00F31CE9">
        <w:rPr>
          <w:rFonts w:ascii="Cambria" w:hAnsi="Cambria"/>
          <w:b/>
          <w:sz w:val="32"/>
          <w:lang w:val="en-US"/>
        </w:rPr>
        <w:lastRenderedPageBreak/>
        <w:t>ÍNDICE DE CONTENIDOS</w:t>
      </w:r>
    </w:p>
    <w:p w14:paraId="3EEDBB73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 w:rsidRPr="00F31CE9">
        <w:rPr>
          <w:lang w:val="en-US"/>
        </w:rPr>
        <w:fldChar w:fldCharType="begin"/>
      </w:r>
      <w:r w:rsidRPr="00F31CE9">
        <w:rPr>
          <w:lang w:val="en-US"/>
        </w:rPr>
        <w:instrText xml:space="preserve"> TOC \o "1-2" \h \z \u \* MERGEFORMAT </w:instrText>
      </w:r>
      <w:r w:rsidRPr="00F31CE9">
        <w:rPr>
          <w:lang w:val="en-US"/>
        </w:rPr>
        <w:fldChar w:fldCharType="separate"/>
      </w:r>
      <w:hyperlink w:anchor="_Toc243576509" w:history="1">
        <w:r w:rsidRPr="00724C63">
          <w:rPr>
            <w:rStyle w:val="Hipervnculo"/>
            <w:noProof/>
            <w:lang w:val="en-US"/>
          </w:rPr>
          <w:t>CASO DE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3CF076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0" w:history="1">
        <w:r w:rsidRPr="00724C63">
          <w:rPr>
            <w:rStyle w:val="Hipervnculo"/>
            <w:noProof/>
            <w:lang w:val="en-US"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E1B5DC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1" w:history="1">
        <w:r w:rsidRPr="00724C63">
          <w:rPr>
            <w:rStyle w:val="Hipervnculo"/>
            <w:noProof/>
            <w:lang w:val="en-US"/>
          </w:rPr>
          <w:t>2.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0A8E57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2" w:history="1">
        <w:r w:rsidRPr="00724C63">
          <w:rPr>
            <w:rStyle w:val="Hipervnculo"/>
            <w:noProof/>
            <w:lang w:val="en-US"/>
          </w:rPr>
          <w:t>3.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037C25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3" w:history="1">
        <w:r w:rsidRPr="00724C63">
          <w:rPr>
            <w:rStyle w:val="Hipervnculo"/>
            <w:noProof/>
            <w:lang w:val="en-US"/>
          </w:rPr>
          <w:t>4. 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BE576F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4" w:history="1">
        <w:r w:rsidRPr="00724C63">
          <w:rPr>
            <w:rStyle w:val="Hipervnculo"/>
            <w:noProof/>
            <w:lang w:val="en-US"/>
          </w:rPr>
          <w:t>4.1 Definiciones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2CF572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5" w:history="1">
        <w:r w:rsidRPr="00724C63">
          <w:rPr>
            <w:rStyle w:val="Hipervnculo"/>
            <w:noProof/>
            <w:lang w:val="en-US"/>
          </w:rPr>
          <w:t>4.2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D0F221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6" w:history="1">
        <w:r w:rsidRPr="00724C63">
          <w:rPr>
            <w:rStyle w:val="Hipervnculo"/>
            <w:noProof/>
            <w:lang w:val="en-US"/>
          </w:rPr>
          <w:t>5.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E59C0D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7" w:history="1">
        <w:r w:rsidRPr="00724C63">
          <w:rPr>
            <w:rStyle w:val="Hipervnculo"/>
            <w:noProof/>
            <w:lang w:val="en-US"/>
          </w:rPr>
          <w:t>6.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A0842E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8" w:history="1">
        <w:r w:rsidRPr="00724C63">
          <w:rPr>
            <w:rStyle w:val="Hipervnculo"/>
            <w:noProof/>
            <w:lang w:val="en-US"/>
          </w:rPr>
          <w:t>7.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FB89F0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19" w:history="1">
        <w:r w:rsidRPr="00724C63">
          <w:rPr>
            <w:rStyle w:val="Hipervnculo"/>
            <w:noProof/>
            <w:lang w:val="en-US"/>
          </w:rPr>
          <w:t>7.1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E7A2FE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0" w:history="1">
        <w:r w:rsidRPr="00724C63">
          <w:rPr>
            <w:rStyle w:val="Hipervnculo"/>
            <w:noProof/>
            <w:lang w:val="en-US"/>
          </w:rPr>
          <w:t>7.2 Funciones del Producto (software)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64A5D8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1" w:history="1">
        <w:r w:rsidRPr="00724C63">
          <w:rPr>
            <w:rStyle w:val="Hipervnculo"/>
            <w:noProof/>
            <w:lang w:val="en-US"/>
          </w:rPr>
          <w:t>7.3 Condiciones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3B1274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2" w:history="1">
        <w:r w:rsidRPr="00724C63">
          <w:rPr>
            <w:rStyle w:val="Hipervnculo"/>
            <w:noProof/>
            <w:lang w:val="en-US"/>
          </w:rPr>
          <w:t>7.4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3FD4D1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3" w:history="1">
        <w:r w:rsidRPr="00724C63">
          <w:rPr>
            <w:rStyle w:val="Hipervnculo"/>
            <w:noProof/>
            <w:lang w:val="en-US"/>
          </w:rPr>
          <w:t>7.5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D4263F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4" w:history="1">
        <w:r w:rsidRPr="00724C63">
          <w:rPr>
            <w:rStyle w:val="Hipervnculo"/>
            <w:noProof/>
            <w:lang w:val="en-US"/>
          </w:rPr>
          <w:t>7.6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CC344C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5" w:history="1">
        <w:r w:rsidRPr="00724C63">
          <w:rPr>
            <w:rStyle w:val="Hipervnculo"/>
            <w:noProof/>
            <w:lang w:val="en-US"/>
          </w:rPr>
          <w:t>7.7 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FF39B9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6" w:history="1">
        <w:r w:rsidRPr="00724C63">
          <w:rPr>
            <w:rStyle w:val="Hipervnculo"/>
            <w:noProof/>
            <w:lang w:val="en-US"/>
          </w:rPr>
          <w:t>8. Especificación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56608C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7" w:history="1">
        <w:r w:rsidRPr="00724C63">
          <w:rPr>
            <w:rStyle w:val="Hipervnculo"/>
            <w:noProof/>
            <w:lang w:val="en-US"/>
          </w:rPr>
          <w:t>8.1 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C2BBBE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8" w:history="1">
        <w:r w:rsidRPr="00724C63">
          <w:rPr>
            <w:rStyle w:val="Hipervnculo"/>
            <w:noProof/>
            <w:lang w:val="en-US"/>
          </w:rPr>
          <w:t>8.1.1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A93C8B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29" w:history="1">
        <w:r w:rsidRPr="00724C63">
          <w:rPr>
            <w:rStyle w:val="Hipervnculo"/>
            <w:noProof/>
            <w:lang w:val="en-US"/>
          </w:rPr>
          <w:t>8.1.2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847623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0" w:history="1">
        <w:r w:rsidRPr="00724C63">
          <w:rPr>
            <w:rStyle w:val="Hipervnculo"/>
            <w:noProof/>
            <w:lang w:val="en-US"/>
          </w:rPr>
          <w:t>8.1.3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B50E29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1" w:history="1">
        <w:r w:rsidRPr="00724C63">
          <w:rPr>
            <w:rStyle w:val="Hipervnculo"/>
            <w:noProof/>
            <w:lang w:val="en-US"/>
          </w:rPr>
          <w:t>8.1.4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ECEEAB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2" w:history="1">
        <w:r w:rsidRPr="00724C63">
          <w:rPr>
            <w:rStyle w:val="Hipervnculo"/>
            <w:noProof/>
            <w:lang w:val="en-US"/>
          </w:rPr>
          <w:t>8.2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8D03AB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3" w:history="1">
        <w:r w:rsidRPr="00724C63">
          <w:rPr>
            <w:rStyle w:val="Hipervnculo"/>
            <w:noProof/>
            <w:lang w:val="en-US"/>
          </w:rPr>
          <w:t>8.2.1.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D28007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4" w:history="1">
        <w:r w:rsidRPr="00724C63">
          <w:rPr>
            <w:rStyle w:val="Hipervnculo"/>
            <w:noProof/>
            <w:lang w:val="en-US"/>
          </w:rPr>
          <w:t>8.2.2.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865C43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5" w:history="1">
        <w:r w:rsidRPr="00724C63">
          <w:rPr>
            <w:rStyle w:val="Hipervnculo"/>
            <w:noProof/>
            <w:lang w:val="en-US"/>
          </w:rPr>
          <w:t>8.2.3.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8E80BD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6" w:history="1">
        <w:r w:rsidRPr="00724C63">
          <w:rPr>
            <w:rStyle w:val="Hipervnculo"/>
            <w:noProof/>
            <w:lang w:val="en-US"/>
          </w:rPr>
          <w:t>8.2.4. Lista de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ED72A8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7" w:history="1">
        <w:r w:rsidRPr="00724C63">
          <w:rPr>
            <w:rStyle w:val="Hipervnculo"/>
            <w:noProof/>
            <w:lang w:val="en-US"/>
          </w:rPr>
          <w:t>8.2.5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546004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8" w:history="1">
        <w:r w:rsidRPr="00724C63">
          <w:rPr>
            <w:rStyle w:val="Hipervnculo"/>
            <w:noProof/>
            <w:lang w:val="en-US"/>
          </w:rPr>
          <w:t>8.3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BF429C9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39" w:history="1">
        <w:r w:rsidRPr="00724C63">
          <w:rPr>
            <w:rStyle w:val="Hipervnculo"/>
            <w:noProof/>
            <w:lang w:val="en-US"/>
          </w:rPr>
          <w:t>8.3.1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F3BD92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0" w:history="1">
        <w:r w:rsidRPr="00724C63">
          <w:rPr>
            <w:rStyle w:val="Hipervnculo"/>
            <w:noProof/>
            <w:lang w:val="en-US"/>
          </w:rPr>
          <w:t>8.4 Otros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BC2A56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1" w:history="1">
        <w:r w:rsidRPr="00724C63">
          <w:rPr>
            <w:rStyle w:val="Hipervnculo"/>
            <w:noProof/>
            <w:lang w:val="en-US"/>
          </w:rPr>
          <w:t>8.4.1 Restricciones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B0E3BC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2" w:history="1">
        <w:r w:rsidRPr="00724C63">
          <w:rPr>
            <w:rStyle w:val="Hipervnculo"/>
            <w:noProof/>
            <w:lang w:val="en-US"/>
          </w:rPr>
          <w:t>8.4.2 Restricciones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1D7501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3" w:history="1">
        <w:r w:rsidRPr="00724C63">
          <w:rPr>
            <w:rStyle w:val="Hipervnculo"/>
            <w:noProof/>
            <w:lang w:val="en-US"/>
          </w:rPr>
          <w:t>8.4.3 Atributos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1E9775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4" w:history="1">
        <w:r w:rsidRPr="00724C63">
          <w:rPr>
            <w:rStyle w:val="Hipervnculo"/>
            <w:noProof/>
            <w:lang w:val="en-US"/>
          </w:rPr>
          <w:t>9. 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A53327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5" w:history="1">
        <w:r w:rsidRPr="00724C63">
          <w:rPr>
            <w:rStyle w:val="Hipervnculo"/>
            <w:noProof/>
            <w:lang w:val="en-US"/>
          </w:rPr>
          <w:t>9.1. Requisitos de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A83C3B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6" w:history="1">
        <w:r w:rsidRPr="00724C63">
          <w:rPr>
            <w:rStyle w:val="Hipervnculo"/>
            <w:noProof/>
            <w:lang w:val="en-US"/>
          </w:rPr>
          <w:t>9.1.1.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1B6DD7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7" w:history="1">
        <w:r w:rsidRPr="00724C63">
          <w:rPr>
            <w:rStyle w:val="Hipervnculo"/>
            <w:noProof/>
            <w:lang w:val="en-US"/>
          </w:rPr>
          <w:t>9.1.2.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5192BD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8" w:history="1">
        <w:r w:rsidRPr="00724C63">
          <w:rPr>
            <w:rStyle w:val="Hipervnculo"/>
            <w:noProof/>
            <w:lang w:val="en-US"/>
          </w:rPr>
          <w:t>9.1.3.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77615B" w14:textId="77777777" w:rsidR="00F31CE9" w:rsidRDefault="00F31CE9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49" w:history="1">
        <w:r w:rsidRPr="00724C63">
          <w:rPr>
            <w:rStyle w:val="Hipervnculo"/>
            <w:noProof/>
            <w:lang w:val="en-US"/>
          </w:rPr>
          <w:t>9.1.4.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DED446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50" w:history="1">
        <w:r w:rsidRPr="00724C63">
          <w:rPr>
            <w:rStyle w:val="Hipervnculo"/>
            <w:noProof/>
            <w:lang w:val="en-US"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8250C8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51" w:history="1">
        <w:r w:rsidRPr="00724C63">
          <w:rPr>
            <w:rStyle w:val="Hipervnculo"/>
            <w:noProof/>
            <w:lang w:val="en-US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61C9D8" w14:textId="77777777" w:rsidR="00F31CE9" w:rsidRDefault="00F31CE9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552" w:history="1">
        <w:r w:rsidRPr="00724C63">
          <w:rPr>
            <w:rStyle w:val="Hipervnculo"/>
            <w:noProof/>
            <w:lang w:val="en-US"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CD6491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fldChar w:fldCharType="end"/>
      </w:r>
    </w:p>
    <w:p w14:paraId="02A9E7DF" w14:textId="159801D8" w:rsidR="00F31CE9" w:rsidRDefault="00F31CE9">
      <w:pPr>
        <w:rPr>
          <w:lang w:val="en-US"/>
        </w:rPr>
      </w:pPr>
      <w:r>
        <w:rPr>
          <w:lang w:val="en-US"/>
        </w:rPr>
        <w:br w:type="page"/>
      </w:r>
    </w:p>
    <w:p w14:paraId="1F59CAB7" w14:textId="77777777" w:rsidR="00F31CE9" w:rsidRPr="00F31CE9" w:rsidRDefault="00F31CE9" w:rsidP="00F31CE9">
      <w:pPr>
        <w:pStyle w:val="Puesto"/>
        <w:rPr>
          <w:rFonts w:ascii="Cambria" w:hAnsi="Cambria"/>
          <w:b/>
          <w:sz w:val="32"/>
          <w:lang w:val="en-US"/>
        </w:rPr>
      </w:pPr>
      <w:r w:rsidRPr="00F31CE9">
        <w:rPr>
          <w:rFonts w:ascii="Cambria" w:hAnsi="Cambria"/>
          <w:b/>
          <w:sz w:val="32"/>
          <w:lang w:val="en-US"/>
        </w:rPr>
        <w:lastRenderedPageBreak/>
        <w:t>ÍNDICE DE ILUSTRACIONES</w:t>
      </w:r>
    </w:p>
    <w:p w14:paraId="65FA0801" w14:textId="77777777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Ilustración 1. Diagrama de arquitectura de EurekaBank</w:t>
      </w:r>
      <w:r>
        <w:rPr>
          <w:lang w:val="en-US"/>
        </w:rPr>
        <w:tab/>
        <w:t>9</w:t>
      </w:r>
    </w:p>
    <w:p w14:paraId="1C84AFFC" w14:textId="2960145D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Ilustración 2. Diagrama de casos de uso de EurekaBank</w:t>
      </w:r>
      <w:r>
        <w:rPr>
          <w:lang w:val="en-US"/>
        </w:rPr>
        <w:tab/>
        <w:t>13</w:t>
      </w:r>
    </w:p>
    <w:p w14:paraId="038B75EB" w14:textId="7F5C8C70" w:rsidR="00F31CE9" w:rsidRDefault="00F31CE9">
      <w:pPr>
        <w:rPr>
          <w:lang w:val="en-US"/>
        </w:rPr>
      </w:pPr>
      <w:r>
        <w:rPr>
          <w:lang w:val="en-US"/>
        </w:rPr>
        <w:br w:type="page"/>
      </w:r>
    </w:p>
    <w:p w14:paraId="483413D0" w14:textId="77777777" w:rsidR="00F31CE9" w:rsidRPr="00F31CE9" w:rsidRDefault="00F31CE9" w:rsidP="00F31CE9">
      <w:pPr>
        <w:pStyle w:val="Puesto"/>
        <w:rPr>
          <w:rFonts w:ascii="Cambria" w:hAnsi="Cambria"/>
          <w:b/>
          <w:sz w:val="32"/>
          <w:lang w:val="en-US"/>
        </w:rPr>
      </w:pPr>
      <w:r w:rsidRPr="00F31CE9">
        <w:rPr>
          <w:rFonts w:ascii="Cambria" w:hAnsi="Cambria"/>
          <w:b/>
          <w:sz w:val="32"/>
          <w:lang w:val="en-US"/>
        </w:rPr>
        <w:lastRenderedPageBreak/>
        <w:t>ÍNDICE DE TABLAS</w:t>
      </w:r>
    </w:p>
    <w:p w14:paraId="01E9BF4D" w14:textId="77777777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6</w:t>
      </w:r>
    </w:p>
    <w:p w14:paraId="47EA8151" w14:textId="0A6FE67B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8</w:t>
      </w:r>
    </w:p>
    <w:p w14:paraId="1FDC6E49" w14:textId="667F97AC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8</w:t>
      </w:r>
    </w:p>
    <w:p w14:paraId="4E4DEF6D" w14:textId="1EE705F6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Cliente</w:t>
      </w:r>
      <w:r>
        <w:rPr>
          <w:lang w:val="en-US"/>
        </w:rPr>
        <w:tab/>
        <w:t>9</w:t>
      </w:r>
    </w:p>
    <w:p w14:paraId="34192FF1" w14:textId="4550F82F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10</w:t>
      </w:r>
    </w:p>
    <w:p w14:paraId="39461E64" w14:textId="5208BBCB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11</w:t>
      </w:r>
    </w:p>
    <w:p w14:paraId="60905AAB" w14:textId="1CF33507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Autenticación y Seguridad (Login)</w:t>
      </w:r>
      <w:r>
        <w:rPr>
          <w:lang w:val="en-US"/>
        </w:rPr>
        <w:tab/>
        <w:t>12</w:t>
      </w:r>
    </w:p>
    <w:p w14:paraId="336DEC6C" w14:textId="1B13C59A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Consulta de movimientos</w:t>
      </w:r>
      <w:r>
        <w:rPr>
          <w:lang w:val="en-US"/>
        </w:rPr>
        <w:tab/>
        <w:t>12</w:t>
      </w:r>
    </w:p>
    <w:p w14:paraId="75A0CD0E" w14:textId="34E795E3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Registro de depósitos</w:t>
      </w:r>
      <w:r>
        <w:rPr>
          <w:lang w:val="en-US"/>
        </w:rPr>
        <w:tab/>
        <w:t>12</w:t>
      </w:r>
    </w:p>
    <w:p w14:paraId="376CD6F9" w14:textId="657FDF27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Transferencia entre cuentas</w:t>
      </w:r>
      <w:r>
        <w:rPr>
          <w:lang w:val="en-US"/>
        </w:rPr>
        <w:tab/>
        <w:t>12</w:t>
      </w:r>
    </w:p>
    <w:p w14:paraId="1FA94E0F" w14:textId="3D245F67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Cierre de sesión</w:t>
      </w:r>
      <w:r>
        <w:rPr>
          <w:lang w:val="en-US"/>
        </w:rPr>
        <w:tab/>
        <w:t>12</w:t>
      </w:r>
    </w:p>
    <w:p w14:paraId="01DF7F1A" w14:textId="761BB2DA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Usuario bancario</w:t>
      </w:r>
      <w:r>
        <w:rPr>
          <w:lang w:val="en-US"/>
        </w:rPr>
        <w:tab/>
        <w:t>12</w:t>
      </w:r>
    </w:p>
    <w:p w14:paraId="0E7BD2A6" w14:textId="3F4CD6F6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13</w:t>
      </w:r>
    </w:p>
    <w:p w14:paraId="4D46F3AC" w14:textId="35FEE3F4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Gestionar inicio de sesión</w:t>
      </w:r>
      <w:r>
        <w:rPr>
          <w:lang w:val="en-US"/>
        </w:rPr>
        <w:tab/>
        <w:t>14</w:t>
      </w:r>
    </w:p>
    <w:p w14:paraId="6B556F39" w14:textId="4798D598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movimientos</w:t>
      </w:r>
      <w:r>
        <w:rPr>
          <w:lang w:val="en-US"/>
        </w:rPr>
        <w:tab/>
        <w:t>14</w:t>
      </w:r>
    </w:p>
    <w:p w14:paraId="1ED644DD" w14:textId="1D1C8CE2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depósito</w:t>
      </w:r>
      <w:r>
        <w:rPr>
          <w:lang w:val="en-US"/>
        </w:rPr>
        <w:tab/>
        <w:t>14</w:t>
      </w:r>
    </w:p>
    <w:p w14:paraId="7C3C6B92" w14:textId="34F7BB39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Transferir fondos</w:t>
      </w:r>
      <w:r>
        <w:rPr>
          <w:lang w:val="en-US"/>
        </w:rPr>
        <w:tab/>
        <w:t>15</w:t>
      </w:r>
    </w:p>
    <w:p w14:paraId="0DCBE740" w14:textId="62734C21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Cerrar sesión</w:t>
      </w:r>
      <w:r>
        <w:rPr>
          <w:lang w:val="en-US"/>
        </w:rPr>
        <w:tab/>
        <w:t>15</w:t>
      </w:r>
    </w:p>
    <w:p w14:paraId="7C1848B7" w14:textId="4AAA9967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Requisito no funcional: tiempo de respuesta</w:t>
      </w:r>
      <w:r>
        <w:rPr>
          <w:lang w:val="en-US"/>
        </w:rPr>
        <w:tab/>
        <w:t>15</w:t>
      </w:r>
    </w:p>
    <w:p w14:paraId="47E55FC7" w14:textId="45983AE5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Requisito no funcional: presentación</w:t>
      </w:r>
      <w:r>
        <w:rPr>
          <w:lang w:val="en-US"/>
        </w:rPr>
        <w:tab/>
        <w:t>16</w:t>
      </w:r>
    </w:p>
    <w:p w14:paraId="222B0B49" w14:textId="685CB700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Requisito no funcional: facilidad de uso</w:t>
      </w:r>
      <w:r>
        <w:rPr>
          <w:lang w:val="en-US"/>
        </w:rPr>
        <w:tab/>
        <w:t>16</w:t>
      </w:r>
    </w:p>
    <w:p w14:paraId="6DC0EE31" w14:textId="1D7EBD26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Requisito no funcional: seguridad</w:t>
      </w:r>
      <w:r>
        <w:rPr>
          <w:lang w:val="en-US"/>
        </w:rPr>
        <w:tab/>
        <w:t>16</w:t>
      </w:r>
    </w:p>
    <w:p w14:paraId="2D8CE96E" w14:textId="11E3DDCE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Requisito no funcional: plataforma</w:t>
      </w:r>
      <w:r>
        <w:rPr>
          <w:lang w:val="en-US"/>
        </w:rPr>
        <w:tab/>
        <w:t>16</w:t>
      </w:r>
    </w:p>
    <w:p w14:paraId="76808307" w14:textId="3B2FA2FF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Requisito no funcional: accesibilidad</w:t>
      </w:r>
      <w:r>
        <w:rPr>
          <w:lang w:val="en-US"/>
        </w:rPr>
        <w:tab/>
        <w:t>17</w:t>
      </w:r>
    </w:p>
    <w:p w14:paraId="4843CB6A" w14:textId="6BDF7460" w:rsidR="00F31CE9" w:rsidRDefault="00F31CE9" w:rsidP="00F31CE9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Requisito no funcional: mantenimiento</w:t>
      </w:r>
      <w:r>
        <w:rPr>
          <w:lang w:val="en-US"/>
        </w:rPr>
        <w:tab/>
        <w:t>17</w:t>
      </w:r>
    </w:p>
    <w:p w14:paraId="083935D3" w14:textId="61F3279E" w:rsidR="00F31CE9" w:rsidRDefault="00F31CE9">
      <w:pPr>
        <w:rPr>
          <w:lang w:val="en-US"/>
        </w:rPr>
      </w:pPr>
      <w:r>
        <w:rPr>
          <w:lang w:val="en-US"/>
        </w:rPr>
        <w:br w:type="page"/>
      </w:r>
    </w:p>
    <w:p w14:paraId="76609385" w14:textId="77777777" w:rsidR="00F31CE9" w:rsidRPr="00F31CE9" w:rsidRDefault="00F31CE9" w:rsidP="00F31CE9">
      <w:pPr>
        <w:pStyle w:val="Ttulo1"/>
        <w:rPr>
          <w:lang w:val="en-US"/>
        </w:rPr>
      </w:pPr>
      <w:bookmarkStart w:id="1" w:name="_Toc243576509"/>
      <w:r w:rsidRPr="00F31CE9">
        <w:rPr>
          <w:lang w:val="en-US"/>
        </w:rPr>
        <w:lastRenderedPageBreak/>
        <w:t>CASO DE ESTUDIO</w:t>
      </w:r>
      <w:bookmarkEnd w:id="1"/>
    </w:p>
    <w:p w14:paraId="448383F6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547DB3AF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variante documentada usa .NET 10 con ASP.NET Core. Clientes: consola, escritorio WPF, web ASP.NET Core MVC y móvil .NET MAUI. La persistencia del servidor utiliza SQL Server. El cliente consume el servicio por REST y no se conecta directamente a la base de datos.</w:t>
      </w:r>
    </w:p>
    <w:p w14:paraId="75FEE5EB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51B63026" w14:textId="77777777" w:rsidR="00F31CE9" w:rsidRPr="00F31CE9" w:rsidRDefault="00F31CE9" w:rsidP="00F31CE9">
      <w:pPr>
        <w:pStyle w:val="Ttulo1"/>
        <w:rPr>
          <w:lang w:val="en-US"/>
        </w:rPr>
      </w:pPr>
      <w:bookmarkStart w:id="2" w:name="_Toc243576510"/>
      <w:r w:rsidRPr="00F31CE9">
        <w:rPr>
          <w:lang w:val="en-US"/>
        </w:rPr>
        <w:t>1. Introducción</w:t>
      </w:r>
      <w:bookmarkEnd w:id="2"/>
    </w:p>
    <w:p w14:paraId="2EA030D8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Este documento especifica los requisitos funcionales, de seguridad y de calidad para EurekaBank con REST en .NET. La solución expone operaciones bancarias comunes a clientes de consola, escritorio, web y móvil.</w:t>
      </w:r>
    </w:p>
    <w:p w14:paraId="5BF83F51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260B838A" w14:textId="77777777" w:rsidR="00F31CE9" w:rsidRPr="00F31CE9" w:rsidRDefault="00F31CE9" w:rsidP="00F31CE9">
      <w:pPr>
        <w:pStyle w:val="Ttulo1"/>
        <w:rPr>
          <w:lang w:val="en-US"/>
        </w:rPr>
      </w:pPr>
      <w:bookmarkStart w:id="3" w:name="_Toc243576511"/>
      <w:r w:rsidRPr="00F31CE9">
        <w:rPr>
          <w:lang w:val="en-US"/>
        </w:rPr>
        <w:t>2. Propósito</w:t>
      </w:r>
      <w:bookmarkEnd w:id="3"/>
    </w:p>
    <w:p w14:paraId="0BE8EB1B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138A29CE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5EDF862D" w14:textId="77777777" w:rsidR="00F31CE9" w:rsidRPr="00F31CE9" w:rsidRDefault="00F31CE9" w:rsidP="00F31CE9">
      <w:pPr>
        <w:pStyle w:val="Ttulo1"/>
        <w:rPr>
          <w:lang w:val="en-US"/>
        </w:rPr>
      </w:pPr>
      <w:bookmarkStart w:id="4" w:name="_Toc243576512"/>
      <w:r w:rsidRPr="00F31CE9">
        <w:rPr>
          <w:lang w:val="en-US"/>
        </w:rPr>
        <w:t>3. Alcance</w:t>
      </w:r>
      <w:bookmarkEnd w:id="4"/>
    </w:p>
    <w:p w14:paraId="59BCF3C0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6C163890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2444835B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2B98E8AC" w14:textId="77777777" w:rsidR="00F31CE9" w:rsidRPr="00F31CE9" w:rsidRDefault="00F31CE9" w:rsidP="00F31CE9">
      <w:pPr>
        <w:pStyle w:val="Ttulo1"/>
        <w:rPr>
          <w:lang w:val="en-US"/>
        </w:rPr>
      </w:pPr>
      <w:bookmarkStart w:id="5" w:name="_Toc243576513"/>
      <w:r w:rsidRPr="00F31CE9">
        <w:rPr>
          <w:lang w:val="en-US"/>
        </w:rPr>
        <w:t>4. Definiciones, Acrónimos y Abreviaturas</w:t>
      </w:r>
      <w:bookmarkEnd w:id="5"/>
    </w:p>
    <w:p w14:paraId="6626F8A3" w14:textId="77777777" w:rsidR="00F31CE9" w:rsidRPr="00F31CE9" w:rsidRDefault="00F31CE9" w:rsidP="00F31CE9">
      <w:pPr>
        <w:pStyle w:val="Ttulo2"/>
        <w:rPr>
          <w:lang w:val="en-US"/>
        </w:rPr>
      </w:pPr>
      <w:bookmarkStart w:id="6" w:name="_Toc243576514"/>
      <w:r w:rsidRPr="00F31CE9">
        <w:rPr>
          <w:lang w:val="en-US"/>
        </w:rPr>
        <w:t>4.1 Definiciones</w:t>
      </w:r>
      <w:bookmarkEnd w:id="6"/>
    </w:p>
    <w:p w14:paraId="06DC33D3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79FB2B0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DEDFB98" w14:textId="4CDF6001" w:rsidR="00F31CE9" w:rsidRPr="00F31CE9" w:rsidRDefault="00F31CE9" w:rsidP="00F31CE9">
            <w:pPr>
              <w:spacing w:after="40"/>
              <w:rPr>
                <w:b/>
                <w:sz w:val="22"/>
                <w:lang w:val="en-US"/>
              </w:rPr>
            </w:pPr>
            <w:r w:rsidRPr="00F31CE9">
              <w:rPr>
                <w:b/>
                <w:sz w:val="22"/>
                <w:lang w:val="en-US"/>
              </w:rPr>
              <w:lastRenderedPageBreak/>
              <w:t>TÉRMINO</w:t>
            </w:r>
          </w:p>
        </w:tc>
        <w:tc>
          <w:tcPr>
            <w:tcW w:w="2500" w:type="pct"/>
            <w:shd w:val="clear" w:color="auto" w:fill="auto"/>
          </w:tcPr>
          <w:p w14:paraId="0DD9DCE0" w14:textId="3072EDB1" w:rsidR="00F31CE9" w:rsidRPr="00F31CE9" w:rsidRDefault="00F31CE9" w:rsidP="00F31CE9">
            <w:pPr>
              <w:spacing w:after="40"/>
              <w:rPr>
                <w:b/>
                <w:sz w:val="22"/>
                <w:lang w:val="en-US"/>
              </w:rPr>
            </w:pPr>
            <w:r w:rsidRPr="00F31CE9">
              <w:rPr>
                <w:b/>
                <w:sz w:val="22"/>
                <w:lang w:val="en-US"/>
              </w:rPr>
              <w:t>DEFINICIÓN</w:t>
            </w:r>
          </w:p>
        </w:tc>
      </w:tr>
      <w:tr w:rsidR="00F31CE9" w:rsidRPr="00F31CE9" w14:paraId="70AD100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ADB6F5" w14:textId="4415654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bancaria</w:t>
            </w:r>
          </w:p>
        </w:tc>
        <w:tc>
          <w:tcPr>
            <w:tcW w:w="2500" w:type="pct"/>
            <w:shd w:val="clear" w:color="auto" w:fill="auto"/>
          </w:tcPr>
          <w:p w14:paraId="2A509691" w14:textId="03DB6E0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activa que mantiene saldo en una moneda y pertenece a uno o más titulares.</w:t>
            </w:r>
          </w:p>
        </w:tc>
      </w:tr>
      <w:tr w:rsidR="00F31CE9" w:rsidRPr="00F31CE9" w14:paraId="45FE415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4D47E5" w14:textId="1418A11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origen</w:t>
            </w:r>
          </w:p>
        </w:tc>
        <w:tc>
          <w:tcPr>
            <w:tcW w:w="2500" w:type="pct"/>
            <w:shd w:val="clear" w:color="auto" w:fill="auto"/>
          </w:tcPr>
          <w:p w14:paraId="41CBE433" w14:textId="0FE9B39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desde la que se debitan fondos al ejecutar una transferencia.</w:t>
            </w:r>
          </w:p>
        </w:tc>
      </w:tr>
      <w:tr w:rsidR="00F31CE9" w:rsidRPr="00F31CE9" w14:paraId="434D296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61E2F2D" w14:textId="139AC04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destino</w:t>
            </w:r>
          </w:p>
        </w:tc>
        <w:tc>
          <w:tcPr>
            <w:tcW w:w="2500" w:type="pct"/>
            <w:shd w:val="clear" w:color="auto" w:fill="auto"/>
          </w:tcPr>
          <w:p w14:paraId="0F04B980" w14:textId="32D0492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que recibe los fondos transferidos; puede ser propia o de un tercero.</w:t>
            </w:r>
          </w:p>
        </w:tc>
      </w:tr>
      <w:tr w:rsidR="00F31CE9" w:rsidRPr="00F31CE9" w14:paraId="3405105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3A66AF" w14:textId="7B9233D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</w:t>
            </w:r>
          </w:p>
        </w:tc>
        <w:tc>
          <w:tcPr>
            <w:tcW w:w="2500" w:type="pct"/>
            <w:shd w:val="clear" w:color="auto" w:fill="auto"/>
          </w:tcPr>
          <w:p w14:paraId="1581EA45" w14:textId="32DB38B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Registro financiero asociado a una cuenta, con fecha, tipo, acción e importe.</w:t>
            </w:r>
          </w:p>
        </w:tc>
      </w:tr>
      <w:tr w:rsidR="00F31CE9" w:rsidRPr="00F31CE9" w14:paraId="0D49091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151B293" w14:textId="1F1C73B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Depósito</w:t>
            </w:r>
          </w:p>
        </w:tc>
        <w:tc>
          <w:tcPr>
            <w:tcW w:w="2500" w:type="pct"/>
            <w:shd w:val="clear" w:color="auto" w:fill="auto"/>
          </w:tcPr>
          <w:p w14:paraId="763C95BA" w14:textId="2190112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que acredita un importe positivo en una cuenta activa.</w:t>
            </w:r>
          </w:p>
        </w:tc>
      </w:tr>
      <w:tr w:rsidR="00F31CE9" w:rsidRPr="00F31CE9" w14:paraId="570A89C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5EE8F65" w14:textId="2EEE6DD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Transferencia</w:t>
            </w:r>
          </w:p>
        </w:tc>
        <w:tc>
          <w:tcPr>
            <w:tcW w:w="2500" w:type="pct"/>
            <w:shd w:val="clear" w:color="auto" w:fill="auto"/>
          </w:tcPr>
          <w:p w14:paraId="6BFFFFF0" w14:textId="0BF9A4A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atómica que debita una cuenta y acredita otra por el mismo importe.</w:t>
            </w:r>
          </w:p>
        </w:tc>
      </w:tr>
      <w:tr w:rsidR="00F31CE9" w:rsidRPr="00F31CE9" w14:paraId="54853C6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539CC9" w14:textId="032F888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Débito 009 SALIDA</w:t>
            </w:r>
          </w:p>
        </w:tc>
        <w:tc>
          <w:tcPr>
            <w:tcW w:w="2500" w:type="pct"/>
            <w:shd w:val="clear" w:color="auto" w:fill="auto"/>
          </w:tcPr>
          <w:p w14:paraId="04B2A589" w14:textId="5196147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la salida de fondos de la cuenta de origen.</w:t>
            </w:r>
          </w:p>
        </w:tc>
      </w:tr>
      <w:tr w:rsidR="00F31CE9" w:rsidRPr="00F31CE9" w14:paraId="3BA8FCA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66C22A1" w14:textId="059BD62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008 INGRESO</w:t>
            </w:r>
          </w:p>
        </w:tc>
        <w:tc>
          <w:tcPr>
            <w:tcW w:w="2500" w:type="pct"/>
            <w:shd w:val="clear" w:color="auto" w:fill="auto"/>
          </w:tcPr>
          <w:p w14:paraId="4D7925B9" w14:textId="4673542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el ingreso de fondos en la cuenta de destino.</w:t>
            </w:r>
          </w:p>
        </w:tc>
      </w:tr>
      <w:tr w:rsidR="00F31CE9" w:rsidRPr="00F31CE9" w14:paraId="2B04ABC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CF07ED5" w14:textId="516F7E8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Saldo disponible</w:t>
            </w:r>
          </w:p>
        </w:tc>
        <w:tc>
          <w:tcPr>
            <w:tcW w:w="2500" w:type="pct"/>
            <w:shd w:val="clear" w:color="auto" w:fill="auto"/>
          </w:tcPr>
          <w:p w14:paraId="113EA320" w14:textId="3D55191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Importe que el servicio permite usar después de considerar operaciones aplicadas.</w:t>
            </w:r>
          </w:p>
        </w:tc>
      </w:tr>
      <w:tr w:rsidR="00F31CE9" w:rsidRPr="00F31CE9" w14:paraId="63D3DE3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D3E26F6" w14:textId="04B1703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Titularidad</w:t>
            </w:r>
          </w:p>
        </w:tc>
        <w:tc>
          <w:tcPr>
            <w:tcW w:w="2500" w:type="pct"/>
            <w:shd w:val="clear" w:color="auto" w:fill="auto"/>
          </w:tcPr>
          <w:p w14:paraId="0469A461" w14:textId="262A991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Relación que autoriza al usuario autenticado a operar sobre una cuenta.</w:t>
            </w:r>
          </w:p>
        </w:tc>
      </w:tr>
      <w:tr w:rsidR="00F31CE9" w:rsidRPr="00F31CE9" w14:paraId="30DCABA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0036DF" w14:textId="4B3EE5A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Sesión</w:t>
            </w:r>
          </w:p>
        </w:tc>
        <w:tc>
          <w:tcPr>
            <w:tcW w:w="2500" w:type="pct"/>
            <w:shd w:val="clear" w:color="auto" w:fill="auto"/>
          </w:tcPr>
          <w:p w14:paraId="6D45FBE0" w14:textId="46FD5EF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 temporal identificado por un token emitido por el servicio.</w:t>
            </w:r>
          </w:p>
        </w:tc>
      </w:tr>
      <w:tr w:rsidR="00F31CE9" w:rsidRPr="00F31CE9" w14:paraId="52C135EB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CB2C386" w14:textId="0131B42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Token</w:t>
            </w:r>
          </w:p>
        </w:tc>
        <w:tc>
          <w:tcPr>
            <w:tcW w:w="2500" w:type="pct"/>
            <w:shd w:val="clear" w:color="auto" w:fill="auto"/>
          </w:tcPr>
          <w:p w14:paraId="11039D96" w14:textId="6AD9F8E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Credencial opaca y temporal que el cliente presenta para operaciones autenticadas.</w:t>
            </w:r>
          </w:p>
        </w:tc>
      </w:tr>
      <w:tr w:rsidR="00F31CE9" w:rsidRPr="00F31CE9" w14:paraId="2720AB9B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3E5B93" w14:textId="472E14C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Clave idempotente</w:t>
            </w:r>
          </w:p>
        </w:tc>
        <w:tc>
          <w:tcPr>
            <w:tcW w:w="2500" w:type="pct"/>
            <w:shd w:val="clear" w:color="auto" w:fill="auto"/>
          </w:tcPr>
          <w:p w14:paraId="484C0320" w14:textId="4DE0D6E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 solicitud que evita aplicar dos veces una operación repetida.</w:t>
            </w:r>
          </w:p>
        </w:tc>
      </w:tr>
      <w:tr w:rsidR="00F31CE9" w:rsidRPr="00F31CE9" w14:paraId="3110644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B643001" w14:textId="45A18BB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Idempotencia</w:t>
            </w:r>
          </w:p>
        </w:tc>
        <w:tc>
          <w:tcPr>
            <w:tcW w:w="2500" w:type="pct"/>
            <w:shd w:val="clear" w:color="auto" w:fill="auto"/>
          </w:tcPr>
          <w:p w14:paraId="3D924FE9" w14:textId="617930C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Propiedad que hace que un reintento válido conserve un único efecto financiero.</w:t>
            </w:r>
          </w:p>
        </w:tc>
      </w:tr>
      <w:tr w:rsidR="00F31CE9" w:rsidRPr="00F31CE9" w14:paraId="27BC3D1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CE4C2D3" w14:textId="01526CC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4F130539" w14:textId="522430F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indivisible de persistencia que confirma todos sus cambios o revierte todos.</w:t>
            </w:r>
          </w:p>
        </w:tc>
      </w:tr>
      <w:tr w:rsidR="00F31CE9" w:rsidRPr="00F31CE9" w14:paraId="262F4BF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816077" w14:textId="5177345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2D5EBAC1" w14:textId="651F02C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Separación de la interfaz en modelo, vista y controlador.</w:t>
            </w:r>
          </w:p>
        </w:tc>
      </w:tr>
      <w:tr w:rsidR="00F31CE9" w:rsidRPr="00F31CE9" w14:paraId="703A72FF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821200" w14:textId="71B9A59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 / Repository</w:t>
            </w:r>
          </w:p>
        </w:tc>
        <w:tc>
          <w:tcPr>
            <w:tcW w:w="2500" w:type="pct"/>
            <w:shd w:val="clear" w:color="auto" w:fill="auto"/>
          </w:tcPr>
          <w:p w14:paraId="3BF990F2" w14:textId="7A11846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Componente del servidor que encapsula consultas y operaciones de persistencia.</w:t>
            </w:r>
          </w:p>
        </w:tc>
      </w:tr>
      <w:tr w:rsidR="00F31CE9" w:rsidRPr="00F31CE9" w14:paraId="1601169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D5A8DBC" w14:textId="0D10CC9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SOAP</w:t>
            </w:r>
          </w:p>
        </w:tc>
        <w:tc>
          <w:tcPr>
            <w:tcW w:w="2500" w:type="pct"/>
            <w:shd w:val="clear" w:color="auto" w:fill="auto"/>
          </w:tcPr>
          <w:p w14:paraId="65FC2AC1" w14:textId="5884A13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intercambio de mensajes XML descrito por un contrato de servicios.</w:t>
            </w:r>
          </w:p>
        </w:tc>
      </w:tr>
      <w:tr w:rsidR="00F31CE9" w:rsidRPr="00F31CE9" w14:paraId="13A61AE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CB7418" w14:textId="732A240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12319822" w14:textId="32B436D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interacción HTTP que expone recursos mediante métodos y representaciones.</w:t>
            </w:r>
          </w:p>
        </w:tc>
      </w:tr>
      <w:tr w:rsidR="00F31CE9" w:rsidRPr="00F31CE9" w14:paraId="7AF56D3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6305DA" w14:textId="46A7E4E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7FE478A6" w14:textId="3204C70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Formato de intercambio de datos usado por la variante REST.</w:t>
            </w:r>
          </w:p>
        </w:tc>
      </w:tr>
      <w:tr w:rsidR="00F31CE9" w:rsidRPr="00F31CE9" w14:paraId="7C43B76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6AD86D" w14:textId="7C55682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WSDL</w:t>
            </w:r>
          </w:p>
        </w:tc>
        <w:tc>
          <w:tcPr>
            <w:tcW w:w="2500" w:type="pct"/>
            <w:shd w:val="clear" w:color="auto" w:fill="auto"/>
          </w:tcPr>
          <w:p w14:paraId="01FDAF88" w14:textId="738AB5D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 XML de las operaciones, parámetros y tipos de un servicio SOAP.</w:t>
            </w:r>
          </w:p>
        </w:tc>
      </w:tr>
    </w:tbl>
    <w:p w14:paraId="46B60B68" w14:textId="77777777" w:rsidR="00F31CE9" w:rsidRPr="00F31CE9" w:rsidRDefault="00F31CE9" w:rsidP="00F31CE9">
      <w:pPr>
        <w:pStyle w:val="Ttulo2"/>
        <w:rPr>
          <w:lang w:val="en-US"/>
        </w:rPr>
      </w:pPr>
      <w:bookmarkStart w:id="7" w:name="_Toc243576515"/>
      <w:r w:rsidRPr="00F31CE9">
        <w:rPr>
          <w:lang w:val="en-US"/>
        </w:rPr>
        <w:t>4.2 Acrónimos y abreviaturas</w:t>
      </w:r>
      <w:bookmarkEnd w:id="7"/>
    </w:p>
    <w:p w14:paraId="4C00C6F1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4E03380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85B7AB" w14:textId="13341E9A" w:rsidR="00F31CE9" w:rsidRPr="00F31CE9" w:rsidRDefault="00F31CE9" w:rsidP="00F31CE9">
            <w:pPr>
              <w:spacing w:after="40"/>
              <w:rPr>
                <w:b/>
                <w:sz w:val="22"/>
                <w:lang w:val="en-US"/>
              </w:rPr>
            </w:pPr>
            <w:r w:rsidRPr="00F31CE9"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71E3DF87" w14:textId="5186B37D" w:rsidR="00F31CE9" w:rsidRPr="00F31CE9" w:rsidRDefault="00F31CE9" w:rsidP="00F31CE9">
            <w:pPr>
              <w:spacing w:after="40"/>
              <w:rPr>
                <w:b/>
                <w:sz w:val="22"/>
                <w:lang w:val="en-US"/>
              </w:rPr>
            </w:pPr>
            <w:r w:rsidRPr="00F31CE9">
              <w:rPr>
                <w:b/>
                <w:sz w:val="22"/>
                <w:lang w:val="en-US"/>
              </w:rPr>
              <w:t>Significado</w:t>
            </w:r>
          </w:p>
        </w:tc>
      </w:tr>
      <w:tr w:rsidR="00F31CE9" w:rsidRPr="00F31CE9" w14:paraId="150DAA2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89334A" w14:textId="37A0AF6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66819A69" w14:textId="2A76F3D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F31CE9" w:rsidRPr="00F31CE9" w14:paraId="16509FF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845653F" w14:textId="30745F2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</w:t>
            </w:r>
          </w:p>
        </w:tc>
        <w:tc>
          <w:tcPr>
            <w:tcW w:w="2500" w:type="pct"/>
            <w:shd w:val="clear" w:color="auto" w:fill="auto"/>
          </w:tcPr>
          <w:p w14:paraId="2949FBE1" w14:textId="7B727CC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Data Access Object; objeto de acceso a datos.</w:t>
            </w:r>
          </w:p>
        </w:tc>
      </w:tr>
      <w:tr w:rsidR="00F31CE9" w:rsidRPr="00F31CE9" w14:paraId="6B84564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E1657B2" w14:textId="7228FD6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2A2F16A4" w14:textId="298E846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F31CE9" w:rsidRPr="00F31CE9" w14:paraId="4ECF938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EEF1E03" w14:textId="5B7951F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465F3DB8" w14:textId="584AF4B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F31CE9" w:rsidRPr="00F31CE9" w14:paraId="40C3CA2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C5AD000" w14:textId="4E9B8F0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HTTP</w:t>
            </w:r>
          </w:p>
        </w:tc>
        <w:tc>
          <w:tcPr>
            <w:tcW w:w="2500" w:type="pct"/>
            <w:shd w:val="clear" w:color="auto" w:fill="auto"/>
          </w:tcPr>
          <w:p w14:paraId="12EA4773" w14:textId="40CA413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transferencia de hipertexto.</w:t>
            </w:r>
          </w:p>
        </w:tc>
      </w:tr>
      <w:tr w:rsidR="00F31CE9" w:rsidRPr="00F31CE9" w14:paraId="4E4811DB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22E85DF" w14:textId="2A343CF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3DD277BB" w14:textId="31127CE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JavaScript Object Notation.</w:t>
            </w:r>
          </w:p>
        </w:tc>
      </w:tr>
      <w:tr w:rsidR="00F31CE9" w:rsidRPr="00F31CE9" w14:paraId="0339295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DE1DEFE" w14:textId="2D4DBEB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1D348759" w14:textId="1A998F4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Modelo-vista-controlador.</w:t>
            </w:r>
          </w:p>
        </w:tc>
      </w:tr>
      <w:tr w:rsidR="00F31CE9" w:rsidRPr="00F31CE9" w14:paraId="60D74A3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F3B770" w14:textId="101A5DC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 / SOAP</w:t>
            </w:r>
          </w:p>
        </w:tc>
        <w:tc>
          <w:tcPr>
            <w:tcW w:w="2500" w:type="pct"/>
            <w:shd w:val="clear" w:color="auto" w:fill="auto"/>
          </w:tcPr>
          <w:p w14:paraId="1AD10C73" w14:textId="5E8B691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Estilos y protocolos de interacción con el servicio.</w:t>
            </w:r>
          </w:p>
        </w:tc>
      </w:tr>
      <w:tr w:rsidR="00F31CE9" w:rsidRPr="00F31CE9" w14:paraId="5193190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469019" w14:textId="254C59A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3412D571" w14:textId="7D170BA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Web Services Description Language.</w:t>
            </w:r>
          </w:p>
        </w:tc>
      </w:tr>
    </w:tbl>
    <w:p w14:paraId="1BFF56A3" w14:textId="77777777" w:rsidR="00F31CE9" w:rsidRPr="00F31CE9" w:rsidRDefault="00F31CE9" w:rsidP="00F31CE9">
      <w:pPr>
        <w:pStyle w:val="Ttulo1"/>
        <w:rPr>
          <w:lang w:val="en-US"/>
        </w:rPr>
      </w:pPr>
      <w:bookmarkStart w:id="8" w:name="_Toc243576516"/>
      <w:r w:rsidRPr="00F31CE9">
        <w:rPr>
          <w:lang w:val="en-US"/>
        </w:rPr>
        <w:t>5. Referencias</w:t>
      </w:r>
      <w:bookmarkEnd w:id="8"/>
    </w:p>
    <w:p w14:paraId="22B879D6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5DED638B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1701"/>
        <w:gridCol w:w="1701"/>
        <w:gridCol w:w="1701"/>
        <w:gridCol w:w="1701"/>
      </w:tblGrid>
      <w:tr w:rsidR="00F31CE9" w:rsidRPr="00F31CE9" w14:paraId="475EBE3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C779876" w14:textId="207F8999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5320C726" w14:textId="57CE848D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2B84F1C5" w14:textId="28C00A7D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263BDACD" w14:textId="6A5F1B26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6145A1D8" w14:textId="5DA1746B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Año</w:t>
            </w:r>
          </w:p>
        </w:tc>
      </w:tr>
      <w:tr w:rsidR="00F31CE9" w:rsidRPr="00F31CE9" w14:paraId="74133F5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18B479FC" w14:textId="15FC112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5EB873E3" w14:textId="0229D3D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 830-1998</w:t>
            </w:r>
          </w:p>
        </w:tc>
        <w:tc>
          <w:tcPr>
            <w:tcW w:w="1000" w:type="pct"/>
            <w:shd w:val="clear" w:color="auto" w:fill="auto"/>
          </w:tcPr>
          <w:p w14:paraId="6542C645" w14:textId="19AFAE9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  <w:shd w:val="clear" w:color="auto" w:fill="auto"/>
          </w:tcPr>
          <w:p w14:paraId="4DBD3A1B" w14:textId="03C91958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</w:t>
            </w:r>
          </w:p>
        </w:tc>
        <w:tc>
          <w:tcPr>
            <w:tcW w:w="1000" w:type="pct"/>
            <w:shd w:val="clear" w:color="auto" w:fill="auto"/>
          </w:tcPr>
          <w:p w14:paraId="6F6AED01" w14:textId="54DE0A9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1998</w:t>
            </w:r>
          </w:p>
        </w:tc>
      </w:tr>
      <w:tr w:rsidR="00F31CE9" w:rsidRPr="00F31CE9" w14:paraId="4D11A45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2171CFBD" w14:textId="65489FC9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263B4520" w14:textId="2E26E1EC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 25010</w:t>
            </w:r>
          </w:p>
        </w:tc>
        <w:tc>
          <w:tcPr>
            <w:tcW w:w="1000" w:type="pct"/>
            <w:shd w:val="clear" w:color="auto" w:fill="auto"/>
          </w:tcPr>
          <w:p w14:paraId="4AD7B0B2" w14:textId="24B5F6E6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calidad de producto de software.</w:t>
            </w:r>
          </w:p>
        </w:tc>
        <w:tc>
          <w:tcPr>
            <w:tcW w:w="1000" w:type="pct"/>
            <w:shd w:val="clear" w:color="auto" w:fill="auto"/>
          </w:tcPr>
          <w:p w14:paraId="4FA26EDC" w14:textId="73CD9910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</w:t>
            </w:r>
          </w:p>
        </w:tc>
        <w:tc>
          <w:tcPr>
            <w:tcW w:w="1000" w:type="pct"/>
            <w:shd w:val="clear" w:color="auto" w:fill="auto"/>
          </w:tcPr>
          <w:p w14:paraId="2583D1BA" w14:textId="3175EDE7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2011</w:t>
            </w:r>
          </w:p>
        </w:tc>
      </w:tr>
      <w:tr w:rsidR="00F31CE9" w:rsidRPr="00F31CE9" w14:paraId="3409942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8D95F70" w14:textId="143490C3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062F2561" w14:textId="3FA23426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 1.2</w:t>
            </w:r>
          </w:p>
        </w:tc>
        <w:tc>
          <w:tcPr>
            <w:tcW w:w="1000" w:type="pct"/>
            <w:shd w:val="clear" w:color="auto" w:fill="auto"/>
          </w:tcPr>
          <w:p w14:paraId="59B9BDF9" w14:textId="4CB76F32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  <w:shd w:val="clear" w:color="auto" w:fill="auto"/>
          </w:tcPr>
          <w:p w14:paraId="45B9DB17" w14:textId="34319F6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W3C</w:t>
            </w:r>
          </w:p>
        </w:tc>
        <w:tc>
          <w:tcPr>
            <w:tcW w:w="1000" w:type="pct"/>
            <w:shd w:val="clear" w:color="auto" w:fill="auto"/>
          </w:tcPr>
          <w:p w14:paraId="0616CED6" w14:textId="6EBC8B1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2007</w:t>
            </w:r>
          </w:p>
        </w:tc>
      </w:tr>
      <w:tr w:rsidR="00F31CE9" w:rsidRPr="00F31CE9" w14:paraId="24A6726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6E86512B" w14:textId="5230709B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31E4E21F" w14:textId="275CCB58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Semantics</w:t>
            </w:r>
          </w:p>
        </w:tc>
        <w:tc>
          <w:tcPr>
            <w:tcW w:w="1000" w:type="pct"/>
            <w:shd w:val="clear" w:color="auto" w:fill="auto"/>
          </w:tcPr>
          <w:p w14:paraId="34C390B6" w14:textId="2DF1AB10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  <w:shd w:val="clear" w:color="auto" w:fill="auto"/>
          </w:tcPr>
          <w:p w14:paraId="4D935A9A" w14:textId="2B3C5237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IETF</w:t>
            </w:r>
          </w:p>
        </w:tc>
        <w:tc>
          <w:tcPr>
            <w:tcW w:w="1000" w:type="pct"/>
            <w:shd w:val="clear" w:color="auto" w:fill="auto"/>
          </w:tcPr>
          <w:p w14:paraId="2907A089" w14:textId="442AD3C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2022</w:t>
            </w:r>
          </w:p>
        </w:tc>
      </w:tr>
    </w:tbl>
    <w:p w14:paraId="0C768B35" w14:textId="77777777" w:rsidR="00F31CE9" w:rsidRPr="00F31CE9" w:rsidRDefault="00F31CE9" w:rsidP="00F31CE9">
      <w:pPr>
        <w:pStyle w:val="Ttulo1"/>
        <w:rPr>
          <w:lang w:val="en-US"/>
        </w:rPr>
      </w:pPr>
      <w:bookmarkStart w:id="9" w:name="_Toc243576517"/>
      <w:r w:rsidRPr="00F31CE9">
        <w:rPr>
          <w:lang w:val="en-US"/>
        </w:rPr>
        <w:t>6. Visión General del Documento</w:t>
      </w:r>
      <w:bookmarkEnd w:id="9"/>
    </w:p>
    <w:p w14:paraId="03F4D725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lastRenderedPageBreak/>
        <w:t>La especificación presenta el contexto del producto, sus interfaces y restricciones; después define requisitos funcionales, reglas bancarias, calidad, rendimiento y criterios para verificar las operaciones.</w:t>
      </w:r>
    </w:p>
    <w:p w14:paraId="6D6F58DE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1FB21D61" w14:textId="77777777" w:rsidR="00F31CE9" w:rsidRPr="00F31CE9" w:rsidRDefault="00F31CE9" w:rsidP="00F31CE9">
      <w:pPr>
        <w:pStyle w:val="Ttulo1"/>
        <w:rPr>
          <w:lang w:val="en-US"/>
        </w:rPr>
      </w:pPr>
      <w:bookmarkStart w:id="10" w:name="_Toc243576518"/>
      <w:r w:rsidRPr="00F31CE9">
        <w:rPr>
          <w:lang w:val="en-US"/>
        </w:rPr>
        <w:t>7. Descripción General</w:t>
      </w:r>
      <w:bookmarkEnd w:id="10"/>
    </w:p>
    <w:p w14:paraId="0508A5B7" w14:textId="77777777" w:rsidR="00F31CE9" w:rsidRPr="00F31CE9" w:rsidRDefault="00F31CE9" w:rsidP="00F31CE9">
      <w:pPr>
        <w:pStyle w:val="Ttulo2"/>
        <w:rPr>
          <w:lang w:val="en-US"/>
        </w:rPr>
      </w:pPr>
      <w:bookmarkStart w:id="11" w:name="_Toc243576519"/>
      <w:r w:rsidRPr="00F31CE9">
        <w:rPr>
          <w:lang w:val="en-US"/>
        </w:rPr>
        <w:t>7.1 Perspectiva del Producto</w:t>
      </w:r>
      <w:bookmarkEnd w:id="11"/>
    </w:p>
    <w:p w14:paraId="5ED0EEFA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37A97798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comunicación de esta variante se realiza mediante REST. El servicio persiste datos en SQL Server y responde al cliente con el resultado de la operación.</w:t>
      </w:r>
    </w:p>
    <w:p w14:paraId="595D2DCE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arquitectura separa los clientes MVC, la comunicación REST, el servicio de negocio y la persistencia SQL Server.</w:t>
      </w:r>
    </w:p>
    <w:p w14:paraId="78FF503C" w14:textId="77777777" w:rsidR="00F31CE9" w:rsidRPr="00F31CE9" w:rsidRDefault="00F31CE9" w:rsidP="00F31CE9">
      <w:pPr>
        <w:rPr>
          <w:lang w:val="en-US"/>
        </w:rPr>
      </w:pPr>
      <w:r w:rsidRPr="00F31CE9">
        <w:rPr>
          <w:noProof/>
          <w:lang w:val="es-EC" w:eastAsia="es-EC"/>
        </w:rPr>
        <w:drawing>
          <wp:inline distT="0" distB="0" distL="0" distR="0" wp14:anchorId="2418E33C" wp14:editId="0FD018E7">
            <wp:extent cx="5334000" cy="111195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6F32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Ilustración 1. Diagrama de arquitectura de EurekaBank</w:t>
      </w:r>
    </w:p>
    <w:p w14:paraId="33B93985" w14:textId="77777777" w:rsidR="00F31CE9" w:rsidRPr="00F31CE9" w:rsidRDefault="00F31CE9" w:rsidP="00F31CE9">
      <w:pPr>
        <w:pStyle w:val="Ttulo2"/>
        <w:rPr>
          <w:lang w:val="en-US"/>
        </w:rPr>
      </w:pPr>
      <w:bookmarkStart w:id="12" w:name="_Toc243576520"/>
      <w:r w:rsidRPr="00F31CE9">
        <w:rPr>
          <w:lang w:val="en-US"/>
        </w:rPr>
        <w:t>7.2 Funciones del Producto (software)</w:t>
      </w:r>
      <w:bookmarkEnd w:id="12"/>
    </w:p>
    <w:p w14:paraId="33F512D0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2648E53C" w14:textId="77777777" w:rsidR="00F31CE9" w:rsidRPr="00F31CE9" w:rsidRDefault="00F31CE9" w:rsidP="00F31CE9">
      <w:pPr>
        <w:pStyle w:val="Ttulo2"/>
        <w:rPr>
          <w:lang w:val="en-US"/>
        </w:rPr>
      </w:pPr>
      <w:bookmarkStart w:id="13" w:name="_Toc243576521"/>
      <w:r w:rsidRPr="00F31CE9">
        <w:rPr>
          <w:lang w:val="en-US"/>
        </w:rPr>
        <w:t>7.3 Condiciones del Entorno</w:t>
      </w:r>
      <w:bookmarkEnd w:id="13"/>
    </w:p>
    <w:p w14:paraId="062B2293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servidor requiere un entorno compatible con .NET 10 con ASP.NET Core. Clientes: consola, escritorio WPF, web ASP.NET Core MVC y móvil .NET MAUI. y acceso a SQL Server. Los clientes requieren conectividad con el endpoint configurado. La disponibilidad efectiva depende de la ejecución del servicio y de la base de datos.</w:t>
      </w:r>
    </w:p>
    <w:p w14:paraId="2AE17E9D" w14:textId="77777777" w:rsidR="00F31CE9" w:rsidRPr="00F31CE9" w:rsidRDefault="00F31CE9" w:rsidP="00F31CE9">
      <w:pPr>
        <w:pStyle w:val="Ttulo2"/>
        <w:rPr>
          <w:lang w:val="en-US"/>
        </w:rPr>
      </w:pPr>
      <w:bookmarkStart w:id="14" w:name="_Toc243576522"/>
      <w:r w:rsidRPr="00F31CE9">
        <w:rPr>
          <w:lang w:val="en-US"/>
        </w:rPr>
        <w:t>7.4 Características de los Usuarios</w:t>
      </w:r>
      <w:bookmarkEnd w:id="14"/>
    </w:p>
    <w:p w14:paraId="008CC108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4. Usuario Cliente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0FFC691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33192D" w14:textId="3312DCE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5F59B833" w14:textId="75B2524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Cliente bancario autenticado.</w:t>
            </w:r>
          </w:p>
        </w:tc>
      </w:tr>
      <w:tr w:rsidR="00F31CE9" w:rsidRPr="00F31CE9" w14:paraId="1994AE2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158C57D" w14:textId="550A5F8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259D2B59" w14:textId="09FEB44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No requiere formación técnica.</w:t>
            </w:r>
          </w:p>
        </w:tc>
      </w:tr>
      <w:tr w:rsidR="00F31CE9" w:rsidRPr="00F31CE9" w14:paraId="3ABD7E0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7E8F5B0" w14:textId="0B55D3A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3F2648A3" w14:textId="76A6077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Conoce sus credenciales y puede identificar cuentas propias o de terceros para operar.</w:t>
            </w:r>
          </w:p>
        </w:tc>
      </w:tr>
      <w:tr w:rsidR="00F31CE9" w:rsidRPr="00F31CE9" w14:paraId="3ECBFF6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29923E5" w14:textId="5A79FB0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1802CF00" w14:textId="149F695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Inicia sesión, consulta movimientos, registra depósitos, confirma transferencias </w:t>
            </w:r>
            <w:r>
              <w:rPr>
                <w:sz w:val="22"/>
                <w:lang w:val="en-US"/>
              </w:rPr>
              <w:lastRenderedPageBreak/>
              <w:t>y cierra sesión.</w:t>
            </w:r>
          </w:p>
        </w:tc>
      </w:tr>
    </w:tbl>
    <w:p w14:paraId="0DE6FBDC" w14:textId="77777777" w:rsidR="00F31CE9" w:rsidRPr="00F31CE9" w:rsidRDefault="00F31CE9" w:rsidP="00F31CE9">
      <w:pPr>
        <w:pStyle w:val="Ttulo2"/>
        <w:rPr>
          <w:lang w:val="en-US"/>
        </w:rPr>
      </w:pPr>
      <w:bookmarkStart w:id="15" w:name="_Toc243576523"/>
      <w:r w:rsidRPr="00F31CE9">
        <w:rPr>
          <w:lang w:val="en-US"/>
        </w:rPr>
        <w:lastRenderedPageBreak/>
        <w:t>7.5 Interfaces Externas</w:t>
      </w:r>
      <w:bookmarkEnd w:id="15"/>
    </w:p>
    <w:p w14:paraId="7A549A7D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usuario interactúa con una interfaz de consola, escritorio, web o móvil. La variante integra esos canales con un único contrato de servicio mediante REST.</w:t>
      </w:r>
    </w:p>
    <w:p w14:paraId="12A63C22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363AA156" w14:textId="77777777" w:rsidR="00F31CE9" w:rsidRPr="00F31CE9" w:rsidRDefault="00F31CE9" w:rsidP="00F31CE9">
      <w:pPr>
        <w:pStyle w:val="Ttulo2"/>
        <w:rPr>
          <w:lang w:val="en-US"/>
        </w:rPr>
      </w:pPr>
      <w:bookmarkStart w:id="16" w:name="_Toc243576524"/>
      <w:r w:rsidRPr="00F31CE9">
        <w:rPr>
          <w:lang w:val="en-US"/>
        </w:rPr>
        <w:t>7.6 Restricciones</w:t>
      </w:r>
      <w:bookmarkEnd w:id="16"/>
    </w:p>
    <w:p w14:paraId="254DC322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implementación se limita a .NET 10 con ASP.NET Core. Clientes: consola, escritorio WPF, web ASP.NET Core MVC y móvil .NET MAUI. y a la base de datos SQL Server. El cliente debe mantener separación MVC y consumir el endpoint definido por configuración. Las credenciales de persistencia solo se configuran en el entorno del servidor.</w:t>
      </w:r>
    </w:p>
    <w:p w14:paraId="461AC18E" w14:textId="77777777" w:rsidR="00F31CE9" w:rsidRPr="00F31CE9" w:rsidRDefault="00F31CE9" w:rsidP="00F31CE9">
      <w:pPr>
        <w:pStyle w:val="Ttulo2"/>
        <w:rPr>
          <w:lang w:val="en-US"/>
        </w:rPr>
      </w:pPr>
      <w:bookmarkStart w:id="17" w:name="_Toc243576525"/>
      <w:r w:rsidRPr="00F31CE9">
        <w:rPr>
          <w:lang w:val="en-US"/>
        </w:rPr>
        <w:t>7.7 Suposiciones y Dependencias</w:t>
      </w:r>
      <w:bookmarkEnd w:id="17"/>
    </w:p>
    <w:p w14:paraId="5451B177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1561F754" w14:textId="77777777" w:rsidR="00F31CE9" w:rsidRPr="00F31CE9" w:rsidRDefault="00F31CE9" w:rsidP="00F31CE9">
      <w:pPr>
        <w:pStyle w:val="Ttulo1"/>
        <w:rPr>
          <w:lang w:val="en-US"/>
        </w:rPr>
      </w:pPr>
      <w:bookmarkStart w:id="18" w:name="_Toc243576526"/>
      <w:r w:rsidRPr="00F31CE9">
        <w:rPr>
          <w:lang w:val="en-US"/>
        </w:rPr>
        <w:t>8. Especificación de Requerimientos</w:t>
      </w:r>
      <w:bookmarkEnd w:id="18"/>
    </w:p>
    <w:p w14:paraId="19E5FCCD" w14:textId="77777777" w:rsidR="00F31CE9" w:rsidRPr="00F31CE9" w:rsidRDefault="00F31CE9" w:rsidP="00F31CE9">
      <w:pPr>
        <w:pStyle w:val="Ttulo2"/>
        <w:rPr>
          <w:lang w:val="en-US"/>
        </w:rPr>
      </w:pPr>
      <w:bookmarkStart w:id="19" w:name="_Toc243576527"/>
      <w:r w:rsidRPr="00F31CE9">
        <w:rPr>
          <w:lang w:val="en-US"/>
        </w:rPr>
        <w:t>8.1 Requisitos comunes de las interfaces</w:t>
      </w:r>
      <w:bookmarkEnd w:id="19"/>
    </w:p>
    <w:p w14:paraId="146329D1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Todos los canales comunican el estado de la operación y muestran mensajes comprensibles para validaciones, resultados y fallos de conexión.</w:t>
      </w:r>
    </w:p>
    <w:p w14:paraId="53D5421C" w14:textId="77777777" w:rsidR="00F31CE9" w:rsidRPr="00F31CE9" w:rsidRDefault="00F31CE9" w:rsidP="00F31CE9">
      <w:pPr>
        <w:pStyle w:val="Ttulo2"/>
        <w:rPr>
          <w:lang w:val="en-US"/>
        </w:rPr>
      </w:pPr>
      <w:bookmarkStart w:id="20" w:name="_Toc243576528"/>
      <w:r w:rsidRPr="00F31CE9">
        <w:rPr>
          <w:lang w:val="en-US"/>
        </w:rPr>
        <w:t>8.1.1 Interfaces de usuario</w:t>
      </w:r>
      <w:bookmarkEnd w:id="20"/>
    </w:p>
    <w:p w14:paraId="7D9E2B50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25F23FA7" w14:textId="77777777" w:rsidR="00F31CE9" w:rsidRPr="00F31CE9" w:rsidRDefault="00F31CE9" w:rsidP="00F31CE9">
      <w:pPr>
        <w:pStyle w:val="Ttulo2"/>
        <w:rPr>
          <w:lang w:val="en-US"/>
        </w:rPr>
      </w:pPr>
      <w:bookmarkStart w:id="21" w:name="_Toc243576529"/>
      <w:r w:rsidRPr="00F31CE9">
        <w:rPr>
          <w:lang w:val="en-US"/>
        </w:rPr>
        <w:t>8.1.2 Interfaces de hardware</w:t>
      </w:r>
      <w:bookmarkEnd w:id="21"/>
    </w:p>
    <w:p w14:paraId="3BD64407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0"/>
        <w:gridCol w:w="1390"/>
        <w:gridCol w:w="1390"/>
        <w:gridCol w:w="1392"/>
        <w:gridCol w:w="1392"/>
        <w:gridCol w:w="1551"/>
      </w:tblGrid>
      <w:tr w:rsidR="00F31CE9" w:rsidRPr="00F31CE9" w14:paraId="04EA793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AD08362" w14:textId="67A1BF69" w:rsidR="00F31CE9" w:rsidRPr="00F31CE9" w:rsidRDefault="00F31CE9" w:rsidP="00F31CE9">
            <w:pPr>
              <w:spacing w:after="40"/>
              <w:rPr>
                <w:b/>
                <w:sz w:val="18"/>
                <w:lang w:val="en-US"/>
              </w:rPr>
            </w:pPr>
            <w:r w:rsidRPr="00F31CE9"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2C4D2EAE" w14:textId="4338FB02" w:rsidR="00F31CE9" w:rsidRPr="00F31CE9" w:rsidRDefault="00F31CE9" w:rsidP="00F31CE9">
            <w:pPr>
              <w:spacing w:after="40"/>
              <w:rPr>
                <w:b/>
                <w:sz w:val="18"/>
                <w:lang w:val="en-US"/>
              </w:rPr>
            </w:pPr>
            <w:r w:rsidRPr="00F31CE9"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2804883A" w14:textId="7C0249B9" w:rsidR="00F31CE9" w:rsidRPr="00F31CE9" w:rsidRDefault="00F31CE9" w:rsidP="00F31CE9">
            <w:pPr>
              <w:spacing w:after="40"/>
              <w:rPr>
                <w:b/>
                <w:sz w:val="18"/>
                <w:lang w:val="en-US"/>
              </w:rPr>
            </w:pPr>
            <w:r w:rsidRPr="00F31CE9"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4" w:type="pct"/>
            <w:shd w:val="clear" w:color="auto" w:fill="auto"/>
          </w:tcPr>
          <w:p w14:paraId="50EAE9B1" w14:textId="7ED341C7" w:rsidR="00F31CE9" w:rsidRPr="00F31CE9" w:rsidRDefault="00F31CE9" w:rsidP="00F31CE9">
            <w:pPr>
              <w:spacing w:after="40"/>
              <w:rPr>
                <w:b/>
                <w:sz w:val="18"/>
                <w:lang w:val="en-US"/>
              </w:rPr>
            </w:pPr>
            <w:r w:rsidRPr="00F31CE9"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4" w:type="pct"/>
            <w:shd w:val="clear" w:color="auto" w:fill="auto"/>
          </w:tcPr>
          <w:p w14:paraId="5F141639" w14:textId="098F6E00" w:rsidR="00F31CE9" w:rsidRPr="00F31CE9" w:rsidRDefault="00F31CE9" w:rsidP="00F31CE9">
            <w:pPr>
              <w:spacing w:after="40"/>
              <w:rPr>
                <w:b/>
                <w:sz w:val="18"/>
                <w:lang w:val="en-US"/>
              </w:rPr>
            </w:pPr>
            <w:r w:rsidRPr="00F31CE9"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20A56A44" w14:textId="5E7BAF78" w:rsidR="00F31CE9" w:rsidRPr="00F31CE9" w:rsidRDefault="00F31CE9" w:rsidP="00F31CE9">
            <w:pPr>
              <w:spacing w:after="40"/>
              <w:rPr>
                <w:b/>
                <w:sz w:val="18"/>
                <w:lang w:val="en-US"/>
              </w:rPr>
            </w:pPr>
            <w:r w:rsidRPr="00F31CE9"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F31CE9" w:rsidRPr="00F31CE9" w14:paraId="054053A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3238E389" w14:textId="4A0774A5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</w:t>
            </w:r>
          </w:p>
        </w:tc>
        <w:tc>
          <w:tcPr>
            <w:tcW w:w="833" w:type="pct"/>
            <w:shd w:val="clear" w:color="auto" w:fill="auto"/>
          </w:tcPr>
          <w:p w14:paraId="4B7DCD38" w14:textId="1B12C6EB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servicio y lógica bancaria.</w:t>
            </w:r>
          </w:p>
        </w:tc>
        <w:tc>
          <w:tcPr>
            <w:tcW w:w="833" w:type="pct"/>
            <w:shd w:val="clear" w:color="auto" w:fill="auto"/>
          </w:tcPr>
          <w:p w14:paraId="3436BE01" w14:textId="3A65EB34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o máquina virtual.</w:t>
            </w:r>
          </w:p>
        </w:tc>
        <w:tc>
          <w:tcPr>
            <w:tcW w:w="834" w:type="pct"/>
            <w:shd w:val="clear" w:color="auto" w:fill="auto"/>
          </w:tcPr>
          <w:p w14:paraId="3323EBFA" w14:textId="72FD0ED1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núcleos o más.</w:t>
            </w:r>
          </w:p>
        </w:tc>
        <w:tc>
          <w:tcPr>
            <w:tcW w:w="834" w:type="pct"/>
            <w:shd w:val="clear" w:color="auto" w:fill="auto"/>
          </w:tcPr>
          <w:p w14:paraId="0420B7D5" w14:textId="712E5B76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763909F8" w14:textId="1A77C1AB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local; SSD recomendado.</w:t>
            </w:r>
          </w:p>
        </w:tc>
      </w:tr>
      <w:tr w:rsidR="00F31CE9" w:rsidRPr="00F31CE9" w14:paraId="4125E23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0FD5D828" w14:textId="7F4D8413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Estación de trabajo</w:t>
            </w:r>
          </w:p>
        </w:tc>
        <w:tc>
          <w:tcPr>
            <w:tcW w:w="833" w:type="pct"/>
            <w:shd w:val="clear" w:color="auto" w:fill="auto"/>
          </w:tcPr>
          <w:p w14:paraId="19D229A3" w14:textId="5BD0CDA1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cliente de consola o escritorio.</w:t>
            </w:r>
          </w:p>
        </w:tc>
        <w:tc>
          <w:tcPr>
            <w:tcW w:w="833" w:type="pct"/>
            <w:shd w:val="clear" w:color="auto" w:fill="auto"/>
          </w:tcPr>
          <w:p w14:paraId="2E94010C" w14:textId="746D75B9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PC o portátil.</w:t>
            </w:r>
          </w:p>
        </w:tc>
        <w:tc>
          <w:tcPr>
            <w:tcW w:w="834" w:type="pct"/>
            <w:shd w:val="clear" w:color="auto" w:fill="auto"/>
          </w:tcPr>
          <w:p w14:paraId="7EF8F0FD" w14:textId="264A2B0D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Procesador compatible con el SO.</w:t>
            </w:r>
          </w:p>
        </w:tc>
        <w:tc>
          <w:tcPr>
            <w:tcW w:w="834" w:type="pct"/>
            <w:shd w:val="clear" w:color="auto" w:fill="auto"/>
          </w:tcPr>
          <w:p w14:paraId="2F420CA0" w14:textId="06625A7B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13EB3390" w14:textId="0635E279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IP al servicio.</w:t>
            </w:r>
          </w:p>
        </w:tc>
      </w:tr>
      <w:tr w:rsidR="00F31CE9" w:rsidRPr="00F31CE9" w14:paraId="0CB66D1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65636B8F" w14:textId="5C3E01DD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Monitor</w:t>
            </w:r>
          </w:p>
        </w:tc>
        <w:tc>
          <w:tcPr>
            <w:tcW w:w="833" w:type="pct"/>
            <w:shd w:val="clear" w:color="auto" w:fill="auto"/>
          </w:tcPr>
          <w:p w14:paraId="32222D29" w14:textId="51DA672E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Presenta formularios y resultados.</w:t>
            </w:r>
          </w:p>
        </w:tc>
        <w:tc>
          <w:tcPr>
            <w:tcW w:w="833" w:type="pct"/>
            <w:shd w:val="clear" w:color="auto" w:fill="auto"/>
          </w:tcPr>
          <w:p w14:paraId="642B3A0F" w14:textId="42B53F21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Pantalla de escritorio.</w:t>
            </w:r>
          </w:p>
        </w:tc>
        <w:tc>
          <w:tcPr>
            <w:tcW w:w="834" w:type="pct"/>
            <w:shd w:val="clear" w:color="auto" w:fill="auto"/>
          </w:tcPr>
          <w:p w14:paraId="695F4C2E" w14:textId="3E43B2A6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07FA6EC9" w14:textId="46296617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2D78C1FA" w14:textId="3D3E6DC0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Resolución mínima 1280 × 720.</w:t>
            </w:r>
          </w:p>
        </w:tc>
      </w:tr>
      <w:tr w:rsidR="00F31CE9" w:rsidRPr="00F31CE9" w14:paraId="3DC0EBE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4D82BF1A" w14:textId="1F054016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Teclado</w:t>
            </w:r>
          </w:p>
        </w:tc>
        <w:tc>
          <w:tcPr>
            <w:tcW w:w="833" w:type="pct"/>
            <w:shd w:val="clear" w:color="auto" w:fill="auto"/>
          </w:tcPr>
          <w:p w14:paraId="2BEA1C71" w14:textId="27783D99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Captura credenciales, cuentas e importes.</w:t>
            </w:r>
          </w:p>
        </w:tc>
        <w:tc>
          <w:tcPr>
            <w:tcW w:w="833" w:type="pct"/>
            <w:shd w:val="clear" w:color="auto" w:fill="auto"/>
          </w:tcPr>
          <w:p w14:paraId="4F51E647" w14:textId="4ADFD380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Periférico estándar.</w:t>
            </w:r>
          </w:p>
        </w:tc>
        <w:tc>
          <w:tcPr>
            <w:tcW w:w="834" w:type="pct"/>
            <w:shd w:val="clear" w:color="auto" w:fill="auto"/>
          </w:tcPr>
          <w:p w14:paraId="13FC19B9" w14:textId="07C1A2D4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49737F36" w14:textId="2A9063E0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6EE40C83" w14:textId="00545F72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USB o integrada.</w:t>
            </w:r>
          </w:p>
        </w:tc>
      </w:tr>
      <w:tr w:rsidR="00F31CE9" w:rsidRPr="00F31CE9" w14:paraId="4DF4337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2D262554" w14:textId="3FDE4E70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móvil</w:t>
            </w:r>
          </w:p>
        </w:tc>
        <w:tc>
          <w:tcPr>
            <w:tcW w:w="833" w:type="pct"/>
            <w:shd w:val="clear" w:color="auto" w:fill="auto"/>
          </w:tcPr>
          <w:p w14:paraId="2B72D465" w14:textId="4E73F71B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 xml:space="preserve">Ejecuta la aplicación </w:t>
            </w:r>
            <w:r>
              <w:rPr>
                <w:sz w:val="18"/>
                <w:lang w:val="en-US"/>
              </w:rPr>
              <w:lastRenderedPageBreak/>
              <w:t>móvil.</w:t>
            </w:r>
          </w:p>
        </w:tc>
        <w:tc>
          <w:tcPr>
            <w:tcW w:w="833" w:type="pct"/>
            <w:shd w:val="clear" w:color="auto" w:fill="auto"/>
          </w:tcPr>
          <w:p w14:paraId="6F4AE81A" w14:textId="51DB958F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lastRenderedPageBreak/>
              <w:t>Teléfono compatible.</w:t>
            </w:r>
          </w:p>
        </w:tc>
        <w:tc>
          <w:tcPr>
            <w:tcW w:w="834" w:type="pct"/>
            <w:shd w:val="clear" w:color="auto" w:fill="auto"/>
          </w:tcPr>
          <w:p w14:paraId="27B71D3D" w14:textId="7005651D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ARM compatible.</w:t>
            </w:r>
          </w:p>
        </w:tc>
        <w:tc>
          <w:tcPr>
            <w:tcW w:w="834" w:type="pct"/>
            <w:shd w:val="clear" w:color="auto" w:fill="auto"/>
          </w:tcPr>
          <w:p w14:paraId="36E9874D" w14:textId="1A050565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o más.</w:t>
            </w:r>
          </w:p>
        </w:tc>
        <w:tc>
          <w:tcPr>
            <w:tcW w:w="834" w:type="pct"/>
            <w:shd w:val="clear" w:color="auto" w:fill="auto"/>
          </w:tcPr>
          <w:p w14:paraId="37F85C28" w14:textId="4DACB0E8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Wi-Fi o red móvil.</w:t>
            </w:r>
          </w:p>
        </w:tc>
      </w:tr>
      <w:tr w:rsidR="00F31CE9" w:rsidRPr="00F31CE9" w14:paraId="42BC719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2C661F6A" w14:textId="750B9D7A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de datos</w:t>
            </w:r>
          </w:p>
        </w:tc>
        <w:tc>
          <w:tcPr>
            <w:tcW w:w="833" w:type="pct"/>
            <w:shd w:val="clear" w:color="auto" w:fill="auto"/>
          </w:tcPr>
          <w:p w14:paraId="64CFE32C" w14:textId="59A5526C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 cuentas y movimientos.</w:t>
            </w:r>
          </w:p>
        </w:tc>
        <w:tc>
          <w:tcPr>
            <w:tcW w:w="833" w:type="pct"/>
            <w:shd w:val="clear" w:color="auto" w:fill="auto"/>
          </w:tcPr>
          <w:p w14:paraId="164AFBA2" w14:textId="3657D1E0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</w:t>
            </w:r>
          </w:p>
        </w:tc>
        <w:tc>
          <w:tcPr>
            <w:tcW w:w="834" w:type="pct"/>
            <w:shd w:val="clear" w:color="auto" w:fill="auto"/>
          </w:tcPr>
          <w:p w14:paraId="55A437DD" w14:textId="621B53A4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Según motor instalado.</w:t>
            </w:r>
          </w:p>
        </w:tc>
        <w:tc>
          <w:tcPr>
            <w:tcW w:w="834" w:type="pct"/>
            <w:shd w:val="clear" w:color="auto" w:fill="auto"/>
          </w:tcPr>
          <w:p w14:paraId="17FFF41A" w14:textId="4D64AF8A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5144429D" w14:textId="2AAF2FBB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Disco persistente y respaldo.</w:t>
            </w:r>
          </w:p>
        </w:tc>
      </w:tr>
      <w:tr w:rsidR="00F31CE9" w:rsidRPr="00F31CE9" w14:paraId="1E48BDB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525E0DDC" w14:textId="1DC6D04F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</w:t>
            </w:r>
          </w:p>
        </w:tc>
        <w:tc>
          <w:tcPr>
            <w:tcW w:w="833" w:type="pct"/>
            <w:shd w:val="clear" w:color="auto" w:fill="auto"/>
          </w:tcPr>
          <w:p w14:paraId="7D469B9E" w14:textId="6F322317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Transporta solicitudes y respuestas.</w:t>
            </w:r>
          </w:p>
        </w:tc>
        <w:tc>
          <w:tcPr>
            <w:tcW w:w="833" w:type="pct"/>
            <w:shd w:val="clear" w:color="auto" w:fill="auto"/>
          </w:tcPr>
          <w:p w14:paraId="18CCEF6B" w14:textId="717912A1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LAN o Internet.</w:t>
            </w:r>
          </w:p>
        </w:tc>
        <w:tc>
          <w:tcPr>
            <w:tcW w:w="834" w:type="pct"/>
            <w:shd w:val="clear" w:color="auto" w:fill="auto"/>
          </w:tcPr>
          <w:p w14:paraId="09098875" w14:textId="4CCC8C45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4DC4A6E7" w14:textId="5E2E0E8D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0C43C0D1" w14:textId="27F12F1C" w:rsidR="00F31CE9" w:rsidRPr="00F31CE9" w:rsidRDefault="00F31CE9" w:rsidP="00F31CE9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HTTP(S) permitido por la política local.</w:t>
            </w:r>
          </w:p>
        </w:tc>
      </w:tr>
    </w:tbl>
    <w:p w14:paraId="72EFA097" w14:textId="77777777" w:rsidR="00F31CE9" w:rsidRPr="00F31CE9" w:rsidRDefault="00F31CE9" w:rsidP="00F31CE9">
      <w:pPr>
        <w:pStyle w:val="Ttulo2"/>
        <w:rPr>
          <w:lang w:val="en-US"/>
        </w:rPr>
      </w:pPr>
      <w:bookmarkStart w:id="22" w:name="_Toc243576530"/>
      <w:r w:rsidRPr="00F31CE9">
        <w:rPr>
          <w:lang w:val="en-US"/>
        </w:rPr>
        <w:t>8.1.3 Interfaces de software</w:t>
      </w:r>
      <w:bookmarkEnd w:id="22"/>
    </w:p>
    <w:p w14:paraId="45F207CD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2126"/>
        <w:gridCol w:w="2126"/>
        <w:gridCol w:w="2126"/>
      </w:tblGrid>
      <w:tr w:rsidR="00F31CE9" w:rsidRPr="00F31CE9" w14:paraId="400D920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2F78E67" w14:textId="6572A034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4E1EE8EC" w14:textId="7978CF70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12DA87F8" w14:textId="2ABAE27E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649EED96" w14:textId="5E8FB757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Propósito</w:t>
            </w:r>
          </w:p>
        </w:tc>
      </w:tr>
      <w:tr w:rsidR="00F31CE9" w:rsidRPr="00F31CE9" w14:paraId="7E96A8E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3A8A82E" w14:textId="4A796DF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</w:t>
            </w:r>
          </w:p>
        </w:tc>
        <w:tc>
          <w:tcPr>
            <w:tcW w:w="1250" w:type="pct"/>
            <w:shd w:val="clear" w:color="auto" w:fill="auto"/>
          </w:tcPr>
          <w:p w14:paraId="5848D409" w14:textId="2F7C125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con ASP.NET Core. Clientes: consola, escritorio WPF, web ASP.NET Core MVC y móvil .NET MAUI.</w:t>
            </w:r>
          </w:p>
        </w:tc>
        <w:tc>
          <w:tcPr>
            <w:tcW w:w="1250" w:type="pct"/>
            <w:shd w:val="clear" w:color="auto" w:fill="auto"/>
          </w:tcPr>
          <w:p w14:paraId="7CFB499D" w14:textId="45D77DC0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4F43FEE6" w14:textId="76FFFDCC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 sesiones y ejecuta operaciones bancarias.</w:t>
            </w:r>
          </w:p>
        </w:tc>
      </w:tr>
      <w:tr w:rsidR="00F31CE9" w:rsidRPr="00F31CE9" w14:paraId="4D59DBA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4DB7119" w14:textId="55B86D26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218EC698" w14:textId="1F40365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SQL Server</w:t>
            </w:r>
          </w:p>
        </w:tc>
        <w:tc>
          <w:tcPr>
            <w:tcW w:w="1250" w:type="pct"/>
            <w:shd w:val="clear" w:color="auto" w:fill="auto"/>
          </w:tcPr>
          <w:p w14:paraId="7D656817" w14:textId="7D710117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Driver del servidor</w:t>
            </w:r>
          </w:p>
        </w:tc>
        <w:tc>
          <w:tcPr>
            <w:tcW w:w="1250" w:type="pct"/>
            <w:shd w:val="clear" w:color="auto" w:fill="auto"/>
          </w:tcPr>
          <w:p w14:paraId="3657475F" w14:textId="7343C19E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 cuentas, saldos y movimientos.</w:t>
            </w:r>
          </w:p>
        </w:tc>
      </w:tr>
      <w:tr w:rsidR="00F31CE9" w:rsidRPr="00F31CE9" w14:paraId="01DFD07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B4C9533" w14:textId="0967CAC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14047EDA" w14:textId="6DDA076E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</w:t>
            </w:r>
          </w:p>
        </w:tc>
        <w:tc>
          <w:tcPr>
            <w:tcW w:w="1250" w:type="pct"/>
            <w:shd w:val="clear" w:color="auto" w:fill="auto"/>
          </w:tcPr>
          <w:p w14:paraId="0B8322F4" w14:textId="605C0570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40E08F22" w14:textId="45498AE7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Ofrece menú de texto para las cinco operaciones.</w:t>
            </w:r>
          </w:p>
        </w:tc>
      </w:tr>
      <w:tr w:rsidR="00F31CE9" w:rsidRPr="00F31CE9" w14:paraId="1F26C63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24C1E4D" w14:textId="3162AB5E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3D3319A3" w14:textId="3154FAC2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WPF</w:t>
            </w:r>
          </w:p>
        </w:tc>
        <w:tc>
          <w:tcPr>
            <w:tcW w:w="1250" w:type="pct"/>
            <w:shd w:val="clear" w:color="auto" w:fill="auto"/>
          </w:tcPr>
          <w:p w14:paraId="6C6B4C63" w14:textId="2424B48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6B5E63C7" w14:textId="2F2D6C0A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Presenta formularios de escritorio.</w:t>
            </w:r>
          </w:p>
        </w:tc>
      </w:tr>
      <w:tr w:rsidR="00F31CE9" w:rsidRPr="00F31CE9" w14:paraId="789D1B1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D8E6493" w14:textId="7C9697CB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4AB53145" w14:textId="384A309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ASP.NET Core MVC</w:t>
            </w:r>
          </w:p>
        </w:tc>
        <w:tc>
          <w:tcPr>
            <w:tcW w:w="1250" w:type="pct"/>
            <w:shd w:val="clear" w:color="auto" w:fill="auto"/>
          </w:tcPr>
          <w:p w14:paraId="2430040D" w14:textId="1138109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61183459" w14:textId="2EE0451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navegador.</w:t>
            </w:r>
          </w:p>
        </w:tc>
      </w:tr>
      <w:tr w:rsidR="00F31CE9" w:rsidRPr="00F31CE9" w14:paraId="4ED89D8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2421C2" w14:textId="6CC883C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0B2FED84" w14:textId="63759C53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MAUI</w:t>
            </w:r>
          </w:p>
        </w:tc>
        <w:tc>
          <w:tcPr>
            <w:tcW w:w="1250" w:type="pct"/>
            <w:shd w:val="clear" w:color="auto" w:fill="auto"/>
          </w:tcPr>
          <w:p w14:paraId="48B792DB" w14:textId="31FB0D5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REST</w:t>
            </w:r>
          </w:p>
        </w:tc>
        <w:tc>
          <w:tcPr>
            <w:tcW w:w="1250" w:type="pct"/>
            <w:shd w:val="clear" w:color="auto" w:fill="auto"/>
          </w:tcPr>
          <w:p w14:paraId="4589B459" w14:textId="073CBA99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dispositivo móvil.</w:t>
            </w:r>
          </w:p>
        </w:tc>
      </w:tr>
      <w:tr w:rsidR="00F31CE9" w:rsidRPr="00F31CE9" w14:paraId="24841D0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7207D7D" w14:textId="3FCF453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</w:t>
            </w:r>
          </w:p>
        </w:tc>
        <w:tc>
          <w:tcPr>
            <w:tcW w:w="1250" w:type="pct"/>
            <w:shd w:val="clear" w:color="auto" w:fill="auto"/>
          </w:tcPr>
          <w:p w14:paraId="647B13C0" w14:textId="0D9E38D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Variables de entorno del servidor</w:t>
            </w:r>
          </w:p>
        </w:tc>
        <w:tc>
          <w:tcPr>
            <w:tcW w:w="1250" w:type="pct"/>
            <w:shd w:val="clear" w:color="auto" w:fill="auto"/>
          </w:tcPr>
          <w:p w14:paraId="60B1A9CE" w14:textId="09F6D032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 externa</w:t>
            </w:r>
          </w:p>
        </w:tc>
        <w:tc>
          <w:tcPr>
            <w:tcW w:w="1250" w:type="pct"/>
            <w:shd w:val="clear" w:color="auto" w:fill="auto"/>
          </w:tcPr>
          <w:p w14:paraId="1ACC23BF" w14:textId="5C9DC3F6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Evita incluir secretos en el código.</w:t>
            </w:r>
          </w:p>
        </w:tc>
      </w:tr>
      <w:tr w:rsidR="00F31CE9" w:rsidRPr="00F31CE9" w14:paraId="4899947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B5B13D9" w14:textId="2B739E3E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Sesión</w:t>
            </w:r>
          </w:p>
        </w:tc>
        <w:tc>
          <w:tcPr>
            <w:tcW w:w="1250" w:type="pct"/>
            <w:shd w:val="clear" w:color="auto" w:fill="auto"/>
          </w:tcPr>
          <w:p w14:paraId="70155867" w14:textId="0D8A7D4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Token temporal</w:t>
            </w:r>
          </w:p>
        </w:tc>
        <w:tc>
          <w:tcPr>
            <w:tcW w:w="1250" w:type="pct"/>
            <w:shd w:val="clear" w:color="auto" w:fill="auto"/>
          </w:tcPr>
          <w:p w14:paraId="7DED48E5" w14:textId="14F3DA18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Cabecera o contexto de solicitud</w:t>
            </w:r>
          </w:p>
        </w:tc>
        <w:tc>
          <w:tcPr>
            <w:tcW w:w="1250" w:type="pct"/>
            <w:shd w:val="clear" w:color="auto" w:fill="auto"/>
          </w:tcPr>
          <w:p w14:paraId="13128589" w14:textId="6A027606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Autoriza las funciones protegidas.</w:t>
            </w:r>
          </w:p>
        </w:tc>
      </w:tr>
      <w:tr w:rsidR="00F31CE9" w:rsidRPr="00F31CE9" w14:paraId="44498EC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6E25055" w14:textId="7B76C3EE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Registro</w:t>
            </w:r>
          </w:p>
        </w:tc>
        <w:tc>
          <w:tcPr>
            <w:tcW w:w="1250" w:type="pct"/>
            <w:shd w:val="clear" w:color="auto" w:fill="auto"/>
          </w:tcPr>
          <w:p w14:paraId="7330AD4F" w14:textId="1647760D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Datos operativos sin secretos</w:t>
            </w:r>
          </w:p>
        </w:tc>
        <w:tc>
          <w:tcPr>
            <w:tcW w:w="1250" w:type="pct"/>
            <w:shd w:val="clear" w:color="auto" w:fill="auto"/>
          </w:tcPr>
          <w:p w14:paraId="2D75A723" w14:textId="4E889C79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Salida de diagnóstico</w:t>
            </w:r>
          </w:p>
        </w:tc>
        <w:tc>
          <w:tcPr>
            <w:tcW w:w="1250" w:type="pct"/>
            <w:shd w:val="clear" w:color="auto" w:fill="auto"/>
          </w:tcPr>
          <w:p w14:paraId="1599B1E0" w14:textId="69E7C04C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investigar fallos sin revelar credenciales.</w:t>
            </w:r>
          </w:p>
        </w:tc>
      </w:tr>
      <w:tr w:rsidR="00F31CE9" w:rsidRPr="00F31CE9" w14:paraId="005F5CA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4F74F2B" w14:textId="7AC9047D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común</w:t>
            </w:r>
          </w:p>
        </w:tc>
        <w:tc>
          <w:tcPr>
            <w:tcW w:w="1250" w:type="pct"/>
            <w:shd w:val="clear" w:color="auto" w:fill="auto"/>
          </w:tcPr>
          <w:p w14:paraId="2EA50D86" w14:textId="0CBE2A4C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Modelo-vista-controlador</w:t>
            </w:r>
          </w:p>
        </w:tc>
        <w:tc>
          <w:tcPr>
            <w:tcW w:w="1250" w:type="pct"/>
            <w:shd w:val="clear" w:color="auto" w:fill="auto"/>
          </w:tcPr>
          <w:p w14:paraId="0D048C8C" w14:textId="766954E3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Adaptador de transporte</w:t>
            </w:r>
          </w:p>
        </w:tc>
        <w:tc>
          <w:tcPr>
            <w:tcW w:w="1250" w:type="pct"/>
            <w:shd w:val="clear" w:color="auto" w:fill="auto"/>
          </w:tcPr>
          <w:p w14:paraId="0290998D" w14:textId="41EA79E8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Mantiene separadas interfaz y comunicación.</w:t>
            </w:r>
          </w:p>
        </w:tc>
      </w:tr>
    </w:tbl>
    <w:p w14:paraId="304B5D6B" w14:textId="77777777" w:rsidR="00F31CE9" w:rsidRPr="00F31CE9" w:rsidRDefault="00F31CE9" w:rsidP="00F31CE9">
      <w:pPr>
        <w:pStyle w:val="Ttulo2"/>
        <w:rPr>
          <w:lang w:val="en-US"/>
        </w:rPr>
      </w:pPr>
      <w:bookmarkStart w:id="23" w:name="_Toc243576531"/>
      <w:r w:rsidRPr="00F31CE9">
        <w:rPr>
          <w:lang w:val="en-US"/>
        </w:rPr>
        <w:t>8.1.4 Interfaces de comunicación</w:t>
      </w:r>
      <w:bookmarkEnd w:id="23"/>
    </w:p>
    <w:p w14:paraId="2D7D9405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cliente envía solicitudes HTTP a recursos REST y procesa cuerpos JSON. Los códigos HTTP y el cuerpo de respuesta distinguen validación, autorización, éxito y error.</w:t>
      </w:r>
    </w:p>
    <w:p w14:paraId="4970F854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Endpoint predeterminado de referencia: http://localhost:5081/api/eureka. Configuración del cliente: EUREKABANK_REST_DOTNET_URL. El valor puede cambiar por entorno; la documentación no afirma que el servicio esté en ejecución.</w:t>
      </w:r>
    </w:p>
    <w:p w14:paraId="54F083A4" w14:textId="77777777" w:rsidR="00F31CE9" w:rsidRPr="00F31CE9" w:rsidRDefault="00F31CE9" w:rsidP="00F31CE9">
      <w:pPr>
        <w:pStyle w:val="Ttulo2"/>
        <w:rPr>
          <w:lang w:val="en-US"/>
        </w:rPr>
      </w:pPr>
      <w:bookmarkStart w:id="24" w:name="_Toc243576532"/>
      <w:r w:rsidRPr="00F31CE9">
        <w:rPr>
          <w:lang w:val="en-US"/>
        </w:rPr>
        <w:t>8.2 Requisitos Funcionales</w:t>
      </w:r>
      <w:bookmarkEnd w:id="24"/>
    </w:p>
    <w:p w14:paraId="054BC4B8" w14:textId="77777777" w:rsidR="00F31CE9" w:rsidRPr="00F31CE9" w:rsidRDefault="00F31CE9" w:rsidP="00F31CE9">
      <w:pPr>
        <w:pStyle w:val="Ttulo2"/>
        <w:rPr>
          <w:lang w:val="en-US"/>
        </w:rPr>
      </w:pPr>
      <w:bookmarkStart w:id="25" w:name="_Toc243576533"/>
      <w:r w:rsidRPr="00F31CE9">
        <w:rPr>
          <w:lang w:val="en-US"/>
        </w:rPr>
        <w:t>8.2.1. Objetivo General</w:t>
      </w:r>
      <w:bookmarkEnd w:id="25"/>
    </w:p>
    <w:p w14:paraId="464CB91A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lastRenderedPageBreak/>
        <w:t>Proteger la información bancaria y permitir operaciones coherentes mediante un servicio que centraliza autenticación, reglas de negocio y persistencia.</w:t>
      </w:r>
    </w:p>
    <w:p w14:paraId="485F7CF4" w14:textId="77777777" w:rsidR="00F31CE9" w:rsidRPr="00F31CE9" w:rsidRDefault="00F31CE9" w:rsidP="00F31CE9">
      <w:pPr>
        <w:pStyle w:val="Ttulo2"/>
        <w:rPr>
          <w:lang w:val="en-US"/>
        </w:rPr>
      </w:pPr>
      <w:bookmarkStart w:id="26" w:name="_Toc243576534"/>
      <w:r w:rsidRPr="00F31CE9">
        <w:rPr>
          <w:lang w:val="en-US"/>
        </w:rPr>
        <w:t>8.2.2. Objetivos Específicos</w:t>
      </w:r>
      <w:bookmarkEnd w:id="26"/>
    </w:p>
    <w:p w14:paraId="26B7E557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7. Autenticación y Seguridad (Login)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1D56D5B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BEC1857" w14:textId="7A2654C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3B6E9BAB" w14:textId="2B8F40E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Autenticar al usuario</w:t>
            </w:r>
          </w:p>
        </w:tc>
      </w:tr>
      <w:tr w:rsidR="00F31CE9" w:rsidRPr="00F31CE9" w14:paraId="114E9AE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751010E" w14:textId="31BA3D2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9A2456F" w14:textId="50C7F8F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credenciales y emitir un token temporal para la sesión.</w:t>
            </w:r>
          </w:p>
        </w:tc>
      </w:tr>
      <w:tr w:rsidR="00F31CE9" w:rsidRPr="00F31CE9" w14:paraId="382A228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985E44" w14:textId="22A6539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36516D7" w14:textId="61E10B5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79D84D9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37B6883" w14:textId="117BDEE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06550C3" w14:textId="5822C11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19DF7972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8. Consulta de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2B44CA5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73AE56" w14:textId="00BCC61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21F41134" w14:textId="6507A47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F31CE9" w:rsidRPr="00F31CE9" w14:paraId="4CFD682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12316A" w14:textId="713E243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9FE5486" w14:textId="7800C20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Presentar los movimientos de una cuenta sin alterar su saldo.</w:t>
            </w:r>
          </w:p>
        </w:tc>
      </w:tr>
      <w:tr w:rsidR="00F31CE9" w:rsidRPr="00F31CE9" w14:paraId="3114243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927BD6" w14:textId="502145A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EA59362" w14:textId="277A559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1C1585D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BE3782" w14:textId="1B332D1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86454C9" w14:textId="1556C3D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23B1BCD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9. Registro de depósitos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6180D60F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5468C6A" w14:textId="1BAD9C9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7E857906" w14:textId="6E5D60F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depósitos</w:t>
            </w:r>
          </w:p>
        </w:tc>
      </w:tr>
      <w:tr w:rsidR="00F31CE9" w:rsidRPr="00F31CE9" w14:paraId="68B1D61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6A0F975" w14:textId="0F5EA7B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88EC896" w14:textId="3D55279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Acreditar un importe positivo y registrar el movimiento correspondiente.</w:t>
            </w:r>
          </w:p>
        </w:tc>
      </w:tr>
      <w:tr w:rsidR="00F31CE9" w:rsidRPr="00F31CE9" w14:paraId="52D0C9D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701C83" w14:textId="06DBCAD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D027860" w14:textId="3901091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230BEDC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EDC74E8" w14:textId="77C6D50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A7DB169" w14:textId="21E667C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7B7D88F3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10. Transferencia entre cuentas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7399B44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E28D927" w14:textId="0458409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  <w:tc>
          <w:tcPr>
            <w:tcW w:w="2500" w:type="pct"/>
            <w:shd w:val="clear" w:color="auto" w:fill="auto"/>
          </w:tcPr>
          <w:p w14:paraId="201F80B7" w14:textId="48B2829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F31CE9" w:rsidRPr="00F31CE9" w14:paraId="6DDF8A3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AA548A0" w14:textId="0348283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1E01DAE" w14:textId="023AD8D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Debitar origen, acreditar destino y registrar ambos movimientos atómicamente.</w:t>
            </w:r>
          </w:p>
        </w:tc>
      </w:tr>
      <w:tr w:rsidR="00F31CE9" w:rsidRPr="00F31CE9" w14:paraId="6FAED84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C5DF9B" w14:textId="269C647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9201ABE" w14:textId="58C68C2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02C2C04F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ABA277" w14:textId="53FB9A7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0846926" w14:textId="7660DEE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482A936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11. Cierre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3706E06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D6DA2C" w14:textId="15A3D65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677CBA60" w14:textId="4962CFA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F31CE9" w:rsidRPr="00F31CE9" w14:paraId="39FD2D0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DDB75A2" w14:textId="6EC5F44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73C93C2" w14:textId="3B39AFE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Revocar el token remoto y eliminar el estado autenticado local.</w:t>
            </w:r>
          </w:p>
        </w:tc>
      </w:tr>
      <w:tr w:rsidR="00F31CE9" w:rsidRPr="00F31CE9" w14:paraId="43A60C9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0B53E2F" w14:textId="2F1EC01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41F6659" w14:textId="49BBCD2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4FEB6C3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43D0545" w14:textId="44BB389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40005CD" w14:textId="5D772C1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049EDC32" w14:textId="77777777" w:rsidR="00F31CE9" w:rsidRPr="00F31CE9" w:rsidRDefault="00F31CE9" w:rsidP="00F31CE9">
      <w:pPr>
        <w:pStyle w:val="Ttulo2"/>
        <w:rPr>
          <w:lang w:val="en-US"/>
        </w:rPr>
      </w:pPr>
      <w:bookmarkStart w:id="27" w:name="_Toc243576535"/>
      <w:r w:rsidRPr="00F31CE9">
        <w:rPr>
          <w:lang w:val="en-US"/>
        </w:rPr>
        <w:t>8.2.3. Actores</w:t>
      </w:r>
      <w:bookmarkEnd w:id="27"/>
    </w:p>
    <w:p w14:paraId="7FE7973A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12. Actor: Usuario bancario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204182D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C41D37" w14:textId="0259776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ACT-001</w:t>
            </w:r>
          </w:p>
        </w:tc>
        <w:tc>
          <w:tcPr>
            <w:tcW w:w="2500" w:type="pct"/>
            <w:shd w:val="clear" w:color="auto" w:fill="auto"/>
          </w:tcPr>
          <w:p w14:paraId="3CA1A4F1" w14:textId="3D45795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bancario autenticado</w:t>
            </w:r>
          </w:p>
        </w:tc>
      </w:tr>
      <w:tr w:rsidR="00F31CE9" w:rsidRPr="00F31CE9" w14:paraId="47CB5D7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C459BBF" w14:textId="2D4DB65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574AADA" w14:textId="1957D72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F31CE9" w:rsidRPr="00F31CE9" w14:paraId="5F31536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CC6F45" w14:textId="59E5E6E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0D5A540" w14:textId="63D92AA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valida la identidad, la titularidad y los permisos para cada solicitud.</w:t>
            </w:r>
          </w:p>
        </w:tc>
      </w:tr>
    </w:tbl>
    <w:p w14:paraId="259E32CC" w14:textId="77777777" w:rsidR="00F31CE9" w:rsidRPr="00F31CE9" w:rsidRDefault="00F31CE9" w:rsidP="00F31CE9">
      <w:pPr>
        <w:pStyle w:val="Ttulo2"/>
        <w:rPr>
          <w:lang w:val="en-US"/>
        </w:rPr>
      </w:pPr>
      <w:bookmarkStart w:id="28" w:name="_Toc243576536"/>
      <w:r w:rsidRPr="00F31CE9">
        <w:rPr>
          <w:lang w:val="en-US"/>
        </w:rPr>
        <w:t>8.2.4. Lista de requisitos funcionales</w:t>
      </w:r>
      <w:bookmarkEnd w:id="28"/>
    </w:p>
    <w:p w14:paraId="0D3AA57D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lista consolida las funciones obligatorias y su relación con el actor principal.</w:t>
      </w:r>
    </w:p>
    <w:p w14:paraId="6A3D53F6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diagrama siguiente presenta las cinco operaciones y el actor bancario.</w:t>
      </w:r>
    </w:p>
    <w:p w14:paraId="7EC0B2B6" w14:textId="77777777" w:rsidR="00F31CE9" w:rsidRPr="00F31CE9" w:rsidRDefault="00F31CE9" w:rsidP="00F31CE9">
      <w:pPr>
        <w:rPr>
          <w:lang w:val="en-US"/>
        </w:rPr>
      </w:pPr>
      <w:r w:rsidRPr="00F31CE9">
        <w:rPr>
          <w:noProof/>
          <w:lang w:val="es-EC" w:eastAsia="es-EC"/>
        </w:rPr>
        <w:drawing>
          <wp:inline distT="0" distB="0" distL="0" distR="0" wp14:anchorId="001392C9" wp14:editId="45E7BB77">
            <wp:extent cx="4572638" cy="57348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C194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Ilustración 2. Diagrama de casos de uso de EurekaBank</w:t>
      </w:r>
    </w:p>
    <w:p w14:paraId="31726A88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2126"/>
        <w:gridCol w:w="2126"/>
        <w:gridCol w:w="2126"/>
      </w:tblGrid>
      <w:tr w:rsidR="00F31CE9" w:rsidRPr="00F31CE9" w14:paraId="3F2B2365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75D673F3" w14:textId="5E4486DC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Servicio EurekaBank</w:t>
            </w:r>
          </w:p>
        </w:tc>
      </w:tr>
      <w:tr w:rsidR="00F31CE9" w:rsidRPr="00F31CE9" w14:paraId="255DA09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2D9417B1" w14:textId="05F69066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F31CE9" w:rsidRPr="00F31CE9" w14:paraId="03A02075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3E79389" w14:textId="5F0E50CD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lastRenderedPageBreak/>
              <w:t>Código</w:t>
            </w:r>
          </w:p>
        </w:tc>
        <w:tc>
          <w:tcPr>
            <w:tcW w:w="1250" w:type="pct"/>
            <w:shd w:val="clear" w:color="auto" w:fill="auto"/>
          </w:tcPr>
          <w:p w14:paraId="3613A2D8" w14:textId="433EA7B5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2A5B1B87" w14:textId="55B49F6C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043BC278" w14:textId="0D54D5D1" w:rsidR="00F31CE9" w:rsidRPr="00F31CE9" w:rsidRDefault="00F31CE9" w:rsidP="00F31CE9">
            <w:pPr>
              <w:spacing w:after="40"/>
              <w:rPr>
                <w:b/>
                <w:sz w:val="20"/>
                <w:lang w:val="en-US"/>
              </w:rPr>
            </w:pPr>
            <w:r w:rsidRPr="00F31CE9">
              <w:rPr>
                <w:b/>
                <w:sz w:val="20"/>
                <w:lang w:val="en-US"/>
              </w:rPr>
              <w:t>Actor</w:t>
            </w:r>
          </w:p>
        </w:tc>
      </w:tr>
      <w:tr w:rsidR="00F31CE9" w:rsidRPr="00F31CE9" w14:paraId="4D17246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109D816" w14:textId="0A9B75C4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61B38494" w14:textId="09019495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Validar credenciales y emitir sesión temporal.</w:t>
            </w:r>
          </w:p>
        </w:tc>
        <w:tc>
          <w:tcPr>
            <w:tcW w:w="1250" w:type="pct"/>
            <w:shd w:val="clear" w:color="auto" w:fill="auto"/>
          </w:tcPr>
          <w:p w14:paraId="3EF211A2" w14:textId="1CADCA55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Iniciar sesión (ECUD1)</w:t>
            </w:r>
          </w:p>
        </w:tc>
        <w:tc>
          <w:tcPr>
            <w:tcW w:w="1250" w:type="pct"/>
            <w:shd w:val="clear" w:color="auto" w:fill="auto"/>
          </w:tcPr>
          <w:p w14:paraId="679B54F5" w14:textId="5237ED2E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F31CE9" w:rsidRPr="00F31CE9" w14:paraId="04EF3D8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BDD593F" w14:textId="4692D06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45B56BBA" w14:textId="0952FA2F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de una cuenta autorizada.</w:t>
            </w:r>
          </w:p>
        </w:tc>
        <w:tc>
          <w:tcPr>
            <w:tcW w:w="1250" w:type="pct"/>
            <w:shd w:val="clear" w:color="auto" w:fill="auto"/>
          </w:tcPr>
          <w:p w14:paraId="5BF28DFE" w14:textId="4F5497F8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(ECUD2)</w:t>
            </w:r>
          </w:p>
        </w:tc>
        <w:tc>
          <w:tcPr>
            <w:tcW w:w="1250" w:type="pct"/>
            <w:shd w:val="clear" w:color="auto" w:fill="auto"/>
          </w:tcPr>
          <w:p w14:paraId="033E37CC" w14:textId="7B56D617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F31CE9" w:rsidRPr="00F31CE9" w14:paraId="009C6D3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917B177" w14:textId="4D6017C2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4D002220" w14:textId="7A7C3A6D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Acreditar depósito y registrar su movimiento.</w:t>
            </w:r>
          </w:p>
        </w:tc>
        <w:tc>
          <w:tcPr>
            <w:tcW w:w="1250" w:type="pct"/>
            <w:shd w:val="clear" w:color="auto" w:fill="auto"/>
          </w:tcPr>
          <w:p w14:paraId="1929F281" w14:textId="0ADA5658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Registrar depósito (ECUD3)</w:t>
            </w:r>
          </w:p>
        </w:tc>
        <w:tc>
          <w:tcPr>
            <w:tcW w:w="1250" w:type="pct"/>
            <w:shd w:val="clear" w:color="auto" w:fill="auto"/>
          </w:tcPr>
          <w:p w14:paraId="79490046" w14:textId="752F336D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F31CE9" w:rsidRPr="00F31CE9" w14:paraId="1059EDA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C16FDD9" w14:textId="2ED4C50D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69153503" w14:textId="33983F4B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  <w:shd w:val="clear" w:color="auto" w:fill="auto"/>
          </w:tcPr>
          <w:p w14:paraId="6D9FAEDB" w14:textId="72C0E33B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Transferir fondos (ECUD5)</w:t>
            </w:r>
          </w:p>
        </w:tc>
        <w:tc>
          <w:tcPr>
            <w:tcW w:w="1250" w:type="pct"/>
            <w:shd w:val="clear" w:color="auto" w:fill="auto"/>
          </w:tcPr>
          <w:p w14:paraId="22040C55" w14:textId="6CDA371B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F31CE9" w:rsidRPr="00F31CE9" w14:paraId="04C703B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4FDD74F" w14:textId="0A80FD93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7939D6C6" w14:textId="118CA023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Revocar sesión y eliminar estado local.</w:t>
            </w:r>
          </w:p>
        </w:tc>
        <w:tc>
          <w:tcPr>
            <w:tcW w:w="1250" w:type="pct"/>
            <w:shd w:val="clear" w:color="auto" w:fill="auto"/>
          </w:tcPr>
          <w:p w14:paraId="3AF16B68" w14:textId="5AE806E0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Cerrar sesión (ECUD4)</w:t>
            </w:r>
          </w:p>
        </w:tc>
        <w:tc>
          <w:tcPr>
            <w:tcW w:w="1250" w:type="pct"/>
            <w:shd w:val="clear" w:color="auto" w:fill="auto"/>
          </w:tcPr>
          <w:p w14:paraId="5AB249D3" w14:textId="125CA701" w:rsidR="00F31CE9" w:rsidRPr="00F31CE9" w:rsidRDefault="00F31CE9" w:rsidP="00F31CE9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</w:tbl>
    <w:p w14:paraId="434B8FF1" w14:textId="77777777" w:rsidR="00F31CE9" w:rsidRPr="00F31CE9" w:rsidRDefault="00F31CE9" w:rsidP="00F31CE9">
      <w:pPr>
        <w:pStyle w:val="Ttulo2"/>
        <w:rPr>
          <w:lang w:val="en-US"/>
        </w:rPr>
      </w:pPr>
      <w:bookmarkStart w:id="29" w:name="_Toc243576537"/>
      <w:r w:rsidRPr="00F31CE9">
        <w:rPr>
          <w:lang w:val="en-US"/>
        </w:rPr>
        <w:t>8.2.5 Requisitos Funcionales</w:t>
      </w:r>
      <w:bookmarkEnd w:id="29"/>
    </w:p>
    <w:p w14:paraId="0D8D518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14. Gestionar inicio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259F003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9501C5" w14:textId="1034FE2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0B71BE52" w14:textId="5C076C9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Gestionar inicio de sesión</w:t>
            </w:r>
          </w:p>
        </w:tc>
      </w:tr>
      <w:tr w:rsidR="00F31CE9" w:rsidRPr="00F31CE9" w14:paraId="26A8939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D73EAD" w14:textId="23DDED2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F8C5BBF" w14:textId="13E05E5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F31CE9" w:rsidRPr="00F31CE9" w14:paraId="3702D38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33D716" w14:textId="218F1F2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5BCF33CB" w14:textId="0AAAA07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F31CE9" w:rsidRPr="00F31CE9" w14:paraId="736B8D6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7ABC24" w14:textId="4EDBB14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990647B" w14:textId="5D2CD0C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183E8D9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1C037C" w14:textId="1B522FE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DBE4A8B" w14:textId="3B052B1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F31CE9" w:rsidRPr="00F31CE9" w14:paraId="69D310C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2C9B816" w14:textId="5053716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7FA7F79C" w14:textId="2C31E73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F31CE9" w:rsidRPr="00F31CE9" w14:paraId="54DBD2DB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137C543" w14:textId="117FF35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39777CD" w14:textId="74A5FEB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30427FE1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15. Consultar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3C10E87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892F31" w14:textId="0D61167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30E4294B" w14:textId="60A6CAD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F31CE9" w:rsidRPr="00F31CE9" w14:paraId="357B42FB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FB28B8B" w14:textId="79C143A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FA058CB" w14:textId="064CF61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F31CE9" w:rsidRPr="00F31CE9" w14:paraId="61CB2E2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4C56BDA" w14:textId="5189D8F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34C76DC7" w14:textId="3054C12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F31CE9" w:rsidRPr="00F31CE9" w14:paraId="2BA9F70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B582BA" w14:textId="3E8233E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064F223" w14:textId="240E1D1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499FF92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276272D" w14:textId="4C7F55C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9C9B133" w14:textId="4C0A52E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F31CE9" w:rsidRPr="00F31CE9" w14:paraId="5F57E41B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25F7F4" w14:textId="431BA78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0A61A9D" w14:textId="16F6118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F31CE9" w:rsidRPr="00F31CE9" w14:paraId="14D3689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D6CF4D" w14:textId="790B1FB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0DBA19A" w14:textId="3ACC87B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043AF84C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16. Registrar depósito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63FAEFE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6297F9F" w14:textId="540A133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4111D3E6" w14:textId="21905DD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</w:t>
            </w:r>
          </w:p>
        </w:tc>
      </w:tr>
      <w:tr w:rsidR="00F31CE9" w:rsidRPr="00F31CE9" w14:paraId="5EB296A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D33AFB" w14:textId="3A6C6BF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E8A6788" w14:textId="6C77271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F31CE9" w:rsidRPr="00F31CE9" w14:paraId="0D7788A9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4AAB76" w14:textId="322486D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3FA08E15" w14:textId="3E54960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F31CE9" w:rsidRPr="00F31CE9" w14:paraId="2437544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DC26461" w14:textId="4E0C7AC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591C4CA" w14:textId="4FCF4E9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366DC6A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A8C191" w14:textId="5F07652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A16C419" w14:textId="39BF6E2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F31CE9" w:rsidRPr="00F31CE9" w14:paraId="0FE44B2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69D645" w14:textId="7FF13C0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734DEF5A" w14:textId="649900C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F31CE9" w:rsidRPr="00F31CE9" w14:paraId="56D8BE5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424E460" w14:textId="5CBEE41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65A0759" w14:textId="22407F5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767FAAE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17. Transferir fondos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5C0C4DC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A73B09" w14:textId="29CA573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2F90AB67" w14:textId="527FD93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F31CE9" w:rsidRPr="00F31CE9" w14:paraId="4E0A3D5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11CB4D" w14:textId="0DBD6B8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8B11F4A" w14:textId="36D2CB4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token, titularidad de origen, cuentas distintas y activas, moneda común, saldo e idempotencia. Debe registrar débito 009 SALIDA y crédito 008 INGRESO junto con el cambio de saldos en una transacción.</w:t>
            </w:r>
          </w:p>
        </w:tc>
      </w:tr>
      <w:tr w:rsidR="00F31CE9" w:rsidRPr="00F31CE9" w14:paraId="486BE03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DF0152" w14:textId="4FCCFCD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7B42B021" w14:textId="060DB29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F31CE9" w:rsidRPr="00F31CE9" w14:paraId="5BE8332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D8686E8" w14:textId="5688C11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CF2710F" w14:textId="57655E3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3DE3ADFF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600204F" w14:textId="66DC0DF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DE4642A" w14:textId="230FA59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F31CE9" w:rsidRPr="00F31CE9" w14:paraId="4490BA22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96EA86" w14:textId="2A50D0A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52AFFD2E" w14:textId="79604F2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F31CE9" w:rsidRPr="00F31CE9" w14:paraId="170B5BB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417DD1" w14:textId="7EC8B05A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E84C878" w14:textId="7422673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6FF74BB6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18. Cerrar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3910CD7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1EB86F" w14:textId="32584C8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78964CE4" w14:textId="007B8D7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F31CE9" w:rsidRPr="00F31CE9" w14:paraId="0480BA1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4A78488" w14:textId="1EEFB6B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9942CA0" w14:textId="6D41A78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F31CE9" w:rsidRPr="00F31CE9" w14:paraId="48B3C83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6FAE2A" w14:textId="0AC4E6F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2C7968BC" w14:textId="3EDD1F7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F31CE9" w:rsidRPr="00F31CE9" w14:paraId="4107DA4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14D09B" w14:textId="440C151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D938FFF" w14:textId="1E928B9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5DA64D7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4D381F" w14:textId="7702177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E6ED9CC" w14:textId="264A1FF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F31CE9" w:rsidRPr="00F31CE9" w14:paraId="203BAA3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F6865A" w14:textId="04BA3A4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F8D0668" w14:textId="775B6C7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F31CE9" w:rsidRPr="00F31CE9" w14:paraId="129D29C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BFD98B5" w14:textId="095C2E6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AD82F59" w14:textId="306CE8E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32236E47" w14:textId="77777777" w:rsidR="00F31CE9" w:rsidRPr="00F31CE9" w:rsidRDefault="00F31CE9" w:rsidP="00F31CE9">
      <w:pPr>
        <w:pStyle w:val="Ttulo2"/>
        <w:rPr>
          <w:lang w:val="en-US"/>
        </w:rPr>
      </w:pPr>
      <w:bookmarkStart w:id="30" w:name="_Toc243576538"/>
      <w:r w:rsidRPr="00F31CE9">
        <w:rPr>
          <w:lang w:val="en-US"/>
        </w:rPr>
        <w:t>8.3 Requisitos No Funcionales</w:t>
      </w:r>
      <w:bookmarkEnd w:id="30"/>
    </w:p>
    <w:p w14:paraId="06098DA0" w14:textId="77777777" w:rsidR="00F31CE9" w:rsidRPr="00F31CE9" w:rsidRDefault="00F31CE9" w:rsidP="00F31CE9">
      <w:pPr>
        <w:pStyle w:val="Ttulo2"/>
        <w:rPr>
          <w:lang w:val="en-US"/>
        </w:rPr>
      </w:pPr>
      <w:bookmarkStart w:id="31" w:name="_Toc243576539"/>
      <w:r w:rsidRPr="00F31CE9">
        <w:rPr>
          <w:lang w:val="en-US"/>
        </w:rPr>
        <w:t>8.3.1 Objetivo General</w:t>
      </w:r>
      <w:bookmarkEnd w:id="31"/>
    </w:p>
    <w:p w14:paraId="64FFE7A9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Proteger datos, conservar integridad financiera y ofrecer respuestas comprensibles en todos los canales.</w:t>
      </w:r>
    </w:p>
    <w:p w14:paraId="39C57D2E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19. Requisito no funcional: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204298B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325557" w14:textId="533C8BC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RNF-001</w:t>
            </w:r>
          </w:p>
        </w:tc>
        <w:tc>
          <w:tcPr>
            <w:tcW w:w="2500" w:type="pct"/>
            <w:shd w:val="clear" w:color="auto" w:fill="auto"/>
          </w:tcPr>
          <w:p w14:paraId="4A00EAF5" w14:textId="54CB453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F31CE9" w:rsidRPr="00F31CE9" w14:paraId="237B49A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5E8700E" w14:textId="152ADC0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11F93F1" w14:textId="2847768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F31CE9" w:rsidRPr="00F31CE9" w14:paraId="542D6B6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BC4B7D3" w14:textId="589AA9D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4CCE9AD" w14:textId="4071F7D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6C10954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D7D9120" w14:textId="6F3ECEE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5356281" w14:textId="5795145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952D652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20. Requisito no funcional: presentación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3B7232B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FCFD70A" w14:textId="4B23F22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13799C69" w14:textId="3D0D5B6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F31CE9" w:rsidRPr="00F31CE9" w14:paraId="54D97C2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70FCC9A" w14:textId="4478F9E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429060A" w14:textId="7016F6B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F31CE9" w:rsidRPr="00F31CE9" w14:paraId="52FB1A58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67CF228" w14:textId="3C02C8DB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262CA63" w14:textId="51E04A6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F31CE9" w:rsidRPr="00F31CE9" w14:paraId="5609A5A1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2E8ED8" w14:textId="2493513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32AA506" w14:textId="42A0B31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4E617AB1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21. Requisito no funcional: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6305C46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4BA7001" w14:textId="46CAADC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RNF-003</w:t>
            </w:r>
          </w:p>
        </w:tc>
        <w:tc>
          <w:tcPr>
            <w:tcW w:w="2500" w:type="pct"/>
            <w:shd w:val="clear" w:color="auto" w:fill="auto"/>
          </w:tcPr>
          <w:p w14:paraId="1F678FD6" w14:textId="687AA22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F31CE9" w:rsidRPr="00F31CE9" w14:paraId="4CF4A5BF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F4D98EF" w14:textId="43ABCF1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EF0F506" w14:textId="3133A6A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F31CE9" w:rsidRPr="00F31CE9" w14:paraId="305DDEE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875D90" w14:textId="258D289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41D3A99" w14:textId="335AED1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F31CE9" w:rsidRPr="00F31CE9" w14:paraId="4EA5B98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C3CAC78" w14:textId="42475D9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EB130B0" w14:textId="46DDF41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604D5C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22. Requisito no funcional: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39084CA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99CA28" w14:textId="2CCBDAC2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19ED2099" w14:textId="2394175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F31CE9" w:rsidRPr="00F31CE9" w14:paraId="38BBC85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E723A14" w14:textId="0350872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F2AD1B4" w14:textId="435CAFA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F31CE9" w:rsidRPr="00F31CE9" w14:paraId="38D8EAA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700DB24" w14:textId="55CAF85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6E3B664" w14:textId="66A57F8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11C0CED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4AED7B7" w14:textId="7619ABF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2967985" w14:textId="51E7FC3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3A14D852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23. Requisito no funcional: plataforma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6CD5712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7F9451" w14:textId="611AE2E6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2169A46B" w14:textId="5F7F861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F31CE9" w:rsidRPr="00F31CE9" w14:paraId="27098E27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3633F5C" w14:textId="3A47255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18283DE" w14:textId="566FB140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F31CE9" w:rsidRPr="00F31CE9" w14:paraId="5DADF49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9F31FB" w14:textId="15EFC4C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A4D2C6B" w14:textId="2A5C1E8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5B9E4070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8D1806" w14:textId="2B0B9834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Estado</w:t>
            </w:r>
          </w:p>
        </w:tc>
        <w:tc>
          <w:tcPr>
            <w:tcW w:w="2500" w:type="pct"/>
            <w:shd w:val="clear" w:color="auto" w:fill="auto"/>
          </w:tcPr>
          <w:p w14:paraId="40DF8FD9" w14:textId="76DACC1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721716F8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24. Requisito no funcional: accesibilidad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51CBF2FC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855CB6" w14:textId="1B8FC25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6C4297F1" w14:textId="75205707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F31CE9" w:rsidRPr="00F31CE9" w14:paraId="3B2B938A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357FE5" w14:textId="74B7A14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7783F91" w14:textId="43B3E741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F31CE9" w:rsidRPr="00F31CE9" w14:paraId="76AEDD03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1C7E443" w14:textId="67BB922F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C8C8A9F" w14:textId="21E412A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F31CE9" w:rsidRPr="00F31CE9" w14:paraId="5C148DC6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D61A178" w14:textId="45AC7AFE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57C494B" w14:textId="04F7327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C7BCCC0" w14:textId="77777777" w:rsidR="00F31CE9" w:rsidRPr="00F31CE9" w:rsidRDefault="00F31CE9" w:rsidP="00F31CE9">
      <w:pPr>
        <w:pStyle w:val="Descripcin"/>
        <w:spacing w:after="120"/>
        <w:rPr>
          <w:sz w:val="22"/>
          <w:lang w:val="en-US"/>
        </w:rPr>
      </w:pPr>
      <w:r w:rsidRPr="00F31CE9">
        <w:rPr>
          <w:sz w:val="22"/>
          <w:lang w:val="en-US"/>
        </w:rPr>
        <w:t>Tabla 25. Requisito no funcional: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F31CE9" w:rsidRPr="00F31CE9" w14:paraId="6E5EEBB4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39230EC" w14:textId="2A0992C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5A6BA327" w14:textId="4C50E8DC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F31CE9" w:rsidRPr="00F31CE9" w14:paraId="3F785FAE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853EBE" w14:textId="57021078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4C4DDA8" w14:textId="053EAF8D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F31CE9" w:rsidRPr="00F31CE9" w14:paraId="6F2CF185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FB748D" w14:textId="50E17389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4B2ECA2" w14:textId="741A3B43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F31CE9" w:rsidRPr="00F31CE9" w14:paraId="5539EB6D" w14:textId="77777777" w:rsidTr="00F31CE9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A3A6006" w14:textId="2D607A2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C827E74" w14:textId="693A9A35" w:rsidR="00F31CE9" w:rsidRPr="00F31CE9" w:rsidRDefault="00F31CE9" w:rsidP="00F31CE9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523E1ED4" w14:textId="77777777" w:rsidR="00F31CE9" w:rsidRPr="00F31CE9" w:rsidRDefault="00F31CE9" w:rsidP="00F31CE9">
      <w:pPr>
        <w:pStyle w:val="Ttulo2"/>
        <w:rPr>
          <w:lang w:val="en-US"/>
        </w:rPr>
      </w:pPr>
      <w:bookmarkStart w:id="32" w:name="_Toc243576540"/>
      <w:r w:rsidRPr="00F31CE9">
        <w:rPr>
          <w:lang w:val="en-US"/>
        </w:rPr>
        <w:t>8.4 Otros Requerimientos</w:t>
      </w:r>
      <w:bookmarkEnd w:id="32"/>
    </w:p>
    <w:p w14:paraId="6A3B7D4E" w14:textId="77777777" w:rsidR="00F31CE9" w:rsidRPr="00F31CE9" w:rsidRDefault="00F31CE9" w:rsidP="00F31CE9">
      <w:pPr>
        <w:pStyle w:val="Ttulo2"/>
        <w:rPr>
          <w:lang w:val="en-US"/>
        </w:rPr>
      </w:pPr>
      <w:bookmarkStart w:id="33" w:name="_Toc243576541"/>
      <w:r w:rsidRPr="00F31CE9">
        <w:rPr>
          <w:lang w:val="en-US"/>
        </w:rPr>
        <w:t>8.4.1 Restricciones de Diseño</w:t>
      </w:r>
      <w:bookmarkEnd w:id="33"/>
    </w:p>
    <w:p w14:paraId="346E3259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Las vistas no contienen reglas de persistencia. El acceso a datos se limita al servidor y se encapsula en repositorios. La creación y cierre de conexiones se controlan con recursos autocerrables o bloques finally.</w:t>
      </w:r>
    </w:p>
    <w:p w14:paraId="29D87F26" w14:textId="77777777" w:rsidR="00F31CE9" w:rsidRPr="00F31CE9" w:rsidRDefault="00F31CE9" w:rsidP="00F31CE9">
      <w:pPr>
        <w:pStyle w:val="Ttulo2"/>
        <w:rPr>
          <w:lang w:val="en-US"/>
        </w:rPr>
      </w:pPr>
      <w:bookmarkStart w:id="34" w:name="_Toc243576542"/>
      <w:r w:rsidRPr="00F31CE9">
        <w:rPr>
          <w:lang w:val="en-US"/>
        </w:rPr>
        <w:t>8.4.2 Restricciones de Hardware</w:t>
      </w:r>
      <w:bookmarkEnd w:id="34"/>
    </w:p>
    <w:p w14:paraId="229EFFFD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56EDADB3" w14:textId="77777777" w:rsidR="00F31CE9" w:rsidRPr="00F31CE9" w:rsidRDefault="00F31CE9" w:rsidP="00F31CE9">
      <w:pPr>
        <w:pStyle w:val="Ttulo2"/>
        <w:rPr>
          <w:lang w:val="en-US"/>
        </w:rPr>
      </w:pPr>
      <w:bookmarkStart w:id="35" w:name="_Toc243576543"/>
      <w:r w:rsidRPr="00F31CE9">
        <w:rPr>
          <w:lang w:val="en-US"/>
        </w:rPr>
        <w:t>8.4.3 Atributos de calidad</w:t>
      </w:r>
      <w:bookmarkEnd w:id="35"/>
    </w:p>
    <w:p w14:paraId="13C899D6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6820071C" w14:textId="77777777" w:rsidR="00F31CE9" w:rsidRPr="00F31CE9" w:rsidRDefault="00F31CE9" w:rsidP="00F31CE9">
      <w:pPr>
        <w:pStyle w:val="Ttulo1"/>
        <w:rPr>
          <w:lang w:val="en-US"/>
        </w:rPr>
      </w:pPr>
      <w:bookmarkStart w:id="36" w:name="_Toc243576544"/>
      <w:r w:rsidRPr="00F31CE9">
        <w:rPr>
          <w:lang w:val="en-US"/>
        </w:rPr>
        <w:t>9. Requisitos de Rendimiento</w:t>
      </w:r>
      <w:bookmarkEnd w:id="36"/>
    </w:p>
    <w:p w14:paraId="18B2F01E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0D666F32" w14:textId="77777777" w:rsidR="00F31CE9" w:rsidRPr="00F31CE9" w:rsidRDefault="00F31CE9" w:rsidP="00F31CE9">
      <w:pPr>
        <w:pStyle w:val="Ttulo2"/>
        <w:rPr>
          <w:lang w:val="en-US"/>
        </w:rPr>
      </w:pPr>
      <w:bookmarkStart w:id="37" w:name="_Toc243576545"/>
      <w:r w:rsidRPr="00F31CE9">
        <w:rPr>
          <w:lang w:val="en-US"/>
        </w:rPr>
        <w:t>9.1. Requisitos de Interfaces Externas</w:t>
      </w:r>
      <w:bookmarkEnd w:id="37"/>
    </w:p>
    <w:p w14:paraId="6A269676" w14:textId="77777777" w:rsidR="00F31CE9" w:rsidRPr="00F31CE9" w:rsidRDefault="00F31CE9" w:rsidP="00F31CE9">
      <w:pPr>
        <w:pStyle w:val="Ttulo2"/>
        <w:rPr>
          <w:lang w:val="en-US"/>
        </w:rPr>
      </w:pPr>
      <w:bookmarkStart w:id="38" w:name="_Toc243576546"/>
      <w:r w:rsidRPr="00F31CE9">
        <w:rPr>
          <w:lang w:val="en-US"/>
        </w:rPr>
        <w:t>9.1.1. Interfaces de Usuario</w:t>
      </w:r>
      <w:bookmarkEnd w:id="38"/>
    </w:p>
    <w:p w14:paraId="3D003959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 xml:space="preserve">Los clientes deben mantener disponibles las acciones de consulta y operación, </w:t>
      </w:r>
      <w:r w:rsidRPr="00F31CE9">
        <w:rPr>
          <w:lang w:val="en-US"/>
        </w:rPr>
        <w:lastRenderedPageBreak/>
        <w:t>comunicar resultados y permitir recuperación de errores de validación.</w:t>
      </w:r>
    </w:p>
    <w:p w14:paraId="6C9F7EAA" w14:textId="77777777" w:rsidR="00F31CE9" w:rsidRPr="00F31CE9" w:rsidRDefault="00F31CE9" w:rsidP="00F31CE9">
      <w:pPr>
        <w:pStyle w:val="Ttulo2"/>
        <w:rPr>
          <w:lang w:val="en-US"/>
        </w:rPr>
      </w:pPr>
      <w:bookmarkStart w:id="39" w:name="_Toc243576547"/>
      <w:r w:rsidRPr="00F31CE9">
        <w:rPr>
          <w:lang w:val="en-US"/>
        </w:rPr>
        <w:t>9.1.2. Interfaces de Hardware</w:t>
      </w:r>
      <w:bookmarkEnd w:id="39"/>
    </w:p>
    <w:p w14:paraId="35765F53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7263286B" w14:textId="77777777" w:rsidR="00F31CE9" w:rsidRPr="00F31CE9" w:rsidRDefault="00F31CE9" w:rsidP="00F31CE9">
      <w:pPr>
        <w:pStyle w:val="Ttulo2"/>
        <w:rPr>
          <w:lang w:val="en-US"/>
        </w:rPr>
      </w:pPr>
      <w:bookmarkStart w:id="40" w:name="_Toc243576548"/>
      <w:r w:rsidRPr="00F31CE9">
        <w:rPr>
          <w:lang w:val="en-US"/>
        </w:rPr>
        <w:t>9.1.3. Interfaces de Software</w:t>
      </w:r>
      <w:bookmarkEnd w:id="40"/>
    </w:p>
    <w:p w14:paraId="1E8B4C24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variante integra .NET, REST y SQL Server. La versión exacta queda fijada en la configuración de construcción y despliegue.</w:t>
      </w:r>
    </w:p>
    <w:p w14:paraId="272418BC" w14:textId="77777777" w:rsidR="00F31CE9" w:rsidRPr="00F31CE9" w:rsidRDefault="00F31CE9" w:rsidP="00F31CE9">
      <w:pPr>
        <w:pStyle w:val="Ttulo2"/>
        <w:rPr>
          <w:lang w:val="en-US"/>
        </w:rPr>
      </w:pPr>
      <w:bookmarkStart w:id="41" w:name="_Toc243576549"/>
      <w:r w:rsidRPr="00F31CE9">
        <w:rPr>
          <w:lang w:val="en-US"/>
        </w:rPr>
        <w:t>9.1.4. Interfaces de Comunicación</w:t>
      </w:r>
      <w:bookmarkEnd w:id="41"/>
    </w:p>
    <w:p w14:paraId="547CA978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00FE8A32" w14:textId="77777777" w:rsidR="00F31CE9" w:rsidRPr="00F31CE9" w:rsidRDefault="00F31CE9" w:rsidP="00F31CE9">
      <w:pPr>
        <w:pStyle w:val="Ttulo1"/>
        <w:rPr>
          <w:lang w:val="en-US"/>
        </w:rPr>
      </w:pPr>
      <w:bookmarkStart w:id="42" w:name="_Toc243576550"/>
      <w:r w:rsidRPr="00F31CE9">
        <w:rPr>
          <w:lang w:val="en-US"/>
        </w:rPr>
        <w:t>RECOMENDACIONES</w:t>
      </w:r>
      <w:bookmarkEnd w:id="42"/>
    </w:p>
    <w:p w14:paraId="19DF735E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042D8EDE" w14:textId="77777777" w:rsidR="00F31CE9" w:rsidRPr="00F31CE9" w:rsidRDefault="00F31CE9" w:rsidP="00F31CE9">
      <w:pPr>
        <w:pStyle w:val="Ttulo1"/>
        <w:rPr>
          <w:lang w:val="en-US"/>
        </w:rPr>
      </w:pPr>
      <w:bookmarkStart w:id="43" w:name="_Toc243576551"/>
      <w:r w:rsidRPr="00F31CE9">
        <w:rPr>
          <w:lang w:val="en-US"/>
        </w:rPr>
        <w:t>CONCLUSIONES</w:t>
      </w:r>
      <w:bookmarkEnd w:id="43"/>
    </w:p>
    <w:p w14:paraId="2A996301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672E7BC6" w14:textId="77777777" w:rsidR="00F31CE9" w:rsidRPr="00F31CE9" w:rsidRDefault="00F31CE9" w:rsidP="00F31CE9">
      <w:pPr>
        <w:pStyle w:val="Ttulo1"/>
        <w:rPr>
          <w:lang w:val="en-US"/>
        </w:rPr>
      </w:pPr>
      <w:bookmarkStart w:id="44" w:name="_Toc243576552"/>
      <w:r w:rsidRPr="00F31CE9">
        <w:rPr>
          <w:lang w:val="en-US"/>
        </w:rPr>
        <w:t>BIBLIOGRAFÍA</w:t>
      </w:r>
      <w:bookmarkEnd w:id="44"/>
    </w:p>
    <w:p w14:paraId="6309F6D7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IEEE. Recommended Practice for Software Requirements Specifications, IEEE 830-1998.</w:t>
      </w:r>
    </w:p>
    <w:p w14:paraId="5474D257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ISO/IEC. Systems and software quality models, ISO/IEC 25010.</w:t>
      </w:r>
    </w:p>
    <w:p w14:paraId="0AEB5E35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W3C. SOAP Version 1.2 Part 1: Messaging Framework.</w:t>
      </w:r>
    </w:p>
    <w:p w14:paraId="7A4D43F3" w14:textId="77777777" w:rsidR="00F31CE9" w:rsidRPr="00F31CE9" w:rsidRDefault="00F31CE9" w:rsidP="00F31CE9">
      <w:pPr>
        <w:rPr>
          <w:lang w:val="en-US"/>
        </w:rPr>
      </w:pPr>
      <w:r w:rsidRPr="00F31CE9">
        <w:rPr>
          <w:lang w:val="en-US"/>
        </w:rPr>
        <w:t>IETF. HTTP Semantics, RFC 9110.</w:t>
      </w:r>
    </w:p>
    <w:p w14:paraId="031E78A3" w14:textId="0289C4BD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F31CE9">
      <w:headerReference w:type="default" r:id="rId12"/>
      <w:footerReference w:type="default" r:id="rId13"/>
      <w:pgSz w:w="11907" w:h="16839"/>
      <w:pgMar w:top="1418" w:right="1701" w:bottom="1418" w:left="1701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8EBBB623-A966-4C54-B488-571A0E07D84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C856FA20-474E-4DF5-9091-1675558DDFC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FB7B52-4D4F-4045-8D4F-25D779B403B7}"/>
    <w:embedBold r:id="rId4" w:fontKey="{112B2183-2934-4994-922B-94EF88072209}"/>
    <w:embedItalic r:id="rId5" w:fontKey="{89AEFCC7-233F-4FBA-8960-3EEA63A255C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E104C9C-AE9C-418A-A861-49AFBB0B54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269E831-9C33-4780-96E8-D11AA8CC76E8}"/>
    <w:embedBold r:id="rId8" w:fontKey="{A283F615-152A-4F07-A820-1B1CA85E1D6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F31CE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3B65"/>
    <w:rsid w:val="00407ADE"/>
    <w:rsid w:val="005728BB"/>
    <w:rsid w:val="009545E5"/>
    <w:rsid w:val="009909F7"/>
    <w:rsid w:val="00B82001"/>
    <w:rsid w:val="00B97992"/>
    <w:rsid w:val="00F31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F31CE9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7660B-BE88-4275-9063-558D2659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3730</Words>
  <Characters>22310</Characters>
  <Application>Microsoft Office Word</Application>
  <DocSecurity>0</DocSecurity>
  <Lines>826</Lines>
  <Paragraphs>448</Paragraphs>
  <ScaleCrop>false</ScaleCrop>
  <Company/>
  <LinksUpToDate>false</LinksUpToDate>
  <CharactersWithSpaces>25592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6</cp:revision>
  <dcterms:created xsi:type="dcterms:W3CDTF">2026-05-03T01:02:00Z</dcterms:created>
  <dcterms:modified xsi:type="dcterms:W3CDTF">2026-10-22T20:47:00Z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