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5FB" w:rsidRPr="006B15FB" w:rsidRDefault="00B55E2E" w:rsidP="006B15FB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>
        <w:rPr>
          <w:rFonts w:ascii="Arial" w:hAnsi="Arial" w:cs="Arial"/>
          <w:b/>
          <w:sz w:val="58"/>
        </w:rPr>
        <w:t>CELULAR BDDLOCAL RESTFUL · GRUPO 09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6B15FB">
        <w:rPr>
          <w:rFonts w:ascii="Arial" w:hAnsi="Arial" w:cs="Arial"/>
          <w:b/>
          <w:sz w:val="26"/>
        </w:rPr>
        <w:t>GRUPO 09 · NRC 36884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6B15FB" w:rsidRPr="006B15FB" w:rsidRDefault="00B55E2E" w:rsidP="006B15FB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>
        <w:rPr>
          <w:rFonts w:ascii="Arial" w:hAnsi="Arial" w:cs="Arial"/>
          <w:b/>
          <w:sz w:val="42"/>
        </w:rPr>
        <w:t>MANUAL TÉCNICO</w:t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Clientes .NET · REST</w:t>
      </w:r>
    </w:p>
    <w:p w:rsidR="006B15FB" w:rsidRPr="006B15FB" w:rsidRDefault="006B15FB" w:rsidP="006B15FB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Protocolo: REST</w:t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Tecnología: .NET 10</w:t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Base de datos: SQL Server 2025 Express</w:t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27 de octubre de 2026</w:t>
      </w:r>
    </w:p>
    <w:p w:rsidR="006B15FB" w:rsidRDefault="006B15FB">
      <w:r>
        <w:br w:type="page"/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lastRenderedPageBreak/>
        <w:t>1. Propósito y alcance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Este manual documenta la arquitectura, instalación, uso y mantenimiento del sistema de ventas de celulares. Permite administrar el catálogo y las fotos, registrar ventas de contado o crédito, y consultar facturas y amortización. Los clientes consumen la API; SQL Server solo recibe conexiones del servidor.</w:t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2. Arquitectura y tecnologías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Servidor: ASP.NET Core REST sobre .NET 10. Persistencia: SQL Server 2025 Express con ADO.NET. Clientes: consola, escritorio WPF, web ASP.NET Core MVC y móvil .NET MAUI para Android. BanQuito es un servicio REST remoto e independiente.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6B15FB" w:rsidTr="006B15FB"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6B15FB" w:rsidRPr="006B15FB" w:rsidRDefault="00B55E2E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6B15FB" w:rsidRPr="006B15FB" w:rsidRDefault="00B55E2E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6B15FB" w:rsidTr="006B15FB">
        <w:tc>
          <w:tcPr>
            <w:tcW w:w="117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Captura catálogo, datos del cliente, selección de imagen y resultados.</w:t>
            </w:r>
          </w:p>
        </w:tc>
      </w:tr>
      <w:tr w:rsidR="006B15FB" w:rsidTr="006B15FB">
        <w:tc>
          <w:tcPr>
            <w:tcW w:w="117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Valida acciones, confirma altas y coordina servicios.</w:t>
            </w:r>
          </w:p>
        </w:tc>
      </w:tr>
      <w:tr w:rsidR="006B15FB" w:rsidTr="006B15FB">
        <w:tc>
          <w:tcPr>
            <w:tcW w:w="117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Representa celular, foto, factura y crédito.</w:t>
            </w:r>
          </w:p>
        </w:tc>
      </w:tr>
      <w:tr w:rsidR="006B15FB" w:rsidTr="006B15FB">
        <w:tc>
          <w:tcPr>
            <w:tcW w:w="117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Envía REST, carga bytes y lee respuestas.</w:t>
            </w:r>
          </w:p>
        </w:tc>
      </w:tr>
      <w:tr w:rsidR="006B15FB" w:rsidTr="006B15FB">
        <w:tc>
          <w:tcPr>
            <w:tcW w:w="117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Servidor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Valida reglas, consulta BanQuito y persiste mediante ADO.NET.</w:t>
            </w:r>
          </w:p>
        </w:tc>
      </w:tr>
    </w:tbl>
    <w:p w:rsidR="006B15FB" w:rsidRDefault="006B15FB"/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 web usa MVC. Consola, WPF y MAUI separan vista, controlador y servicio. El servidor separa controladores, reglas de dominio, servicios y acceso SQL.</w:t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3. Contrato de comunicación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 tienda intercambia JSON mediante api/celulares, api/facturas y api/credito. Las fotos usan GET, PUT multipart/form-data y DELETE en /api/celulares/{id}/imagen. BanQuito recibe solicitudes HTTP separadas; sus datos no se guardan en la base de la tienda.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9"/>
        <w:gridCol w:w="5140"/>
      </w:tblGrid>
      <w:tr w:rsidR="006B15FB" w:rsidTr="006B15FB">
        <w:trPr>
          <w:tblHeader/>
        </w:trPr>
        <w:tc>
          <w:tcPr>
            <w:tcW w:w="2306" w:type="pct"/>
            <w:shd w:val="clear" w:color="auto" w:fill="E6E6E6"/>
            <w:vAlign w:val="center"/>
          </w:tcPr>
          <w:p w:rsidR="006B15FB" w:rsidRPr="006B15FB" w:rsidRDefault="00B55E2E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Método y recurso</w:t>
            </w:r>
          </w:p>
        </w:tc>
        <w:tc>
          <w:tcPr>
            <w:tcW w:w="2694" w:type="pct"/>
            <w:shd w:val="clear" w:color="auto" w:fill="E6E6E6"/>
            <w:vAlign w:val="center"/>
          </w:tcPr>
          <w:p w:rsidR="006B15FB" w:rsidRPr="006B15FB" w:rsidRDefault="00B55E2E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6B15FB" w:rsidTr="006B15FB">
        <w:tc>
          <w:tcPr>
            <w:tcW w:w="230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GET /api/celulares · POST /api/celulares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Listar catálogo o crear celular.</w:t>
            </w:r>
          </w:p>
        </w:tc>
      </w:tr>
      <w:tr w:rsidR="006B15FB" w:rsidTr="006B15FB">
        <w:tc>
          <w:tcPr>
            <w:tcW w:w="230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PUT /api/celulares/{id} · DELETE /api/celulares/{id}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Editar o desactivar celular.</w:t>
            </w:r>
          </w:p>
        </w:tc>
      </w:tr>
      <w:tr w:rsidR="006B15FB" w:rsidTr="006B15FB">
        <w:tc>
          <w:tcPr>
            <w:tcW w:w="230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GET · PUT multipart · DELETE /api/celulares/{id}/imagen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Consultar, cargar/reemplazar o quitar foto.</w:t>
            </w:r>
          </w:p>
        </w:tc>
      </w:tr>
      <w:tr w:rsidR="006B15FB" w:rsidTr="006B15FB">
        <w:tc>
          <w:tcPr>
            <w:tcW w:w="230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GET /api/credito/elegibilidad?cedula={cedula}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Consultar elegibilidad en BanQuito.</w:t>
            </w:r>
          </w:p>
        </w:tc>
      </w:tr>
      <w:tr w:rsidR="006B15FB" w:rsidTr="006B15FB">
        <w:tc>
          <w:tcPr>
            <w:tcW w:w="2306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GET/POST /api/facturas · GET /api/facturas/{id}/amortizacion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6B15FB" w:rsidRPr="006B15FB" w:rsidRDefault="00B55E2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Registrar y consultar factura o amortización.</w:t>
            </w:r>
          </w:p>
        </w:tc>
      </w:tr>
    </w:tbl>
    <w:p w:rsidR="006B15FB" w:rsidRDefault="006B15FB"/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Configure ConnectionStrings:BaseDatos para SQL Server y Servicios:BanQuitoUrl para el servicio bancario. Configure la dirección de la API en cada cliente. Use nombres alcanzables desde el navegador, la red o el emulador Android.</w:t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4. Reglas de venta e imágenes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Contado: descuento del 42% sobre precio de lista. Crédito: elegibilidad bancaria, plazo de 3 a 18 meses y tasa anual fija de 16,5%. La factura se registra solo después de la aprobación de BanQuito.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Cada factura corresponde a un celular. El examen no define inventario, por lo que la venta no descuenta existencias.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 foto es opcional. Se puede cargar, reemplazar o quitar desde consola, WPF, web y Android. Formatos: JPEG, PNG y WebP; máximo 5 MiB.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El servidor valida tamaño, Content-Type y firma del archivo. Persiste los bytes en SQL Server como varbinary(max) y conserva el tipo MIME. El cliente no conecta a la base de datos.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 quitar una foto se elimina solo el archivo asociado. No se elimina el celular ni su historial de facturas.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Si el crédito es rechazado o BanQuito no responde, la tienda no marca la venta como exitosa ni emite una factura de crédito.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Las consultas SQL son parametrizadas. Mantenga la cadena de conexión fuera del repositorio, capturas y registros.</w:t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5. Persistencia y MER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Los modelos conceptual, lógico y físico PowerDesigner muestran las entidades comerciales, claves y relaciones. El modelo físico usa SQL Server e incluye los bytes y tipo MIME de la foto. Los archivos nativos editables acompañan a cada imagen.</w:t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Ilustración 1. Modelo conceptual de celulares, ventas e imágenes.</w:t>
      </w:r>
    </w:p>
    <w:p w:rsidR="006B15FB" w:rsidRDefault="00B55E2E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49320"/>
            <wp:effectExtent l="0" t="0" r="0" b="0"/>
            <wp:docPr id="8" name="Imagen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Ilustración 2. Modelo lógico con atributos y claves.</w:t>
      </w:r>
    </w:p>
    <w:p w:rsidR="006B15FB" w:rsidRDefault="00B55E2E" w:rsidP="006B15FB">
      <w:pPr>
        <w:jc w:val="center"/>
      </w:pPr>
      <w:r>
        <w:rPr>
          <w:noProof/>
          <w:lang w:eastAsia="es-EC"/>
        </w:rPr>
        <w:lastRenderedPageBreak/>
        <w:drawing>
          <wp:inline distT="0" distB="0" distL="0" distR="0">
            <wp:extent cx="5715000" cy="3393440"/>
            <wp:effectExtent l="0" t="0" r="0" b="0"/>
            <wp:docPr id="7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B55E2E" w:rsidP="006B15FB">
      <w:pPr>
        <w:keepLines/>
        <w:spacing w:after="120"/>
        <w:jc w:val="center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Ilustración 3. Modelo físico SQL Server con imagen varbinary(max).</w:t>
      </w:r>
    </w:p>
    <w:p w:rsidR="006B15FB" w:rsidRDefault="00B55E2E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279775"/>
            <wp:effectExtent l="0" t="0" r="0" b="0"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6. Configuración y construcción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Defina ConnectionStrings__BaseDatos y Servicios__BanQuitoUrl mediante configuración segura. Aplique 01_CrearBases.sql y los datos de ejemplo. Para una base existente, aplique 03_MigrarImagenes.sql antes de iniciar la API.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Desde el servidor, ejecute dotnet test en Pruebas y dotnet run en Comercializadora.Api. Inicie primero BanQuito cuando pruebe crédito. Luego ejecute consola, WPF o web. MAUI requiere emulador o dispositivo Android para instalar y abrir.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El usuario de SQL Server necesita permisos sobre la base comercializadora. El servicio BanQuito requiere URL accesible. No comparta permisos SQL con los cuatro clientes.</w:t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7. Captura de interfaz</w:t>
      </w: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Catálogo web en tema oscuro. La tarjeta muestra precio, estado y acciones de foto para cargar, reemplazar o quitar. También hay tema claro.</w:t>
      </w:r>
    </w:p>
    <w:p w:rsidR="006B15FB" w:rsidRDefault="00B55E2E" w:rsidP="006B15F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718685"/>
            <wp:effectExtent l="0" t="0" r="0" b="5715"/>
            <wp:docPr id="5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B" w:rsidRPr="006B15FB" w:rsidRDefault="00B55E2E" w:rsidP="006B15FB">
      <w:pPr>
        <w:pStyle w:val="Ttulo1"/>
        <w:spacing w:after="120"/>
        <w:rPr>
          <w:rFonts w:ascii="Arial" w:hAnsi="Arial" w:cs="Arial"/>
          <w:b/>
          <w:sz w:val="30"/>
        </w:rPr>
      </w:pPr>
      <w:r>
        <w:rPr>
          <w:rFonts w:ascii="Arial" w:hAnsi="Arial" w:cs="Arial"/>
          <w:b/>
          <w:sz w:val="30"/>
        </w:rPr>
        <w:t>8. Diagnóstico y soporte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6B15FB" w:rsidTr="006B15FB"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6B15FB" w:rsidTr="006B15FB">
        <w:tc>
          <w:tcPr>
            <w:tcW w:w="1572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Foto no carga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Ejecute 03_MigrarImagenes.sql; valide JPEG, PNG o WebP y máximo 5 MiB.</w:t>
            </w:r>
          </w:p>
        </w:tc>
      </w:tr>
      <w:tr w:rsidR="006B15FB" w:rsidTr="006B15FB">
        <w:tc>
          <w:tcPr>
            <w:tcW w:w="1572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Catálogo vacío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Revise URL de API, SQL Server SQLEXPRESS y tabla CELULAR.</w:t>
            </w:r>
          </w:p>
        </w:tc>
      </w:tr>
      <w:tr w:rsidR="006B15FB" w:rsidTr="006B15FB">
        <w:tc>
          <w:tcPr>
            <w:tcW w:w="1572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Venta a crédito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Compruebe elegibilidad y conexión independiente a BanQuito.</w:t>
            </w:r>
          </w:p>
        </w:tc>
      </w:tr>
      <w:tr w:rsidR="006B15FB" w:rsidTr="006B15FB">
        <w:tc>
          <w:tcPr>
            <w:tcW w:w="1572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API no accesible desde Android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Use IP alcanzable desde emulador/dispositivo; localhost apunta al propio dispositivo.</w:t>
            </w:r>
          </w:p>
        </w:tc>
      </w:tr>
      <w:tr w:rsidR="006B15FB" w:rsidTr="006B15FB">
        <w:tc>
          <w:tcPr>
            <w:tcW w:w="1572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MAUI no instala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6B15FB" w:rsidRPr="006B15FB" w:rsidRDefault="00B55E2E" w:rsidP="006B15F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Inicie emulador o conecte un dispositivo; build no instala sin destino.</w:t>
            </w:r>
          </w:p>
        </w:tc>
      </w:tr>
    </w:tbl>
    <w:p w:rsidR="006B15FB" w:rsidRDefault="006B15FB" w:rsidP="006B15FB">
      <w:pPr>
        <w:jc w:val="center"/>
      </w:pPr>
    </w:p>
    <w:p w:rsidR="006B15FB" w:rsidRPr="006B15FB" w:rsidRDefault="00B55E2E" w:rsidP="006B15FB">
      <w:pPr>
        <w:keepLines/>
        <w:spacing w:after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 registre credenciales, cadenas de conexión ni datos personales. Registre fecha, ruta, código HTTP e identificador técnico. Si la carga falla, confirme migración, tamaño, formato y disponibilidad de SQL Server.</w:t>
      </w:r>
    </w:p>
    <w:p w:rsidR="00BD1F2D" w:rsidRDefault="00BD1F2D" w:rsidP="006B15FB">
      <w:pPr>
        <w:jc w:val="center"/>
      </w:pPr>
    </w:p>
    <w:sectPr w:rsidR="00BD1F2D" w:rsidSect="006B15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5FB" w:rsidRDefault="006B15FB" w:rsidP="006B15FB">
      <w:pPr>
        <w:spacing w:after="0" w:line="240" w:lineRule="auto"/>
      </w:pPr>
      <w:r>
        <w:separator/>
      </w:r>
    </w:p>
  </w:endnote>
  <w:endnote w:type="continuationSeparator" w:id="0">
    <w:p w:rsidR="006B15FB" w:rsidRDefault="006B15FB" w:rsidP="006B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BDB" w:rsidRDefault="001E7BD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FB" w:rsidRPr="006B15FB" w:rsidRDefault="001E7BDB" w:rsidP="006B15FB">
    <w:pPr>
      <w:pStyle w:val="Piedepgina"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CELULARES</w:t>
    </w:r>
    <w:r w:rsidR="006B15FB" w:rsidRPr="006B15FB">
      <w:rPr>
        <w:rFonts w:ascii="Arial" w:hAnsi="Arial" w:cs="Arial"/>
        <w:sz w:val="16"/>
      </w:rPr>
      <w:t xml:space="preserve">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BDB" w:rsidRDefault="001E7BD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5FB" w:rsidRDefault="006B15FB" w:rsidP="006B15FB">
      <w:pPr>
        <w:spacing w:after="0" w:line="240" w:lineRule="auto"/>
      </w:pPr>
      <w:r>
        <w:separator/>
      </w:r>
    </w:p>
  </w:footnote>
  <w:footnote w:type="continuationSeparator" w:id="0">
    <w:p w:rsidR="006B15FB" w:rsidRDefault="006B15FB" w:rsidP="006B1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BDB" w:rsidRDefault="001E7BD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BDB" w:rsidRDefault="001E7BD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BDB" w:rsidRDefault="001E7B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5FB"/>
    <w:rsid w:val="001E7BDB"/>
    <w:rsid w:val="006B15FB"/>
    <w:rsid w:val="00B55E2E"/>
    <w:rsid w:val="00BD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A6E918C8-EE65-4497-853F-374103F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5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5FB"/>
  </w:style>
  <w:style w:type="paragraph" w:styleId="Piedepgina">
    <w:name w:val="footer"/>
    <w:basedOn w:val="Normal"/>
    <w:link w:val="PiedepginaCar"/>
    <w:uiPriority w:val="99"/>
    <w:unhideWhenUsed/>
    <w:rsid w:val="006B1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5FB"/>
  </w:style>
  <w:style w:type="paragraph" w:styleId="Puesto">
    <w:name w:val="Title"/>
    <w:basedOn w:val="Normal"/>
    <w:next w:val="Normal"/>
    <w:link w:val="PuestoCar"/>
    <w:uiPriority w:val="10"/>
    <w:qFormat/>
    <w:rsid w:val="006B15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B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B15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3</cp:revision>
  <dcterms:created xsi:type="dcterms:W3CDTF">2026-10-27T18:05:00Z</dcterms:created>
  <dcterms:modified xsi:type="dcterms:W3CDTF">2026-10-27T18:18:00Z</dcterms:modified>
</cp:coreProperties>
</file>