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BDD9F9" w14:textId="77777777" w:rsidR="00000000" w:rsidRDefault="003359B0">
      <w:pPr>
        <w:pStyle w:val="meta"/>
        <w:spacing w:line="348" w:lineRule="auto"/>
        <w:rPr>
          <w:lang w:val="en"/>
        </w:rPr>
      </w:pPr>
      <w:r>
        <w:rPr>
          <w:lang w:val="en"/>
        </w:rPr>
        <w:t>Draft for discussion  ·  6 August 2026</w:t>
      </w:r>
    </w:p>
    <w:p w14:paraId="77601E3D" w14:textId="77777777" w:rsidR="00000000" w:rsidRDefault="003359B0">
      <w:pPr>
        <w:pStyle w:val="1"/>
        <w:spacing w:line="348" w:lineRule="auto"/>
        <w:rPr>
          <w:lang w:val="en"/>
        </w:rPr>
      </w:pPr>
      <w:r>
        <w:rPr>
          <w:lang w:val="en"/>
        </w:rPr>
        <w:t>DR. PARK &amp; GANA</w:t>
      </w:r>
    </w:p>
    <w:p w14:paraId="3D7502DF" w14:textId="77777777" w:rsidR="00000000" w:rsidRDefault="003359B0">
      <w:pPr>
        <w:pStyle w:val="sub"/>
        <w:spacing w:line="348" w:lineRule="auto"/>
        <w:rPr>
          <w:lang w:val="en"/>
        </w:rPr>
      </w:pPr>
      <w:r>
        <w:rPr>
          <w:lang w:val="en"/>
        </w:rPr>
        <w:t>Customer groups and value propositions</w:t>
      </w:r>
    </w:p>
    <w:p w14:paraId="4CFBF077" w14:textId="77777777" w:rsidR="00000000" w:rsidRDefault="003359B0">
      <w:pPr>
        <w:shd w:val="clear" w:color="auto" w:fill="F4F6F8"/>
        <w:spacing w:line="348" w:lineRule="auto"/>
        <w:divId w:val="1423988014"/>
        <w:rPr>
          <w:rFonts w:ascii="Georgia" w:hAnsi="Georgia"/>
          <w:color w:val="1A1A1A"/>
          <w:sz w:val="19"/>
          <w:szCs w:val="19"/>
          <w:lang w:val="en"/>
        </w:rPr>
      </w:pPr>
      <w:r>
        <w:rPr>
          <w:rFonts w:ascii="Georgia" w:hAnsi="Georgia"/>
          <w:b/>
          <w:bCs/>
          <w:color w:val="0B1F3A"/>
          <w:sz w:val="19"/>
          <w:szCs w:val="19"/>
          <w:lang w:val="en"/>
        </w:rPr>
        <w:t>About this draft.</w:t>
      </w:r>
      <w:r>
        <w:rPr>
          <w:rFonts w:ascii="Georgia" w:hAnsi="Georgia"/>
          <w:color w:val="1A1A1A"/>
          <w:sz w:val="19"/>
          <w:szCs w:val="19"/>
          <w:lang w:val="en"/>
        </w:rPr>
        <w:t xml:space="preserve"> </w:t>
      </w:r>
      <w:r>
        <w:rPr>
          <w:rFonts w:ascii="Georgia" w:hAnsi="Georgia"/>
          <w:color w:val="1A1A1A"/>
          <w:sz w:val="19"/>
          <w:szCs w:val="19"/>
          <w:lang w:val="en"/>
        </w:rPr>
        <w:t xml:space="preserve">This follows the structure, sequence and wording of Charles Laporte Aust's first draft. Two things have been added: the supporting points under “Why” now carry registration numbers rather than capability statements, and a seventh segment has been proposed </w:t>
      </w:r>
      <w:r>
        <w:rPr>
          <w:rFonts w:ascii="Georgia" w:hAnsi="Georgia"/>
          <w:color w:val="1A1A1A"/>
          <w:sz w:val="19"/>
          <w:szCs w:val="19"/>
          <w:lang w:val="en"/>
        </w:rPr>
        <w:t xml:space="preserve">at tissue level. The partnership models are unchanged, as are the propositions. </w:t>
      </w:r>
    </w:p>
    <w:p w14:paraId="7844DBB2" w14:textId="77777777" w:rsidR="00000000" w:rsidRDefault="003359B0">
      <w:pPr>
        <w:pStyle w:val="3"/>
        <w:spacing w:line="348" w:lineRule="auto"/>
        <w:rPr>
          <w:lang w:val="en"/>
        </w:rPr>
      </w:pPr>
      <w:r>
        <w:rPr>
          <w:lang w:val="en"/>
        </w:rPr>
        <w:t>1. AAV Co-development</w:t>
      </w:r>
    </w:p>
    <w:p w14:paraId="04AD2D09" w14:textId="77777777" w:rsidR="00000000" w:rsidRDefault="003359B0">
      <w:pPr>
        <w:pStyle w:val="seg"/>
        <w:spacing w:line="348" w:lineRule="auto"/>
        <w:rPr>
          <w:rFonts w:ascii="Georgia" w:hAnsi="Georgia"/>
          <w:color w:val="1A1A1A"/>
          <w:sz w:val="21"/>
          <w:szCs w:val="21"/>
          <w:lang w:val="en"/>
        </w:rPr>
      </w:pPr>
      <w:r>
        <w:rPr>
          <w:rStyle w:val="segnum1"/>
          <w:lang w:val="en"/>
        </w:rPr>
        <w:t>SEGMENT 1</w:t>
      </w:r>
      <w:r>
        <w:rPr>
          <w:rFonts w:ascii="Georgia" w:hAnsi="Georgia"/>
          <w:color w:val="1A1A1A"/>
          <w:sz w:val="21"/>
          <w:szCs w:val="21"/>
          <w:lang w:val="en"/>
        </w:rPr>
        <w:t xml:space="preserve">   </w:t>
      </w:r>
      <w:r>
        <w:rPr>
          <w:rStyle w:val="brandtag1"/>
          <w:lang w:val="en"/>
        </w:rPr>
        <w:t>DR. PARK</w:t>
      </w:r>
    </w:p>
    <w:p w14:paraId="02A55F01" w14:textId="77777777" w:rsidR="00000000" w:rsidRDefault="003359B0">
      <w:pPr>
        <w:pStyle w:val="lbl"/>
        <w:spacing w:line="348" w:lineRule="auto"/>
        <w:rPr>
          <w:lang w:val="en"/>
        </w:rPr>
      </w:pPr>
      <w:r>
        <w:rPr>
          <w:lang w:val="en"/>
        </w:rPr>
        <w:t>WHO IS IT FOR?</w:t>
      </w:r>
    </w:p>
    <w:p w14:paraId="1D3A6DB3"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Physician-scientists, inventors, specialist laboratories, universities, research institutes and rare-disease organiza</w:t>
      </w:r>
      <w:r>
        <w:rPr>
          <w:rFonts w:ascii="Georgia" w:hAnsi="Georgia"/>
          <w:color w:val="1A1A1A"/>
          <w:sz w:val="21"/>
          <w:szCs w:val="21"/>
          <w:lang w:val="en"/>
        </w:rPr>
        <w:t>tions.</w:t>
      </w:r>
    </w:p>
    <w:p w14:paraId="658F38AE" w14:textId="77777777" w:rsidR="00000000" w:rsidRDefault="003359B0">
      <w:pPr>
        <w:pStyle w:val="lbl"/>
        <w:spacing w:line="348" w:lineRule="auto"/>
        <w:rPr>
          <w:lang w:val="en"/>
        </w:rPr>
      </w:pPr>
      <w:r>
        <w:rPr>
          <w:lang w:val="en"/>
        </w:rPr>
        <w:t>THEIR PROBLEM</w:t>
      </w:r>
    </w:p>
    <w:p w14:paraId="427E5516"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They may have an important gene-therapy invention, but lack the funding, regulatory expertise, CMC capabilities and manufacturing infrastructure required to turn it into a real therapy.</w:t>
      </w:r>
    </w:p>
    <w:p w14:paraId="0392F9B9" w14:textId="77777777" w:rsidR="00000000" w:rsidRDefault="003359B0">
      <w:pPr>
        <w:pStyle w:val="lbl"/>
        <w:spacing w:line="348" w:lineRule="auto"/>
        <w:rPr>
          <w:lang w:val="en"/>
        </w:rPr>
      </w:pPr>
      <w:r>
        <w:rPr>
          <w:lang w:val="en"/>
        </w:rPr>
        <w:t>WHAT WE OFFER</w:t>
      </w:r>
    </w:p>
    <w:p w14:paraId="3882E1AF"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A flexible, end-to-end co-developme</w:t>
      </w:r>
      <w:r>
        <w:rPr>
          <w:rFonts w:ascii="Georgia" w:hAnsi="Georgia"/>
          <w:color w:val="1A1A1A"/>
          <w:sz w:val="21"/>
          <w:szCs w:val="21"/>
          <w:lang w:val="en"/>
        </w:rPr>
        <w:t>nt partnership — from early invention and regulatory planning through clinical development and industrial-scale manufacturing.</w:t>
      </w:r>
    </w:p>
    <w:p w14:paraId="1018C840" w14:textId="77777777" w:rsidR="00000000" w:rsidRDefault="003359B0">
      <w:pPr>
        <w:pStyle w:val="prop"/>
        <w:rPr>
          <w:lang w:val="en"/>
        </w:rPr>
      </w:pPr>
      <w:r>
        <w:rPr>
          <w:lang w:val="en"/>
        </w:rPr>
        <w:t>FROM INVENTION TO SCALE — WITH ONE COMMITTED PARTNER.</w:t>
      </w:r>
    </w:p>
    <w:p w14:paraId="21C6F247" w14:textId="77777777" w:rsidR="00000000" w:rsidRDefault="003359B0">
      <w:pPr>
        <w:pStyle w:val="lbl"/>
        <w:spacing w:line="348" w:lineRule="auto"/>
        <w:rPr>
          <w:lang w:val="en"/>
        </w:rPr>
      </w:pPr>
      <w:r>
        <w:rPr>
          <w:lang w:val="en"/>
        </w:rPr>
        <w:t>WHY DR. PARK?</w:t>
      </w:r>
    </w:p>
    <w:p w14:paraId="68495C04" w14:textId="77777777" w:rsidR="00000000" w:rsidRDefault="003359B0">
      <w:pPr>
        <w:numPr>
          <w:ilvl w:val="0"/>
          <w:numId w:val="1"/>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 xml:space="preserve">Direct access to the principal decision-maker — the founder, </w:t>
      </w:r>
      <w:r>
        <w:rPr>
          <w:rFonts w:ascii="Georgia" w:hAnsi="Georgia"/>
          <w:color w:val="1A1A1A"/>
          <w:sz w:val="21"/>
          <w:szCs w:val="21"/>
          <w:lang w:val="en"/>
        </w:rPr>
        <w:t>Dr. Yongho Park</w:t>
      </w:r>
    </w:p>
    <w:p w14:paraId="615BF791" w14:textId="77777777" w:rsidR="00000000" w:rsidRDefault="003359B0">
      <w:pPr>
        <w:numPr>
          <w:ilvl w:val="0"/>
          <w:numId w:val="1"/>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Selective early investment and co-equity</w:t>
      </w:r>
    </w:p>
    <w:p w14:paraId="20356805" w14:textId="77777777" w:rsidR="00000000" w:rsidRDefault="003359B0">
      <w:pPr>
        <w:numPr>
          <w:ilvl w:val="0"/>
          <w:numId w:val="1"/>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Regulatory and CMC development</w:t>
      </w:r>
    </w:p>
    <w:p w14:paraId="3BE44256" w14:textId="77777777" w:rsidR="00000000" w:rsidRDefault="003359B0">
      <w:pPr>
        <w:numPr>
          <w:ilvl w:val="0"/>
          <w:numId w:val="1"/>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Plasmid and AAV development — 1,900 L fermentation with a dedicated GMP plasmid downstream suite</w:t>
      </w:r>
    </w:p>
    <w:p w14:paraId="3ED1B1C3" w14:textId="77777777" w:rsidR="00000000" w:rsidRDefault="003359B0">
      <w:pPr>
        <w:numPr>
          <w:ilvl w:val="0"/>
          <w:numId w:val="1"/>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Purification and analytics — chromatography-led, with Thermo Fisher DYN</w:t>
      </w:r>
      <w:r>
        <w:rPr>
          <w:rFonts w:ascii="Georgia" w:hAnsi="Georgia"/>
          <w:color w:val="1A1A1A"/>
          <w:sz w:val="21"/>
          <w:szCs w:val="21"/>
          <w:lang w:val="en"/>
        </w:rPr>
        <w:t>ASPIN harvest</w:t>
      </w:r>
    </w:p>
    <w:p w14:paraId="0D9D5B7C" w14:textId="77777777" w:rsidR="00000000" w:rsidRDefault="003359B0">
      <w:pPr>
        <w:numPr>
          <w:ilvl w:val="0"/>
          <w:numId w:val="1"/>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Phase 1 viral vector facility completed August 2025; cGMP certification targeted for 2026</w:t>
      </w:r>
    </w:p>
    <w:p w14:paraId="68CB6F1F" w14:textId="77777777" w:rsidR="00000000" w:rsidRDefault="003359B0">
      <w:pPr>
        <w:numPr>
          <w:ilvl w:val="0"/>
          <w:numId w:val="1"/>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A defined route from early development through to commercial-scale supply</w:t>
      </w:r>
    </w:p>
    <w:p w14:paraId="5F72F89D" w14:textId="77777777" w:rsidR="00000000" w:rsidRDefault="003359B0">
      <w:pPr>
        <w:pStyle w:val="lbl"/>
        <w:spacing w:line="348" w:lineRule="auto"/>
        <w:rPr>
          <w:lang w:val="en"/>
        </w:rPr>
      </w:pPr>
      <w:r>
        <w:rPr>
          <w:lang w:val="en"/>
        </w:rPr>
        <w:t>PARTNERSHIP MODEL</w:t>
      </w:r>
    </w:p>
    <w:p w14:paraId="58B87EA4"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lastRenderedPageBreak/>
        <w:t>Co-development, cash investment, contributed R&amp;D and manufacturing resources, deferred fees, co-equity, royalties, licensing rights and long-term manufacturing agreements.</w:t>
      </w:r>
    </w:p>
    <w:p w14:paraId="38DF5117" w14:textId="77777777" w:rsidR="00000000" w:rsidRDefault="003359B0">
      <w:pPr>
        <w:pStyle w:val="3"/>
        <w:spacing w:line="348" w:lineRule="auto"/>
        <w:rPr>
          <w:lang w:val="en"/>
        </w:rPr>
      </w:pPr>
      <w:r>
        <w:rPr>
          <w:lang w:val="en"/>
        </w:rPr>
        <w:t>2. AAV Manufacturing</w:t>
      </w:r>
    </w:p>
    <w:p w14:paraId="6A36AE54" w14:textId="77777777" w:rsidR="00000000" w:rsidRDefault="003359B0">
      <w:pPr>
        <w:pStyle w:val="seg"/>
        <w:spacing w:line="348" w:lineRule="auto"/>
        <w:rPr>
          <w:rFonts w:ascii="Georgia" w:hAnsi="Georgia"/>
          <w:color w:val="1A1A1A"/>
          <w:sz w:val="21"/>
          <w:szCs w:val="21"/>
          <w:lang w:val="en"/>
        </w:rPr>
      </w:pPr>
      <w:r>
        <w:rPr>
          <w:rStyle w:val="segnum1"/>
          <w:lang w:val="en"/>
        </w:rPr>
        <w:t>SEGMENT 2</w:t>
      </w:r>
      <w:r>
        <w:rPr>
          <w:rFonts w:ascii="Georgia" w:hAnsi="Georgia"/>
          <w:color w:val="1A1A1A"/>
          <w:sz w:val="21"/>
          <w:szCs w:val="21"/>
          <w:lang w:val="en"/>
        </w:rPr>
        <w:t xml:space="preserve">   </w:t>
      </w:r>
      <w:r>
        <w:rPr>
          <w:rStyle w:val="brandtag1"/>
          <w:lang w:val="en"/>
        </w:rPr>
        <w:t>DR. PARK</w:t>
      </w:r>
    </w:p>
    <w:p w14:paraId="4ECAB796" w14:textId="77777777" w:rsidR="00000000" w:rsidRDefault="003359B0">
      <w:pPr>
        <w:pStyle w:val="lbl"/>
        <w:spacing w:line="348" w:lineRule="auto"/>
        <w:rPr>
          <w:lang w:val="en"/>
        </w:rPr>
      </w:pPr>
      <w:r>
        <w:rPr>
          <w:lang w:val="en"/>
        </w:rPr>
        <w:t>WHO IS IT FOR?</w:t>
      </w:r>
    </w:p>
    <w:p w14:paraId="51F1E4FC"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Biotechnology and pharmaceu</w:t>
      </w:r>
      <w:r>
        <w:rPr>
          <w:rFonts w:ascii="Georgia" w:hAnsi="Georgia"/>
          <w:color w:val="1A1A1A"/>
          <w:sz w:val="21"/>
          <w:szCs w:val="21"/>
          <w:lang w:val="en"/>
        </w:rPr>
        <w:t>tical companies with defined AAV or gene-therapy programs.</w:t>
      </w:r>
    </w:p>
    <w:p w14:paraId="47EA7C2D" w14:textId="77777777" w:rsidR="00000000" w:rsidRDefault="003359B0">
      <w:pPr>
        <w:pStyle w:val="lbl"/>
        <w:spacing w:line="348" w:lineRule="auto"/>
        <w:rPr>
          <w:lang w:val="en"/>
        </w:rPr>
      </w:pPr>
      <w:r>
        <w:rPr>
          <w:lang w:val="en"/>
        </w:rPr>
        <w:t>THEIR PROBLEM</w:t>
      </w:r>
    </w:p>
    <w:p w14:paraId="09AAA204"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Their programs may be delayed by limited production capacity, long lead times, difficult purification, inconsistent quality or high manufacturing costs.</w:t>
      </w:r>
    </w:p>
    <w:p w14:paraId="72163ADB" w14:textId="77777777" w:rsidR="00000000" w:rsidRDefault="003359B0">
      <w:pPr>
        <w:pStyle w:val="lbl"/>
        <w:spacing w:line="348" w:lineRule="auto"/>
        <w:rPr>
          <w:lang w:val="en"/>
        </w:rPr>
      </w:pPr>
      <w:r>
        <w:rPr>
          <w:lang w:val="en"/>
        </w:rPr>
        <w:t>WHAT WE OFFER</w:t>
      </w:r>
    </w:p>
    <w:p w14:paraId="59DCE7BB"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High-purity, hig</w:t>
      </w:r>
      <w:r>
        <w:rPr>
          <w:rFonts w:ascii="Georgia" w:hAnsi="Georgia"/>
          <w:color w:val="1A1A1A"/>
          <w:sz w:val="21"/>
          <w:szCs w:val="21"/>
          <w:lang w:val="en"/>
        </w:rPr>
        <w:t>h-capacity AAV production designed to support advanced development, clinical supply and eventual commercial demand.</w:t>
      </w:r>
    </w:p>
    <w:p w14:paraId="0AB2DAA9" w14:textId="77777777" w:rsidR="00000000" w:rsidRDefault="003359B0">
      <w:pPr>
        <w:pStyle w:val="prop"/>
        <w:rPr>
          <w:lang w:val="en"/>
        </w:rPr>
      </w:pPr>
      <w:r>
        <w:rPr>
          <w:lang w:val="en"/>
        </w:rPr>
        <w:t>HIGH-PURITY AAV SUPPLY AT THE SCALE ADVANCED PROGRAMS DEMAND.</w:t>
      </w:r>
    </w:p>
    <w:p w14:paraId="0A7B4430" w14:textId="77777777" w:rsidR="00000000" w:rsidRDefault="003359B0">
      <w:pPr>
        <w:pStyle w:val="lbl"/>
        <w:spacing w:line="348" w:lineRule="auto"/>
        <w:rPr>
          <w:lang w:val="en"/>
        </w:rPr>
      </w:pPr>
      <w:r>
        <w:rPr>
          <w:lang w:val="en"/>
        </w:rPr>
        <w:t>WHY DR. PARK?</w:t>
      </w:r>
    </w:p>
    <w:p w14:paraId="35F3A128" w14:textId="77777777" w:rsidR="00000000" w:rsidRDefault="003359B0">
      <w:pPr>
        <w:numPr>
          <w:ilvl w:val="0"/>
          <w:numId w:val="2"/>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Phase 1 viral vector facility completed August 2025 — cGMP certi</w:t>
      </w:r>
      <w:r>
        <w:rPr>
          <w:rFonts w:ascii="Georgia" w:hAnsi="Georgia"/>
          <w:b/>
          <w:bCs/>
          <w:color w:val="1A1A1A"/>
          <w:sz w:val="21"/>
          <w:szCs w:val="21"/>
          <w:lang w:val="en"/>
        </w:rPr>
        <w:t>fication targeted for 2026</w:t>
      </w:r>
    </w:p>
    <w:p w14:paraId="5E7A4C74" w14:textId="77777777" w:rsidR="00000000" w:rsidRDefault="003359B0">
      <w:pPr>
        <w:numPr>
          <w:ilvl w:val="0"/>
          <w:numId w:val="2"/>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Designed for 5,000 L single-batch AAV production, up to 40 batches per year</w:t>
      </w:r>
      <w:r>
        <w:rPr>
          <w:rFonts w:ascii="Georgia" w:hAnsi="Georgia"/>
          <w:color w:val="1A1A1A"/>
          <w:sz w:val="21"/>
          <w:szCs w:val="21"/>
          <w:lang w:val="en"/>
        </w:rPr>
        <w:t xml:space="preserve"> — design capacity; Thermo Fisher Scientific selected as equipment supplier</w:t>
      </w:r>
    </w:p>
    <w:p w14:paraId="14D3DE94" w14:textId="77777777" w:rsidR="00000000" w:rsidRDefault="003359B0">
      <w:pPr>
        <w:numPr>
          <w:ilvl w:val="0"/>
          <w:numId w:val="2"/>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GMP plasmid manufacturing — 1,900 L fermentation, 4 kg per year</w:t>
      </w:r>
    </w:p>
    <w:p w14:paraId="1F0E7E7A" w14:textId="77777777" w:rsidR="00000000" w:rsidRDefault="003359B0">
      <w:pPr>
        <w:numPr>
          <w:ilvl w:val="0"/>
          <w:numId w:val="2"/>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Advanced chrom</w:t>
      </w:r>
      <w:r>
        <w:rPr>
          <w:rFonts w:ascii="Georgia" w:hAnsi="Georgia"/>
          <w:color w:val="1A1A1A"/>
          <w:sz w:val="21"/>
          <w:szCs w:val="21"/>
          <w:lang w:val="en"/>
        </w:rPr>
        <w:t>atography-led purification</w:t>
      </w:r>
    </w:p>
    <w:p w14:paraId="0A16D654" w14:textId="77777777" w:rsidR="00000000" w:rsidRDefault="003359B0">
      <w:pPr>
        <w:numPr>
          <w:ilvl w:val="0"/>
          <w:numId w:val="2"/>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Large-batch production in short timelines</w:t>
      </w:r>
    </w:p>
    <w:p w14:paraId="29291D59" w14:textId="77777777" w:rsidR="00000000" w:rsidRDefault="003359B0">
      <w:pPr>
        <w:numPr>
          <w:ilvl w:val="0"/>
          <w:numId w:val="2"/>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Efficient manufacturing — batch scale translates directly into lower cost per dose</w:t>
      </w:r>
    </w:p>
    <w:p w14:paraId="2957A817" w14:textId="77777777" w:rsidR="00000000" w:rsidRDefault="003359B0">
      <w:pPr>
        <w:numPr>
          <w:ilvl w:val="0"/>
          <w:numId w:val="2"/>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Direct and responsive decision-making</w:t>
      </w:r>
    </w:p>
    <w:p w14:paraId="22D83C25" w14:textId="77777777" w:rsidR="00000000" w:rsidRDefault="003359B0">
      <w:pPr>
        <w:pStyle w:val="lbl"/>
        <w:spacing w:line="348" w:lineRule="auto"/>
        <w:rPr>
          <w:lang w:val="en"/>
        </w:rPr>
      </w:pPr>
      <w:r>
        <w:rPr>
          <w:lang w:val="en"/>
        </w:rPr>
        <w:t>PARTNERSHIP MODEL</w:t>
      </w:r>
    </w:p>
    <w:p w14:paraId="5C881D59"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Process development, engineering batches, clinic</w:t>
      </w:r>
      <w:r>
        <w:rPr>
          <w:rFonts w:ascii="Georgia" w:hAnsi="Georgia"/>
          <w:color w:val="1A1A1A"/>
          <w:sz w:val="21"/>
          <w:szCs w:val="21"/>
          <w:lang w:val="en"/>
        </w:rPr>
        <w:t>al and commercial manufacturing, capacity reservation and long-term supply agreements.</w:t>
      </w:r>
    </w:p>
    <w:p w14:paraId="6CDACB3A" w14:textId="77777777" w:rsidR="00000000" w:rsidRDefault="003359B0">
      <w:pPr>
        <w:pStyle w:val="3"/>
        <w:pageBreakBefore/>
        <w:spacing w:line="348" w:lineRule="auto"/>
        <w:rPr>
          <w:lang w:val="en"/>
        </w:rPr>
      </w:pPr>
      <w:r>
        <w:rPr>
          <w:lang w:val="en"/>
        </w:rPr>
        <w:lastRenderedPageBreak/>
        <w:t>3. Strategic Biomanufacturing</w:t>
      </w:r>
    </w:p>
    <w:p w14:paraId="20B35F7E" w14:textId="77777777" w:rsidR="00000000" w:rsidRDefault="003359B0">
      <w:pPr>
        <w:pStyle w:val="seg"/>
        <w:spacing w:line="348" w:lineRule="auto"/>
        <w:rPr>
          <w:rFonts w:ascii="Georgia" w:hAnsi="Georgia"/>
          <w:color w:val="1A1A1A"/>
          <w:sz w:val="21"/>
          <w:szCs w:val="21"/>
          <w:lang w:val="en"/>
        </w:rPr>
      </w:pPr>
      <w:r>
        <w:rPr>
          <w:rStyle w:val="segnum1"/>
          <w:lang w:val="en"/>
        </w:rPr>
        <w:t>SEGMENT 3</w:t>
      </w:r>
      <w:r>
        <w:rPr>
          <w:rFonts w:ascii="Georgia" w:hAnsi="Georgia"/>
          <w:color w:val="1A1A1A"/>
          <w:sz w:val="21"/>
          <w:szCs w:val="21"/>
          <w:lang w:val="en"/>
        </w:rPr>
        <w:t xml:space="preserve">   </w:t>
      </w:r>
      <w:r>
        <w:rPr>
          <w:rStyle w:val="brandtag1"/>
          <w:lang w:val="en"/>
        </w:rPr>
        <w:t>DR. PARK</w:t>
      </w:r>
    </w:p>
    <w:p w14:paraId="1C631C26" w14:textId="77777777" w:rsidR="00000000" w:rsidRDefault="003359B0">
      <w:pPr>
        <w:pStyle w:val="lbl"/>
        <w:spacing w:line="348" w:lineRule="auto"/>
        <w:rPr>
          <w:lang w:val="en"/>
        </w:rPr>
      </w:pPr>
      <w:r>
        <w:rPr>
          <w:lang w:val="en"/>
        </w:rPr>
        <w:t>WHO IS IT FOR?</w:t>
      </w:r>
    </w:p>
    <w:p w14:paraId="213B9A33"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Governments, sovereign investors, national biotechnology agencies and government-backed pharmaceutical companies.</w:t>
      </w:r>
    </w:p>
    <w:p w14:paraId="06975971" w14:textId="77777777" w:rsidR="00000000" w:rsidRDefault="003359B0">
      <w:pPr>
        <w:pStyle w:val="lbl"/>
        <w:spacing w:line="348" w:lineRule="auto"/>
        <w:rPr>
          <w:lang w:val="en"/>
        </w:rPr>
      </w:pPr>
      <w:r>
        <w:rPr>
          <w:lang w:val="en"/>
        </w:rPr>
        <w:t>THEIR PROBLEM</w:t>
      </w:r>
    </w:p>
    <w:p w14:paraId="774EFF64"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They want secure access to critical biotechnology infrastructure, greater domestic capability and reduced dependence on overseas</w:t>
      </w:r>
      <w:r>
        <w:rPr>
          <w:rFonts w:ascii="Georgia" w:hAnsi="Georgia"/>
          <w:color w:val="1A1A1A"/>
          <w:sz w:val="21"/>
          <w:szCs w:val="21"/>
          <w:lang w:val="en"/>
        </w:rPr>
        <w:t xml:space="preserve"> suppliers.</w:t>
      </w:r>
    </w:p>
    <w:p w14:paraId="2CA89A23" w14:textId="77777777" w:rsidR="00000000" w:rsidRDefault="003359B0">
      <w:pPr>
        <w:pStyle w:val="lbl"/>
        <w:spacing w:line="348" w:lineRule="auto"/>
        <w:rPr>
          <w:lang w:val="en"/>
        </w:rPr>
      </w:pPr>
      <w:r>
        <w:rPr>
          <w:lang w:val="en"/>
        </w:rPr>
        <w:t>WHAT WE OFFER</w:t>
      </w:r>
    </w:p>
    <w:p w14:paraId="5B2DFF77"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A strategic technology and manufacturing partnership that can provide capacity, technology transfer, workforce development and local production infrastructure.</w:t>
      </w:r>
    </w:p>
    <w:p w14:paraId="0EAE4E67" w14:textId="77777777" w:rsidR="00000000" w:rsidRDefault="003359B0">
      <w:pPr>
        <w:pStyle w:val="prop"/>
        <w:rPr>
          <w:lang w:val="en"/>
        </w:rPr>
      </w:pPr>
      <w:r>
        <w:rPr>
          <w:lang w:val="en"/>
        </w:rPr>
        <w:t>BUILDING SOVEREIGN CAPACITY FOR THE NEXT GENERATION OF MEDICINE.</w:t>
      </w:r>
    </w:p>
    <w:p w14:paraId="5002748C" w14:textId="77777777" w:rsidR="00000000" w:rsidRDefault="003359B0">
      <w:pPr>
        <w:pStyle w:val="lbl"/>
        <w:spacing w:line="348" w:lineRule="auto"/>
        <w:rPr>
          <w:lang w:val="en"/>
        </w:rPr>
      </w:pPr>
      <w:r>
        <w:rPr>
          <w:lang w:val="en"/>
        </w:rPr>
        <w:t>WHY D</w:t>
      </w:r>
      <w:r>
        <w:rPr>
          <w:lang w:val="en"/>
        </w:rPr>
        <w:t>R. PARK?</w:t>
      </w:r>
    </w:p>
    <w:p w14:paraId="093E025E" w14:textId="77777777" w:rsidR="00000000" w:rsidRDefault="003359B0">
      <w:pPr>
        <w:numPr>
          <w:ilvl w:val="0"/>
          <w:numId w:val="3"/>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Phase 1 production infrastructure operating today, with a defined expansion pathway beyond it</w:t>
      </w:r>
    </w:p>
    <w:p w14:paraId="2AED8C05" w14:textId="77777777" w:rsidR="00000000" w:rsidRDefault="003359B0">
      <w:pPr>
        <w:numPr>
          <w:ilvl w:val="0"/>
          <w:numId w:val="3"/>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A capacity roadmap extending to 200,000 litres of annual output at full build-out</w:t>
      </w:r>
    </w:p>
    <w:p w14:paraId="7621544F" w14:textId="77777777" w:rsidR="00000000" w:rsidRDefault="003359B0">
      <w:pPr>
        <w:numPr>
          <w:ilvl w:val="0"/>
          <w:numId w:val="3"/>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Proprietary chromatography-led purification capabilities</w:t>
      </w:r>
    </w:p>
    <w:p w14:paraId="77AC5940" w14:textId="77777777" w:rsidR="00000000" w:rsidRDefault="003359B0">
      <w:pPr>
        <w:numPr>
          <w:ilvl w:val="0"/>
          <w:numId w:val="3"/>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Technology-tra</w:t>
      </w:r>
      <w:r>
        <w:rPr>
          <w:rFonts w:ascii="Georgia" w:hAnsi="Georgia"/>
          <w:color w:val="1A1A1A"/>
          <w:sz w:val="21"/>
          <w:szCs w:val="21"/>
          <w:lang w:val="en"/>
        </w:rPr>
        <w:t>nsfer potential</w:t>
      </w:r>
    </w:p>
    <w:p w14:paraId="29E8E483" w14:textId="77777777" w:rsidR="00000000" w:rsidRDefault="003359B0">
      <w:pPr>
        <w:numPr>
          <w:ilvl w:val="0"/>
          <w:numId w:val="3"/>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Local manufacturing development and facility design</w:t>
      </w:r>
    </w:p>
    <w:p w14:paraId="66933D98" w14:textId="77777777" w:rsidR="00000000" w:rsidRDefault="003359B0">
      <w:pPr>
        <w:numPr>
          <w:ilvl w:val="0"/>
          <w:numId w:val="3"/>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Workforce training</w:t>
      </w:r>
    </w:p>
    <w:p w14:paraId="39AEDF6A" w14:textId="77777777" w:rsidR="00000000" w:rsidRDefault="003359B0">
      <w:pPr>
        <w:numPr>
          <w:ilvl w:val="0"/>
          <w:numId w:val="3"/>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Flexible joint-investment structures</w:t>
      </w:r>
    </w:p>
    <w:p w14:paraId="04BDAE44" w14:textId="77777777" w:rsidR="00000000" w:rsidRDefault="003359B0">
      <w:pPr>
        <w:pStyle w:val="lbl"/>
        <w:spacing w:line="348" w:lineRule="auto"/>
        <w:rPr>
          <w:lang w:val="en"/>
        </w:rPr>
      </w:pPr>
      <w:r>
        <w:rPr>
          <w:lang w:val="en"/>
        </w:rPr>
        <w:t>PARTNERSHIP MODEL</w:t>
      </w:r>
    </w:p>
    <w:p w14:paraId="7BD3287D"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Public-private partnerships, joint ventures, sovereign co-investment, co-equity, technology licensing, local facil</w:t>
      </w:r>
      <w:r>
        <w:rPr>
          <w:rFonts w:ascii="Georgia" w:hAnsi="Georgia"/>
          <w:color w:val="1A1A1A"/>
          <w:sz w:val="21"/>
          <w:szCs w:val="21"/>
          <w:lang w:val="en"/>
        </w:rPr>
        <w:t>ity development and long-term capacity reservation.</w:t>
      </w:r>
    </w:p>
    <w:p w14:paraId="6EC52FAE" w14:textId="77777777" w:rsidR="00000000" w:rsidRDefault="003359B0">
      <w:pPr>
        <w:pStyle w:val="3"/>
        <w:spacing w:line="348" w:lineRule="auto"/>
        <w:rPr>
          <w:lang w:val="en"/>
        </w:rPr>
      </w:pPr>
      <w:r>
        <w:rPr>
          <w:lang w:val="en"/>
        </w:rPr>
        <w:t>4. Wound Care and Medical Device Partnerships  </w:t>
      </w:r>
      <w:r>
        <w:rPr>
          <w:rStyle w:val="new1"/>
          <w:b/>
          <w:bCs/>
          <w:lang w:val="en"/>
        </w:rPr>
        <w:t>PROPOSED</w:t>
      </w:r>
    </w:p>
    <w:p w14:paraId="1DC3122F" w14:textId="77777777" w:rsidR="00000000" w:rsidRDefault="003359B0">
      <w:pPr>
        <w:pStyle w:val="seg"/>
        <w:spacing w:line="348" w:lineRule="auto"/>
        <w:rPr>
          <w:rFonts w:ascii="Georgia" w:hAnsi="Georgia"/>
          <w:color w:val="1A1A1A"/>
          <w:sz w:val="21"/>
          <w:szCs w:val="21"/>
          <w:lang w:val="en"/>
        </w:rPr>
      </w:pPr>
      <w:r>
        <w:rPr>
          <w:rStyle w:val="segnum1"/>
          <w:lang w:val="en"/>
        </w:rPr>
        <w:t>SEGMENT 4</w:t>
      </w:r>
      <w:r>
        <w:rPr>
          <w:rFonts w:ascii="Georgia" w:hAnsi="Georgia"/>
          <w:color w:val="1A1A1A"/>
          <w:sz w:val="21"/>
          <w:szCs w:val="21"/>
          <w:lang w:val="en"/>
        </w:rPr>
        <w:t xml:space="preserve">   </w:t>
      </w:r>
      <w:r>
        <w:rPr>
          <w:rStyle w:val="brandtag1"/>
          <w:lang w:val="en"/>
        </w:rPr>
        <w:t>GANA — GANA R&amp;D</w:t>
      </w:r>
    </w:p>
    <w:p w14:paraId="5F9D652C" w14:textId="77777777" w:rsidR="00000000" w:rsidRDefault="003359B0">
      <w:pPr>
        <w:pStyle w:val="lbl"/>
        <w:spacing w:line="348" w:lineRule="auto"/>
        <w:rPr>
          <w:lang w:val="en"/>
        </w:rPr>
      </w:pPr>
      <w:r>
        <w:rPr>
          <w:lang w:val="en"/>
        </w:rPr>
        <w:t>WHO IS IT FOR?</w:t>
      </w:r>
    </w:p>
    <w:p w14:paraId="343F297E"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Wound care companies, medical device brands, hospital and long-term care distributors, and commercialisation partners holding market access in regulated territories.</w:t>
      </w:r>
    </w:p>
    <w:p w14:paraId="76279ED0" w14:textId="77777777" w:rsidR="00000000" w:rsidRDefault="003359B0">
      <w:pPr>
        <w:pStyle w:val="lbl"/>
        <w:spacing w:line="348" w:lineRule="auto"/>
        <w:rPr>
          <w:lang w:val="en"/>
        </w:rPr>
      </w:pPr>
      <w:r>
        <w:rPr>
          <w:lang w:val="en"/>
        </w:rPr>
        <w:t>THEIR PROBLEM</w:t>
      </w:r>
    </w:p>
    <w:p w14:paraId="69047BCF"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Chronic wound and pressure ulcer products are regulated medical devices, not</w:t>
      </w:r>
      <w:r>
        <w:rPr>
          <w:rFonts w:ascii="Georgia" w:hAnsi="Georgia"/>
          <w:color w:val="1A1A1A"/>
          <w:sz w:val="21"/>
          <w:szCs w:val="21"/>
          <w:lang w:val="en"/>
        </w:rPr>
        <w:t xml:space="preserve"> cosmetics. A partner may hold market access, clinical relationships or a brand, but not a licensed manufacturer with the registrations required to supply those markets.</w:t>
      </w:r>
    </w:p>
    <w:p w14:paraId="6C0EA3EA" w14:textId="77777777" w:rsidR="00000000" w:rsidRDefault="003359B0">
      <w:pPr>
        <w:pStyle w:val="lbl"/>
        <w:spacing w:line="348" w:lineRule="auto"/>
        <w:rPr>
          <w:lang w:val="en"/>
        </w:rPr>
      </w:pPr>
      <w:r>
        <w:rPr>
          <w:lang w:val="en"/>
        </w:rPr>
        <w:t>WHAT WE OFFER</w:t>
      </w:r>
    </w:p>
    <w:p w14:paraId="08B3418C"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A licensed medical device manufacturer with wound dressings already regi</w:t>
      </w:r>
      <w:r>
        <w:rPr>
          <w:rFonts w:ascii="Georgia" w:hAnsi="Georgia"/>
          <w:color w:val="1A1A1A"/>
          <w:sz w:val="21"/>
          <w:szCs w:val="21"/>
          <w:lang w:val="en"/>
        </w:rPr>
        <w:t>stered in multiple jurisdictions — including domestic approval — and the capability to manufacture under a partner's brand.</w:t>
      </w:r>
    </w:p>
    <w:p w14:paraId="5FE63CF2" w14:textId="77777777" w:rsidR="00000000" w:rsidRDefault="003359B0">
      <w:pPr>
        <w:pStyle w:val="prop"/>
        <w:rPr>
          <w:lang w:val="en"/>
        </w:rPr>
      </w:pPr>
      <w:r>
        <w:rPr>
          <w:lang w:val="en"/>
        </w:rPr>
        <w:t>WE ALREADY MANUFACTURE THE DEVICE YOUR MARKET REQUIRES.</w:t>
      </w:r>
    </w:p>
    <w:p w14:paraId="1EBD0CBF" w14:textId="77777777" w:rsidR="00000000" w:rsidRDefault="003359B0">
      <w:pPr>
        <w:pStyle w:val="lbl"/>
        <w:spacing w:line="348" w:lineRule="auto"/>
        <w:rPr>
          <w:lang w:val="en"/>
        </w:rPr>
      </w:pPr>
      <w:r>
        <w:rPr>
          <w:lang w:val="en"/>
        </w:rPr>
        <w:t>WHY GANA?</w:t>
      </w:r>
    </w:p>
    <w:p w14:paraId="559EC664" w14:textId="77777777" w:rsidR="00000000" w:rsidRDefault="003359B0">
      <w:pPr>
        <w:numPr>
          <w:ilvl w:val="0"/>
          <w:numId w:val="4"/>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Licensed medical device manufacturer — MFDS manufacturing licence No. 4490</w:t>
      </w:r>
    </w:p>
    <w:p w14:paraId="472DBD59" w14:textId="77777777" w:rsidR="00000000" w:rsidRDefault="003359B0">
      <w:pPr>
        <w:numPr>
          <w:ilvl w:val="0"/>
          <w:numId w:val="4"/>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Current GMP certificate — KCL-ABBA-19926, valid to 3 March 2027</w:t>
      </w:r>
    </w:p>
    <w:p w14:paraId="40C5E310" w14:textId="77777777" w:rsidR="00000000" w:rsidRDefault="003359B0">
      <w:pPr>
        <w:numPr>
          <w:ilvl w:val="0"/>
          <w:numId w:val="4"/>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Three MFDS wound-dressing licences</w:t>
      </w:r>
      <w:r>
        <w:rPr>
          <w:rFonts w:ascii="Georgia" w:hAnsi="Georgia"/>
          <w:color w:val="1A1A1A"/>
          <w:sz w:val="21"/>
          <w:szCs w:val="21"/>
          <w:lang w:val="en"/>
        </w:rPr>
        <w:t xml:space="preserve">, including </w:t>
      </w:r>
      <w:r>
        <w:rPr>
          <w:rFonts w:ascii="Georgia" w:hAnsi="Georgia"/>
          <w:color w:val="1A1A1A"/>
          <w:sz w:val="21"/>
          <w:szCs w:val="21"/>
          <w:lang w:val="en"/>
        </w:rPr>
        <w:t>제인</w:t>
      </w:r>
      <w:r>
        <w:rPr>
          <w:rFonts w:ascii="Georgia" w:hAnsi="Georgia"/>
          <w:color w:val="1A1A1A"/>
          <w:sz w:val="21"/>
          <w:szCs w:val="21"/>
          <w:lang w:val="en"/>
        </w:rPr>
        <w:t xml:space="preserve">20-4997 — the group's only domestic-sale approval, valid to November </w:t>
      </w:r>
      <w:r>
        <w:rPr>
          <w:rFonts w:ascii="Georgia" w:hAnsi="Georgia"/>
          <w:color w:val="1A1A1A"/>
          <w:sz w:val="21"/>
          <w:szCs w:val="21"/>
          <w:lang w:val="en"/>
        </w:rPr>
        <w:t>2030</w:t>
      </w:r>
    </w:p>
    <w:p w14:paraId="02A4AD97" w14:textId="77777777" w:rsidR="00000000" w:rsidRDefault="003359B0">
      <w:pPr>
        <w:numPr>
          <w:ilvl w:val="0"/>
          <w:numId w:val="4"/>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 xml:space="preserve">KoraVie Shield manufactured under MFDS licence </w:t>
      </w:r>
      <w:r>
        <w:rPr>
          <w:rFonts w:ascii="Georgia" w:hAnsi="Georgia"/>
          <w:b/>
          <w:bCs/>
          <w:color w:val="1A1A1A"/>
          <w:sz w:val="21"/>
          <w:szCs w:val="21"/>
          <w:lang w:val="en"/>
        </w:rPr>
        <w:t>제인</w:t>
      </w:r>
      <w:r>
        <w:rPr>
          <w:rFonts w:ascii="Georgia" w:hAnsi="Georgia"/>
          <w:b/>
          <w:bCs/>
          <w:color w:val="1A1A1A"/>
          <w:sz w:val="21"/>
          <w:szCs w:val="21"/>
          <w:lang w:val="en"/>
        </w:rPr>
        <w:t>25-4996</w:t>
      </w:r>
      <w:r>
        <w:rPr>
          <w:rFonts w:ascii="Georgia" w:hAnsi="Georgia"/>
          <w:color w:val="1A1A1A"/>
          <w:sz w:val="21"/>
          <w:szCs w:val="21"/>
          <w:lang w:val="en"/>
        </w:rPr>
        <w:t>, granted 27 October 2025</w:t>
      </w:r>
    </w:p>
    <w:p w14:paraId="02A425FE" w14:textId="77777777" w:rsidR="00000000" w:rsidRDefault="003359B0">
      <w:pPr>
        <w:numPr>
          <w:ilvl w:val="0"/>
          <w:numId w:val="4"/>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Hydrogel wound dressing registered in Russia — РЗН 2024/22431</w:t>
      </w:r>
    </w:p>
    <w:p w14:paraId="6E523439" w14:textId="77777777" w:rsidR="00000000" w:rsidRDefault="003359B0">
      <w:pPr>
        <w:numPr>
          <w:ilvl w:val="0"/>
          <w:numId w:val="4"/>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EU manufacturer registration active — EUDAMED SRN KR-MF-000037221</w:t>
      </w:r>
    </w:p>
    <w:p w14:paraId="62AA7353" w14:textId="77777777" w:rsidR="00000000" w:rsidRDefault="003359B0">
      <w:pPr>
        <w:numPr>
          <w:ilvl w:val="0"/>
          <w:numId w:val="4"/>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Manufacture under partner brand, with reg</w:t>
      </w:r>
      <w:r>
        <w:rPr>
          <w:rFonts w:ascii="Georgia" w:hAnsi="Georgia"/>
          <w:color w:val="1A1A1A"/>
          <w:sz w:val="21"/>
          <w:szCs w:val="21"/>
          <w:lang w:val="en"/>
        </w:rPr>
        <w:t>istration and dossier support</w:t>
      </w:r>
    </w:p>
    <w:p w14:paraId="40171CD5" w14:textId="77777777" w:rsidR="00000000" w:rsidRDefault="003359B0">
      <w:pPr>
        <w:pStyle w:val="lbl"/>
        <w:spacing w:line="348" w:lineRule="auto"/>
        <w:rPr>
          <w:lang w:val="en"/>
        </w:rPr>
      </w:pPr>
      <w:r>
        <w:rPr>
          <w:lang w:val="en"/>
        </w:rPr>
        <w:t>PARTNERSHIP MODEL</w:t>
      </w:r>
    </w:p>
    <w:p w14:paraId="51B9DD83"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Contract manufacturing under partner brand, registration and dossier support, territorial supply agreements, co-development of next-generation dressings, and long-term supply.</w:t>
      </w:r>
    </w:p>
    <w:p w14:paraId="6273C507" w14:textId="77777777" w:rsidR="00000000" w:rsidRDefault="003359B0">
      <w:pPr>
        <w:shd w:val="clear" w:color="auto" w:fill="F4F6F8"/>
        <w:spacing w:before="200" w:after="240" w:line="348" w:lineRule="auto"/>
        <w:divId w:val="1471248643"/>
        <w:rPr>
          <w:rFonts w:ascii="Georgia" w:hAnsi="Georgia"/>
          <w:color w:val="1A1A1A"/>
          <w:sz w:val="19"/>
          <w:szCs w:val="19"/>
          <w:lang w:val="en"/>
        </w:rPr>
      </w:pPr>
      <w:r>
        <w:rPr>
          <w:rFonts w:ascii="Georgia" w:hAnsi="Georgia"/>
          <w:b/>
          <w:bCs/>
          <w:color w:val="0B1F3A"/>
          <w:sz w:val="19"/>
          <w:szCs w:val="19"/>
          <w:lang w:val="en"/>
        </w:rPr>
        <w:t>Why this segment is proposed.</w:t>
      </w:r>
      <w:r>
        <w:rPr>
          <w:rFonts w:ascii="Georgia" w:hAnsi="Georgia"/>
          <w:color w:val="1A1A1A"/>
          <w:sz w:val="19"/>
          <w:szCs w:val="19"/>
          <w:lang w:val="en"/>
        </w:rPr>
        <w:t xml:space="preserve"> Wo</w:t>
      </w:r>
      <w:r>
        <w:rPr>
          <w:rFonts w:ascii="Georgia" w:hAnsi="Georgia"/>
          <w:color w:val="1A1A1A"/>
          <w:sz w:val="19"/>
          <w:szCs w:val="19"/>
          <w:lang w:val="en"/>
        </w:rPr>
        <w:t>und care is the best-evidenced product line in the group and appears in none of the six original propositions. It also serves a different buyer — hospitals and long-term care rather than aesthetic clinics, purchasing on clinical evidence rather than aesthe</w:t>
      </w:r>
      <w:r>
        <w:rPr>
          <w:rFonts w:ascii="Georgia" w:hAnsi="Georgia"/>
          <w:color w:val="1A1A1A"/>
          <w:sz w:val="19"/>
          <w:szCs w:val="19"/>
          <w:lang w:val="en"/>
        </w:rPr>
        <w:t xml:space="preserve">tic outcome. Structurally it is what connects the two brands: it establishes GANA R&amp;D as a licensed medical device manufacturer that also serves aesthetics, rather than a cosmetics supplier that also sells devices. </w:t>
      </w:r>
    </w:p>
    <w:p w14:paraId="0E5A809A" w14:textId="77777777" w:rsidR="00000000" w:rsidRDefault="003359B0">
      <w:pPr>
        <w:pStyle w:val="3"/>
        <w:pageBreakBefore/>
        <w:spacing w:line="348" w:lineRule="auto"/>
        <w:rPr>
          <w:lang w:val="en"/>
        </w:rPr>
      </w:pPr>
      <w:r>
        <w:rPr>
          <w:lang w:val="en"/>
        </w:rPr>
        <w:t>5. Clinic Portfolio Partnerships</w:t>
      </w:r>
    </w:p>
    <w:p w14:paraId="41044C5E" w14:textId="77777777" w:rsidR="00000000" w:rsidRDefault="003359B0">
      <w:pPr>
        <w:pStyle w:val="seg"/>
        <w:spacing w:line="348" w:lineRule="auto"/>
        <w:rPr>
          <w:rFonts w:ascii="Georgia" w:hAnsi="Georgia"/>
          <w:color w:val="1A1A1A"/>
          <w:sz w:val="21"/>
          <w:szCs w:val="21"/>
          <w:lang w:val="en"/>
        </w:rPr>
      </w:pPr>
      <w:r>
        <w:rPr>
          <w:rStyle w:val="segnum1"/>
          <w:lang w:val="en"/>
        </w:rPr>
        <w:t>SEGMENT</w:t>
      </w:r>
      <w:r>
        <w:rPr>
          <w:rStyle w:val="segnum1"/>
          <w:lang w:val="en"/>
        </w:rPr>
        <w:t xml:space="preserve"> 5</w:t>
      </w:r>
      <w:r>
        <w:rPr>
          <w:rFonts w:ascii="Georgia" w:hAnsi="Georgia"/>
          <w:color w:val="1A1A1A"/>
          <w:sz w:val="21"/>
          <w:szCs w:val="21"/>
          <w:lang w:val="en"/>
        </w:rPr>
        <w:t xml:space="preserve">   </w:t>
      </w:r>
      <w:r>
        <w:rPr>
          <w:rStyle w:val="brandtag1"/>
          <w:lang w:val="en"/>
        </w:rPr>
        <w:t>GANA</w:t>
      </w:r>
    </w:p>
    <w:p w14:paraId="5CF2835F" w14:textId="77777777" w:rsidR="00000000" w:rsidRDefault="003359B0">
      <w:pPr>
        <w:pStyle w:val="lbl"/>
        <w:spacing w:line="348" w:lineRule="auto"/>
        <w:rPr>
          <w:lang w:val="en"/>
        </w:rPr>
      </w:pPr>
      <w:r>
        <w:rPr>
          <w:lang w:val="en"/>
        </w:rPr>
        <w:t>WHO IS IT FOR?</w:t>
      </w:r>
    </w:p>
    <w:p w14:paraId="5EA6A974"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Independent aesthetic clinics, dermatologists, physician-led centres, clinic chains and hospital groups.</w:t>
      </w:r>
    </w:p>
    <w:p w14:paraId="3ABFAE18" w14:textId="77777777" w:rsidR="00000000" w:rsidRDefault="003359B0">
      <w:pPr>
        <w:pStyle w:val="lbl"/>
        <w:spacing w:line="348" w:lineRule="auto"/>
        <w:rPr>
          <w:lang w:val="en"/>
        </w:rPr>
      </w:pPr>
      <w:r>
        <w:rPr>
          <w:lang w:val="en"/>
        </w:rPr>
        <w:t>THEIR PROBLEM</w:t>
      </w:r>
    </w:p>
    <w:p w14:paraId="66869839"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Many clinics offer similar products and treatments. They need a stronger portfolio that serves different patient</w:t>
      </w:r>
      <w:r>
        <w:rPr>
          <w:rFonts w:ascii="Georgia" w:hAnsi="Georgia"/>
          <w:color w:val="1A1A1A"/>
          <w:sz w:val="21"/>
          <w:szCs w:val="21"/>
          <w:lang w:val="en"/>
        </w:rPr>
        <w:t xml:space="preserve"> needs and helps the clinic stand apart.</w:t>
      </w:r>
    </w:p>
    <w:p w14:paraId="548AA3D0" w14:textId="77777777" w:rsidR="00000000" w:rsidRDefault="003359B0">
      <w:pPr>
        <w:pStyle w:val="lbl"/>
        <w:spacing w:line="348" w:lineRule="auto"/>
        <w:rPr>
          <w:lang w:val="en"/>
        </w:rPr>
      </w:pPr>
      <w:r>
        <w:rPr>
          <w:lang w:val="en"/>
        </w:rPr>
        <w:t>WHAT WE OFFER</w:t>
      </w:r>
    </w:p>
    <w:p w14:paraId="65BB4BFC"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A broad, research-led portfolio combining reliable clinic essentials with differentiated and innovative aesthetic and regenerative products.</w:t>
      </w:r>
    </w:p>
    <w:p w14:paraId="5D5EF230" w14:textId="77777777" w:rsidR="00000000" w:rsidRDefault="003359B0">
      <w:pPr>
        <w:pStyle w:val="prop"/>
        <w:rPr>
          <w:lang w:val="en"/>
        </w:rPr>
      </w:pPr>
      <w:r>
        <w:rPr>
          <w:lang w:val="en"/>
        </w:rPr>
        <w:t>RESEARCH-LED PRODUCTS THAT MAKE CLINICS HARDER TO COPY.</w:t>
      </w:r>
    </w:p>
    <w:p w14:paraId="1E7E0E01" w14:textId="77777777" w:rsidR="00000000" w:rsidRDefault="003359B0">
      <w:pPr>
        <w:pStyle w:val="lbl"/>
        <w:spacing w:line="348" w:lineRule="auto"/>
        <w:rPr>
          <w:lang w:val="en"/>
        </w:rPr>
      </w:pPr>
      <w:r>
        <w:rPr>
          <w:lang w:val="en"/>
        </w:rPr>
        <w:t xml:space="preserve">WHY </w:t>
      </w:r>
      <w:r>
        <w:rPr>
          <w:lang w:val="en"/>
        </w:rPr>
        <w:t>GANA?</w:t>
      </w:r>
    </w:p>
    <w:p w14:paraId="64EC0BC9" w14:textId="77777777" w:rsidR="00000000" w:rsidRDefault="003359B0">
      <w:pPr>
        <w:numPr>
          <w:ilvl w:val="0"/>
          <w:numId w:val="5"/>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We manufacture rather than outsource — MFDS manufacturing licence No. 4490, GMP certificate KCL-ABBA-19926 valid to 3 March 2027</w:t>
      </w:r>
    </w:p>
    <w:p w14:paraId="4E8D0C8A" w14:textId="77777777" w:rsidR="00000000" w:rsidRDefault="003359B0">
      <w:pPr>
        <w:numPr>
          <w:ilvl w:val="0"/>
          <w:numId w:val="5"/>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36 active product registrations across five jurisdictions, with GANA R&amp;D named as manufacturer on every one</w:t>
      </w:r>
    </w:p>
    <w:p w14:paraId="1426E0E7" w14:textId="77777777" w:rsidR="00000000" w:rsidRDefault="003359B0">
      <w:pPr>
        <w:numPr>
          <w:ilvl w:val="0"/>
          <w:numId w:val="5"/>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Four separate chemistries registered under a single manufacturer — HA, PLLA, PCL and calcium</w:t>
      </w:r>
    </w:p>
    <w:p w14:paraId="328EBE6F" w14:textId="77777777" w:rsidR="00000000" w:rsidRDefault="003359B0">
      <w:pPr>
        <w:numPr>
          <w:ilvl w:val="0"/>
          <w:numId w:val="5"/>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Dedicated in-house R&amp;D</w:t>
      </w:r>
    </w:p>
    <w:p w14:paraId="292C6ADD" w14:textId="77777777" w:rsidR="00000000" w:rsidRDefault="003359B0">
      <w:pPr>
        <w:numPr>
          <w:ilvl w:val="0"/>
          <w:numId w:val="5"/>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 xml:space="preserve">Innovative combinations such as </w:t>
      </w:r>
      <w:r>
        <w:rPr>
          <w:rFonts w:ascii="Georgia" w:hAnsi="Georgia"/>
          <w:color w:val="1A1A1A"/>
          <w:sz w:val="21"/>
          <w:szCs w:val="21"/>
          <w:lang w:val="en"/>
        </w:rPr>
        <w:t>PLLA, PDRN and HA</w:t>
      </w:r>
    </w:p>
    <w:p w14:paraId="280C5F27" w14:textId="77777777" w:rsidR="00000000" w:rsidRDefault="003359B0">
      <w:pPr>
        <w:numPr>
          <w:ilvl w:val="0"/>
          <w:numId w:val="5"/>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Novel peptides and regenerative technologies</w:t>
      </w:r>
    </w:p>
    <w:p w14:paraId="7DAB1DDA" w14:textId="77777777" w:rsidR="00000000" w:rsidRDefault="003359B0">
      <w:pPr>
        <w:numPr>
          <w:ilvl w:val="0"/>
          <w:numId w:val="5"/>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Treatment protocols, practitioner training and strong clinic economics</w:t>
      </w:r>
    </w:p>
    <w:p w14:paraId="28A5275D" w14:textId="77777777" w:rsidR="00000000" w:rsidRDefault="003359B0">
      <w:pPr>
        <w:pStyle w:val="lbl"/>
        <w:spacing w:line="348" w:lineRule="auto"/>
        <w:rPr>
          <w:lang w:val="en"/>
        </w:rPr>
      </w:pPr>
      <w:r>
        <w:rPr>
          <w:lang w:val="en"/>
        </w:rPr>
        <w:t>PARTNERSHIP MODEL</w:t>
      </w:r>
    </w:p>
    <w:p w14:paraId="62E3D54D"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Curated product portfolios, clinic supply, practitioner training, treatment protocols, volume pricing, n</w:t>
      </w:r>
      <w:r>
        <w:rPr>
          <w:rFonts w:ascii="Georgia" w:hAnsi="Georgia"/>
          <w:color w:val="1A1A1A"/>
          <w:sz w:val="21"/>
          <w:szCs w:val="21"/>
          <w:lang w:val="en"/>
        </w:rPr>
        <w:t>etwork agreements and selected exclusivity.</w:t>
      </w:r>
    </w:p>
    <w:p w14:paraId="597AE5DB" w14:textId="77777777" w:rsidR="00000000" w:rsidRDefault="003359B0">
      <w:pPr>
        <w:pStyle w:val="3"/>
        <w:spacing w:line="348" w:lineRule="auto"/>
        <w:rPr>
          <w:lang w:val="en"/>
        </w:rPr>
      </w:pPr>
      <w:r>
        <w:rPr>
          <w:lang w:val="en"/>
        </w:rPr>
        <w:t>6. Market and Distribution Partnerships</w:t>
      </w:r>
    </w:p>
    <w:p w14:paraId="5AD0D833" w14:textId="77777777" w:rsidR="00000000" w:rsidRDefault="003359B0">
      <w:pPr>
        <w:pStyle w:val="seg"/>
        <w:spacing w:line="348" w:lineRule="auto"/>
        <w:rPr>
          <w:rFonts w:ascii="Georgia" w:hAnsi="Georgia"/>
          <w:color w:val="1A1A1A"/>
          <w:sz w:val="21"/>
          <w:szCs w:val="21"/>
          <w:lang w:val="en"/>
        </w:rPr>
      </w:pPr>
      <w:r>
        <w:rPr>
          <w:rStyle w:val="segnum1"/>
          <w:lang w:val="en"/>
        </w:rPr>
        <w:t>SEGMENT 6</w:t>
      </w:r>
      <w:r>
        <w:rPr>
          <w:rFonts w:ascii="Georgia" w:hAnsi="Georgia"/>
          <w:color w:val="1A1A1A"/>
          <w:sz w:val="21"/>
          <w:szCs w:val="21"/>
          <w:lang w:val="en"/>
        </w:rPr>
        <w:t xml:space="preserve">   </w:t>
      </w:r>
      <w:r>
        <w:rPr>
          <w:rStyle w:val="brandtag1"/>
          <w:lang w:val="en"/>
        </w:rPr>
        <w:t>GANA</w:t>
      </w:r>
    </w:p>
    <w:p w14:paraId="19030DF9" w14:textId="77777777" w:rsidR="00000000" w:rsidRDefault="003359B0">
      <w:pPr>
        <w:pStyle w:val="lbl"/>
        <w:spacing w:line="348" w:lineRule="auto"/>
        <w:rPr>
          <w:lang w:val="en"/>
        </w:rPr>
      </w:pPr>
      <w:r>
        <w:rPr>
          <w:lang w:val="en"/>
        </w:rPr>
        <w:t>WHO IS IT FOR?</w:t>
      </w:r>
    </w:p>
    <w:p w14:paraId="253BBD16"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National distributors, importers, entrepreneurs and emerging aesthetic brands.</w:t>
      </w:r>
    </w:p>
    <w:p w14:paraId="7FD1AE3C" w14:textId="77777777" w:rsidR="00000000" w:rsidRDefault="003359B0">
      <w:pPr>
        <w:pStyle w:val="lbl"/>
        <w:spacing w:line="348" w:lineRule="auto"/>
        <w:rPr>
          <w:lang w:val="en"/>
        </w:rPr>
      </w:pPr>
      <w:r>
        <w:rPr>
          <w:lang w:val="en"/>
        </w:rPr>
        <w:t>THEIR PROBLEM</w:t>
      </w:r>
    </w:p>
    <w:p w14:paraId="2A162B4F"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They do not need another generic product catalo</w:t>
      </w:r>
      <w:r>
        <w:rPr>
          <w:rFonts w:ascii="Georgia" w:hAnsi="Georgia"/>
          <w:color w:val="1A1A1A"/>
          <w:sz w:val="21"/>
          <w:szCs w:val="21"/>
          <w:lang w:val="en"/>
        </w:rPr>
        <w:t>gue. They need differentiated products, reliable documentation, attractive margins and a continuing pipeline of innovation.</w:t>
      </w:r>
    </w:p>
    <w:p w14:paraId="2F8844C0" w14:textId="77777777" w:rsidR="00000000" w:rsidRDefault="003359B0">
      <w:pPr>
        <w:pStyle w:val="lbl"/>
        <w:spacing w:line="348" w:lineRule="auto"/>
        <w:rPr>
          <w:lang w:val="en"/>
        </w:rPr>
      </w:pPr>
      <w:r>
        <w:rPr>
          <w:lang w:val="en"/>
        </w:rPr>
        <w:t>WHAT WE OFFER</w:t>
      </w:r>
    </w:p>
    <w:p w14:paraId="19C2456E"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A differentiated product portfolio and innovation pipeline that partners can use to build a sustainable market and bus</w:t>
      </w:r>
      <w:r>
        <w:rPr>
          <w:rFonts w:ascii="Georgia" w:hAnsi="Georgia"/>
          <w:color w:val="1A1A1A"/>
          <w:sz w:val="21"/>
          <w:szCs w:val="21"/>
          <w:lang w:val="en"/>
        </w:rPr>
        <w:t>iness.</w:t>
      </w:r>
    </w:p>
    <w:p w14:paraId="4CEE51F8" w14:textId="77777777" w:rsidR="00000000" w:rsidRDefault="003359B0">
      <w:pPr>
        <w:pStyle w:val="prop"/>
        <w:rPr>
          <w:lang w:val="en"/>
        </w:rPr>
      </w:pPr>
      <w:r>
        <w:rPr>
          <w:lang w:val="en"/>
        </w:rPr>
        <w:t>A PORTFOLIO YOU CAN BUILD A MARKET AROUND.</w:t>
      </w:r>
    </w:p>
    <w:p w14:paraId="6DCB7C18" w14:textId="77777777" w:rsidR="00000000" w:rsidRDefault="003359B0">
      <w:pPr>
        <w:pStyle w:val="lbl"/>
        <w:spacing w:line="348" w:lineRule="auto"/>
        <w:rPr>
          <w:lang w:val="en"/>
        </w:rPr>
      </w:pPr>
      <w:r>
        <w:rPr>
          <w:lang w:val="en"/>
        </w:rPr>
        <w:t>WHY GANA?</w:t>
      </w:r>
    </w:p>
    <w:p w14:paraId="32649F3A" w14:textId="77777777" w:rsidR="00000000" w:rsidRDefault="003359B0">
      <w:pPr>
        <w:numPr>
          <w:ilvl w:val="0"/>
          <w:numId w:val="6"/>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Registration dossiers that already exist — 36 active product registrations across five jurisdictions</w:t>
      </w:r>
    </w:p>
    <w:p w14:paraId="593D4D4F" w14:textId="77777777" w:rsidR="00000000" w:rsidRDefault="003359B0">
      <w:pPr>
        <w:numPr>
          <w:ilvl w:val="0"/>
          <w:numId w:val="6"/>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A registration record a distributor can verify independently, rather than a claim we ask them to accept</w:t>
      </w:r>
    </w:p>
    <w:p w14:paraId="1FCBB65A" w14:textId="77777777" w:rsidR="00000000" w:rsidRDefault="003359B0">
      <w:pPr>
        <w:numPr>
          <w:ilvl w:val="0"/>
          <w:numId w:val="6"/>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24 MFDS export-designated product licences — documentary evidence of sustained export activity</w:t>
      </w:r>
    </w:p>
    <w:p w14:paraId="651F6EB0" w14:textId="77777777" w:rsidR="00000000" w:rsidRDefault="003359B0">
      <w:pPr>
        <w:numPr>
          <w:ilvl w:val="0"/>
          <w:numId w:val="6"/>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Broad and differentiated portfolio</w:t>
      </w:r>
    </w:p>
    <w:p w14:paraId="01E64788" w14:textId="77777777" w:rsidR="00000000" w:rsidRDefault="003359B0">
      <w:pPr>
        <w:numPr>
          <w:ilvl w:val="0"/>
          <w:numId w:val="6"/>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Continuous product inn</w:t>
      </w:r>
      <w:r>
        <w:rPr>
          <w:rFonts w:ascii="Georgia" w:hAnsi="Georgia"/>
          <w:color w:val="1A1A1A"/>
          <w:sz w:val="21"/>
          <w:szCs w:val="21"/>
          <w:lang w:val="en"/>
        </w:rPr>
        <w:t>ovation</w:t>
      </w:r>
    </w:p>
    <w:p w14:paraId="7A52EDF7" w14:textId="77777777" w:rsidR="00000000" w:rsidRDefault="003359B0">
      <w:pPr>
        <w:numPr>
          <w:ilvl w:val="0"/>
          <w:numId w:val="6"/>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Reliable manufacturing and supply from our own facility</w:t>
      </w:r>
    </w:p>
    <w:p w14:paraId="5A801A76" w14:textId="77777777" w:rsidR="00000000" w:rsidRDefault="003359B0">
      <w:pPr>
        <w:numPr>
          <w:ilvl w:val="0"/>
          <w:numId w:val="6"/>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Attractive distributor economics and market-specific portfolio planning</w:t>
      </w:r>
    </w:p>
    <w:p w14:paraId="7F8409D7" w14:textId="77777777" w:rsidR="00000000" w:rsidRDefault="003359B0">
      <w:pPr>
        <w:pStyle w:val="lbl"/>
        <w:spacing w:line="348" w:lineRule="auto"/>
        <w:rPr>
          <w:lang w:val="en"/>
        </w:rPr>
      </w:pPr>
      <w:r>
        <w:rPr>
          <w:lang w:val="en"/>
        </w:rPr>
        <w:t>PARTNERSHIP MODEL</w:t>
      </w:r>
    </w:p>
    <w:p w14:paraId="077A694E"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Territorial distribution, phased exclusivity, registration support, joint launch investment, market-development support and selected joint ventures or co-equity partnerships.</w:t>
      </w:r>
    </w:p>
    <w:p w14:paraId="7E2693E6" w14:textId="77777777" w:rsidR="00000000" w:rsidRDefault="003359B0">
      <w:pPr>
        <w:pStyle w:val="fn"/>
        <w:spacing w:line="348" w:lineRule="auto"/>
        <w:rPr>
          <w:lang w:val="en"/>
        </w:rPr>
      </w:pPr>
      <w:r>
        <w:rPr>
          <w:lang w:val="en"/>
        </w:rPr>
        <w:t>A market access map setting out which registrations are live in which territories</w:t>
      </w:r>
      <w:r>
        <w:rPr>
          <w:lang w:val="en"/>
        </w:rPr>
        <w:t xml:space="preserve"> accompanies this document.</w:t>
      </w:r>
    </w:p>
    <w:p w14:paraId="2904D219" w14:textId="77777777" w:rsidR="00000000" w:rsidRDefault="003359B0">
      <w:pPr>
        <w:pStyle w:val="3"/>
        <w:spacing w:line="348" w:lineRule="auto"/>
        <w:rPr>
          <w:lang w:val="en"/>
        </w:rPr>
      </w:pPr>
      <w:r>
        <w:rPr>
          <w:lang w:val="en"/>
        </w:rPr>
        <w:t>7. Innovation and Product Co-development</w:t>
      </w:r>
    </w:p>
    <w:p w14:paraId="38FCC028" w14:textId="77777777" w:rsidR="00000000" w:rsidRDefault="003359B0">
      <w:pPr>
        <w:pStyle w:val="seg"/>
        <w:spacing w:line="348" w:lineRule="auto"/>
        <w:rPr>
          <w:rFonts w:ascii="Georgia" w:hAnsi="Georgia"/>
          <w:color w:val="1A1A1A"/>
          <w:sz w:val="21"/>
          <w:szCs w:val="21"/>
          <w:lang w:val="en"/>
        </w:rPr>
      </w:pPr>
      <w:r>
        <w:rPr>
          <w:rStyle w:val="segnum1"/>
          <w:lang w:val="en"/>
        </w:rPr>
        <w:t>SEGMENT 7</w:t>
      </w:r>
      <w:r>
        <w:rPr>
          <w:rFonts w:ascii="Georgia" w:hAnsi="Georgia"/>
          <w:color w:val="1A1A1A"/>
          <w:sz w:val="21"/>
          <w:szCs w:val="21"/>
          <w:lang w:val="en"/>
        </w:rPr>
        <w:t xml:space="preserve">   </w:t>
      </w:r>
      <w:r>
        <w:rPr>
          <w:rStyle w:val="brandtag1"/>
          <w:lang w:val="en"/>
        </w:rPr>
        <w:t>GANA</w:t>
      </w:r>
    </w:p>
    <w:p w14:paraId="5364856A" w14:textId="77777777" w:rsidR="00000000" w:rsidRDefault="003359B0">
      <w:pPr>
        <w:pStyle w:val="lbl"/>
        <w:spacing w:line="348" w:lineRule="auto"/>
        <w:rPr>
          <w:lang w:val="en"/>
        </w:rPr>
      </w:pPr>
      <w:r>
        <w:rPr>
          <w:lang w:val="en"/>
        </w:rPr>
        <w:t>WHO IS IT FOR?</w:t>
      </w:r>
    </w:p>
    <w:p w14:paraId="525F06E7"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Established aesthetic and pharmaceutical companies, private-label brands, KOL physicians and treatment innovators.</w:t>
      </w:r>
    </w:p>
    <w:p w14:paraId="2298AC21" w14:textId="77777777" w:rsidR="00000000" w:rsidRDefault="003359B0">
      <w:pPr>
        <w:pStyle w:val="lbl"/>
        <w:spacing w:line="348" w:lineRule="auto"/>
        <w:rPr>
          <w:lang w:val="en"/>
        </w:rPr>
      </w:pPr>
      <w:r>
        <w:rPr>
          <w:lang w:val="en"/>
        </w:rPr>
        <w:t>THEIR PROBLEM</w:t>
      </w:r>
    </w:p>
    <w:p w14:paraId="56102A28"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They may have a strong bra</w:t>
      </w:r>
      <w:r>
        <w:rPr>
          <w:rFonts w:ascii="Georgia" w:hAnsi="Georgia"/>
          <w:color w:val="1A1A1A"/>
          <w:sz w:val="21"/>
          <w:szCs w:val="21"/>
          <w:lang w:val="en"/>
        </w:rPr>
        <w:t>nd, market access or clinical idea, but lack the laboratories, formulation expertise or manufacturing infrastructure required to create a differentiated product.</w:t>
      </w:r>
    </w:p>
    <w:p w14:paraId="452E14E7" w14:textId="77777777" w:rsidR="00000000" w:rsidRDefault="003359B0">
      <w:pPr>
        <w:pStyle w:val="lbl"/>
        <w:spacing w:line="348" w:lineRule="auto"/>
        <w:rPr>
          <w:lang w:val="en"/>
        </w:rPr>
      </w:pPr>
      <w:r>
        <w:rPr>
          <w:lang w:val="en"/>
        </w:rPr>
        <w:t>WHAT WE OFFER</w:t>
      </w:r>
    </w:p>
    <w:p w14:paraId="13E4A9A1"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An external innovation and manufacturing engine that transforms scientific, clin</w:t>
      </w:r>
      <w:r>
        <w:rPr>
          <w:rFonts w:ascii="Georgia" w:hAnsi="Georgia"/>
          <w:color w:val="1A1A1A"/>
          <w:sz w:val="21"/>
          <w:szCs w:val="21"/>
          <w:lang w:val="en"/>
        </w:rPr>
        <w:t>ical or commercial ideas into proprietary products and treatment platforms.</w:t>
      </w:r>
    </w:p>
    <w:p w14:paraId="464C3272" w14:textId="77777777" w:rsidR="00000000" w:rsidRDefault="003359B0">
      <w:pPr>
        <w:pStyle w:val="prop"/>
        <w:rPr>
          <w:lang w:val="en"/>
        </w:rPr>
      </w:pPr>
      <w:r>
        <w:rPr>
          <w:lang w:val="en"/>
        </w:rPr>
        <w:t>ADVANCED FORMULATION SCIENCE — WITHOUT BUILDING THE LABORATORY.</w:t>
      </w:r>
    </w:p>
    <w:p w14:paraId="743818A7" w14:textId="77777777" w:rsidR="00000000" w:rsidRDefault="003359B0">
      <w:pPr>
        <w:pStyle w:val="lbl"/>
        <w:spacing w:line="348" w:lineRule="auto"/>
        <w:rPr>
          <w:lang w:val="en"/>
        </w:rPr>
      </w:pPr>
      <w:r>
        <w:rPr>
          <w:lang w:val="en"/>
        </w:rPr>
        <w:t>WHY GANA?</w:t>
      </w:r>
    </w:p>
    <w:p w14:paraId="2716A552" w14:textId="77777777" w:rsidR="00000000" w:rsidRDefault="003359B0">
      <w:pPr>
        <w:numPr>
          <w:ilvl w:val="0"/>
          <w:numId w:val="7"/>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Dedicated formulation and product-development laboratories</w:t>
      </w:r>
    </w:p>
    <w:p w14:paraId="2AD10EEF" w14:textId="77777777" w:rsidR="00000000" w:rsidRDefault="003359B0">
      <w:pPr>
        <w:numPr>
          <w:ilvl w:val="0"/>
          <w:numId w:val="7"/>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A licensed manufacturing site rather than a dev</w:t>
      </w:r>
      <w:r>
        <w:rPr>
          <w:rFonts w:ascii="Georgia" w:hAnsi="Georgia"/>
          <w:b/>
          <w:bCs/>
          <w:color w:val="1A1A1A"/>
          <w:sz w:val="21"/>
          <w:szCs w:val="21"/>
          <w:lang w:val="en"/>
        </w:rPr>
        <w:t>elopment house — MFDS licence No. 4490 with current GMP certification</w:t>
      </w:r>
    </w:p>
    <w:p w14:paraId="3136BFFD" w14:textId="77777777" w:rsidR="00000000" w:rsidRDefault="003359B0">
      <w:pPr>
        <w:numPr>
          <w:ilvl w:val="0"/>
          <w:numId w:val="7"/>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Automated filling at 20,000 vials per hour, with lyophilisation on site</w:t>
      </w:r>
    </w:p>
    <w:p w14:paraId="1C702C99" w14:textId="77777777" w:rsidR="00000000" w:rsidRDefault="003359B0">
      <w:pPr>
        <w:numPr>
          <w:ilvl w:val="0"/>
          <w:numId w:val="7"/>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A registration track record partners can rely on — 36 active registrations across five jurisdictions</w:t>
      </w:r>
    </w:p>
    <w:p w14:paraId="166B9B56" w14:textId="77777777" w:rsidR="00000000" w:rsidRDefault="003359B0">
      <w:pPr>
        <w:numPr>
          <w:ilvl w:val="0"/>
          <w:numId w:val="7"/>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Proprietary t</w:t>
      </w:r>
      <w:r>
        <w:rPr>
          <w:rFonts w:ascii="Georgia" w:hAnsi="Georgia"/>
          <w:color w:val="1A1A1A"/>
          <w:sz w:val="21"/>
          <w:szCs w:val="21"/>
          <w:lang w:val="en"/>
        </w:rPr>
        <w:t>echnologies and ingredient combinations</w:t>
      </w:r>
    </w:p>
    <w:p w14:paraId="3932FD19" w14:textId="77777777" w:rsidR="00000000" w:rsidRDefault="003359B0">
      <w:pPr>
        <w:numPr>
          <w:ilvl w:val="0"/>
          <w:numId w:val="7"/>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Flexible OEM and ODM development, testing, scale-up and manufacturing</w:t>
      </w:r>
    </w:p>
    <w:p w14:paraId="74246D2A" w14:textId="77777777" w:rsidR="00000000" w:rsidRDefault="003359B0">
      <w:pPr>
        <w:numPr>
          <w:ilvl w:val="0"/>
          <w:numId w:val="7"/>
        </w:numPr>
        <w:spacing w:before="100" w:beforeAutospacing="1" w:after="70" w:line="348" w:lineRule="auto"/>
        <w:rPr>
          <w:rFonts w:ascii="Georgia" w:hAnsi="Georgia"/>
          <w:color w:val="1A1A1A"/>
          <w:sz w:val="21"/>
          <w:szCs w:val="21"/>
          <w:lang w:val="en"/>
        </w:rPr>
      </w:pPr>
      <w:r>
        <w:rPr>
          <w:rFonts w:ascii="Georgia" w:hAnsi="Georgia"/>
          <w:color w:val="1A1A1A"/>
          <w:sz w:val="21"/>
          <w:szCs w:val="21"/>
          <w:lang w:val="en"/>
        </w:rPr>
        <w:t>Regulatory support, and flexible IP and commercial structures</w:t>
      </w:r>
    </w:p>
    <w:p w14:paraId="347CD03B" w14:textId="77777777" w:rsidR="00000000" w:rsidRDefault="003359B0">
      <w:pPr>
        <w:pStyle w:val="lbl"/>
        <w:spacing w:line="348" w:lineRule="auto"/>
        <w:rPr>
          <w:lang w:val="en"/>
        </w:rPr>
      </w:pPr>
      <w:r>
        <w:rPr>
          <w:lang w:val="en"/>
        </w:rPr>
        <w:t>PARTNERSHIP MODEL</w:t>
      </w:r>
    </w:p>
    <w:p w14:paraId="334D3788"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Paid development, OEM/ODM manufacturing, technology licensing, shared IP, royalties, exclusive rights, jointly funded development and co-equity in selected products or ventures.</w:t>
      </w:r>
    </w:p>
    <w:p w14:paraId="34583CEA" w14:textId="77777777" w:rsidR="00000000" w:rsidRDefault="003359B0">
      <w:pPr>
        <w:pStyle w:val="3"/>
        <w:pageBreakBefore/>
        <w:spacing w:line="348" w:lineRule="auto"/>
        <w:rPr>
          <w:lang w:val="en"/>
        </w:rPr>
      </w:pPr>
      <w:r>
        <w:rPr>
          <w:lang w:val="en"/>
        </w:rPr>
        <w:t>How the two brands relate — three depths of manufacture</w:t>
      </w:r>
    </w:p>
    <w:p w14:paraId="3825B50D"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 xml:space="preserve">DR. PARK and GANA are </w:t>
      </w:r>
      <w:r>
        <w:rPr>
          <w:rFonts w:ascii="Georgia" w:hAnsi="Georgia"/>
          <w:color w:val="1A1A1A"/>
          <w:sz w:val="21"/>
          <w:szCs w:val="21"/>
          <w:lang w:val="en"/>
        </w:rPr>
        <w:t>not two unrelated businesses that happen to share an owner. They are the same activity carried out at three different depths, defined by what the product acts on and how far into the body it goes.</w:t>
      </w:r>
    </w:p>
    <w:tbl>
      <w:tblPr>
        <w:tblW w:w="5000" w:type="pct"/>
        <w:tblCellMar>
          <w:top w:w="15" w:type="dxa"/>
          <w:left w:w="15" w:type="dxa"/>
          <w:bottom w:w="15" w:type="dxa"/>
          <w:right w:w="15" w:type="dxa"/>
        </w:tblCellMar>
        <w:tblLook w:val="04A0" w:firstRow="1" w:lastRow="0" w:firstColumn="1" w:lastColumn="0" w:noHBand="0" w:noVBand="1"/>
      </w:tblPr>
      <w:tblGrid>
        <w:gridCol w:w="2072"/>
        <w:gridCol w:w="2448"/>
        <w:gridCol w:w="2448"/>
        <w:gridCol w:w="2448"/>
      </w:tblGrid>
      <w:tr w:rsidR="00000000" w14:paraId="21755239" w14:textId="77777777">
        <w:tc>
          <w:tcPr>
            <w:tcW w:w="1100" w:type="pct"/>
            <w:tcBorders>
              <w:top w:val="single" w:sz="4" w:space="0" w:color="B8BFC9"/>
              <w:left w:val="single" w:sz="4" w:space="0" w:color="B8BFC9"/>
              <w:bottom w:val="single" w:sz="4" w:space="0" w:color="B8BFC9"/>
              <w:right w:val="single" w:sz="4" w:space="0" w:color="B8BFC9"/>
            </w:tcBorders>
            <w:shd w:val="clear" w:color="auto" w:fill="0B1F3A"/>
            <w:tcMar>
              <w:top w:w="80" w:type="dxa"/>
              <w:left w:w="120" w:type="dxa"/>
              <w:bottom w:w="80" w:type="dxa"/>
              <w:right w:w="120" w:type="dxa"/>
            </w:tcMar>
            <w:hideMark/>
          </w:tcPr>
          <w:p w14:paraId="199F779C" w14:textId="77777777" w:rsidR="00000000" w:rsidRDefault="003359B0">
            <w:pPr>
              <w:spacing w:before="120" w:after="240" w:line="312" w:lineRule="auto"/>
              <w:rPr>
                <w:rFonts w:ascii="Arial" w:hAnsi="Arial" w:cs="Arial"/>
                <w:b/>
                <w:bCs/>
                <w:color w:val="FFFFFF"/>
                <w:sz w:val="18"/>
                <w:szCs w:val="18"/>
              </w:rPr>
            </w:pPr>
            <w:r>
              <w:rPr>
                <w:rFonts w:ascii="Arial" w:hAnsi="Arial" w:cs="Arial"/>
                <w:b/>
                <w:bCs/>
                <w:color w:val="FFFFFF"/>
                <w:sz w:val="18"/>
                <w:szCs w:val="18"/>
              </w:rPr>
              <w:t> </w:t>
            </w:r>
          </w:p>
        </w:tc>
        <w:tc>
          <w:tcPr>
            <w:tcW w:w="1300" w:type="pct"/>
            <w:tcBorders>
              <w:top w:val="single" w:sz="4" w:space="0" w:color="B8BFC9"/>
              <w:left w:val="single" w:sz="4" w:space="0" w:color="B8BFC9"/>
              <w:bottom w:val="single" w:sz="4" w:space="0" w:color="B8BFC9"/>
              <w:right w:val="single" w:sz="4" w:space="0" w:color="B8BFC9"/>
            </w:tcBorders>
            <w:shd w:val="clear" w:color="auto" w:fill="0B1F3A"/>
            <w:tcMar>
              <w:top w:w="80" w:type="dxa"/>
              <w:left w:w="120" w:type="dxa"/>
              <w:bottom w:w="80" w:type="dxa"/>
              <w:right w:w="120" w:type="dxa"/>
            </w:tcMar>
            <w:hideMark/>
          </w:tcPr>
          <w:p w14:paraId="15BC64E1" w14:textId="77777777" w:rsidR="00000000" w:rsidRDefault="003359B0">
            <w:pPr>
              <w:spacing w:before="120" w:after="240" w:line="312" w:lineRule="auto"/>
              <w:rPr>
                <w:rFonts w:ascii="Arial" w:hAnsi="Arial" w:cs="Arial"/>
                <w:b/>
                <w:bCs/>
                <w:color w:val="FFFFFF"/>
                <w:sz w:val="18"/>
                <w:szCs w:val="18"/>
              </w:rPr>
            </w:pPr>
            <w:r>
              <w:rPr>
                <w:rFonts w:ascii="Arial" w:hAnsi="Arial" w:cs="Arial"/>
                <w:b/>
                <w:bCs/>
                <w:color w:val="FFFFFF"/>
                <w:sz w:val="18"/>
                <w:szCs w:val="18"/>
              </w:rPr>
              <w:t>Depth 1 — Surface</w:t>
            </w:r>
          </w:p>
        </w:tc>
        <w:tc>
          <w:tcPr>
            <w:tcW w:w="1300" w:type="pct"/>
            <w:tcBorders>
              <w:top w:val="single" w:sz="4" w:space="0" w:color="B8BFC9"/>
              <w:left w:val="single" w:sz="4" w:space="0" w:color="B8BFC9"/>
              <w:bottom w:val="single" w:sz="4" w:space="0" w:color="B8BFC9"/>
              <w:right w:val="single" w:sz="4" w:space="0" w:color="B8BFC9"/>
            </w:tcBorders>
            <w:shd w:val="clear" w:color="auto" w:fill="0B1F3A"/>
            <w:tcMar>
              <w:top w:w="80" w:type="dxa"/>
              <w:left w:w="120" w:type="dxa"/>
              <w:bottom w:w="80" w:type="dxa"/>
              <w:right w:w="120" w:type="dxa"/>
            </w:tcMar>
            <w:hideMark/>
          </w:tcPr>
          <w:p w14:paraId="7776D0F8" w14:textId="77777777" w:rsidR="00000000" w:rsidRDefault="003359B0">
            <w:pPr>
              <w:spacing w:before="120" w:after="240" w:line="312" w:lineRule="auto"/>
              <w:rPr>
                <w:rFonts w:ascii="Arial" w:hAnsi="Arial" w:cs="Arial"/>
                <w:b/>
                <w:bCs/>
                <w:color w:val="FFFFFF"/>
                <w:sz w:val="18"/>
                <w:szCs w:val="18"/>
              </w:rPr>
            </w:pPr>
            <w:r>
              <w:rPr>
                <w:rFonts w:ascii="Arial" w:hAnsi="Arial" w:cs="Arial"/>
                <w:b/>
                <w:bCs/>
                <w:color w:val="FFFFFF"/>
                <w:sz w:val="18"/>
                <w:szCs w:val="18"/>
              </w:rPr>
              <w:t>Depth 2 — Tissue</w:t>
            </w:r>
          </w:p>
        </w:tc>
        <w:tc>
          <w:tcPr>
            <w:tcW w:w="0" w:type="auto"/>
            <w:tcBorders>
              <w:top w:val="single" w:sz="4" w:space="0" w:color="B8BFC9"/>
              <w:left w:val="single" w:sz="4" w:space="0" w:color="B8BFC9"/>
              <w:bottom w:val="single" w:sz="4" w:space="0" w:color="B8BFC9"/>
              <w:right w:val="single" w:sz="4" w:space="0" w:color="B8BFC9"/>
            </w:tcBorders>
            <w:shd w:val="clear" w:color="auto" w:fill="0B1F3A"/>
            <w:tcMar>
              <w:top w:w="80" w:type="dxa"/>
              <w:left w:w="120" w:type="dxa"/>
              <w:bottom w:w="80" w:type="dxa"/>
              <w:right w:w="120" w:type="dxa"/>
            </w:tcMar>
            <w:hideMark/>
          </w:tcPr>
          <w:p w14:paraId="243BB401" w14:textId="77777777" w:rsidR="00000000" w:rsidRDefault="003359B0">
            <w:pPr>
              <w:spacing w:before="120" w:after="240" w:line="312" w:lineRule="auto"/>
              <w:rPr>
                <w:rFonts w:ascii="Arial" w:hAnsi="Arial" w:cs="Arial"/>
                <w:b/>
                <w:bCs/>
                <w:color w:val="FFFFFF"/>
                <w:sz w:val="18"/>
                <w:szCs w:val="18"/>
              </w:rPr>
            </w:pPr>
            <w:r>
              <w:rPr>
                <w:rFonts w:ascii="Arial" w:hAnsi="Arial" w:cs="Arial"/>
                <w:b/>
                <w:bCs/>
                <w:color w:val="FFFFFF"/>
                <w:sz w:val="18"/>
                <w:szCs w:val="18"/>
              </w:rPr>
              <w:t>Depth 3 — Cell and gen</w:t>
            </w:r>
            <w:r>
              <w:rPr>
                <w:rFonts w:ascii="Arial" w:hAnsi="Arial" w:cs="Arial"/>
                <w:b/>
                <w:bCs/>
                <w:color w:val="FFFFFF"/>
                <w:sz w:val="18"/>
                <w:szCs w:val="18"/>
              </w:rPr>
              <w:t>e</w:t>
            </w:r>
          </w:p>
        </w:tc>
      </w:tr>
      <w:tr w:rsidR="00000000" w14:paraId="7C192F99" w14:textId="77777777">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2CE00F9A"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What we make</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2AC357F2"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HA, PLLA, PCL, calcium, PDRN, peptides</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23119FF4"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Hydrogel and foam wound dressings</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76322097"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AAV vectors, plasmid, recombinant protein, peptides</w:t>
            </w:r>
          </w:p>
        </w:tc>
      </w:tr>
      <w:tr w:rsidR="00000000" w14:paraId="6D77B785" w14:textId="77777777">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6D43EC67"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Who makes it</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61D113F1"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GANA R&amp;D</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2CF6ED60"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GANA R&amp;D</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17FD5A23"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Dr. Park CDMO</w:t>
            </w:r>
          </w:p>
        </w:tc>
      </w:tr>
      <w:tr w:rsidR="00000000" w14:paraId="1310603C" w14:textId="77777777">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24C85C1C"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Evidence</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35825C23"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7 Russian registrations across 4 chemistries; 21 MFDS licences</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65158CDE"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3 MFDS licences including domestic approval; РЗН 2024/22431</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06CA1EE8"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Phase 1 facility completed Aug 2025; equipment installed</w:t>
            </w:r>
          </w:p>
        </w:tc>
      </w:tr>
      <w:tr w:rsidR="00000000" w14:paraId="35F4AD4D" w14:textId="77777777">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764888E1"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How we state it</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57B80A96"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Made.</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4A7AF73B"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Made and registered.</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6A6B6AFF"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Built. cGMP targeted 2026.</w:t>
            </w:r>
          </w:p>
        </w:tc>
      </w:tr>
      <w:tr w:rsidR="00000000" w14:paraId="3446B875" w14:textId="77777777">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06A935B3"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 xml:space="preserve">Who </w:t>
            </w:r>
            <w:r>
              <w:rPr>
                <w:rFonts w:ascii="Arial" w:hAnsi="Arial" w:cs="Arial"/>
                <w:b/>
                <w:bCs/>
                <w:color w:val="1A1A1A"/>
                <w:sz w:val="18"/>
                <w:szCs w:val="18"/>
              </w:rPr>
              <w:t>buys it</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247DB586"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Clinics, distributors, ODM</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05A99094"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Hospitals, medical distribution, regulated markets</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551C2866"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Biotech, pharma, governments</w:t>
            </w:r>
          </w:p>
        </w:tc>
      </w:tr>
      <w:tr w:rsidR="00000000" w14:paraId="253E8506" w14:textId="77777777">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181F2D75"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Segments</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7F1FA9E2"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5, 6, 7</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7CC52EC5"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4</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33A03C85"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1, 2, 3</w:t>
            </w:r>
          </w:p>
        </w:tc>
      </w:tr>
    </w:tbl>
    <w:p w14:paraId="6A81EE53" w14:textId="77777777" w:rsidR="00000000" w:rsidRDefault="003359B0">
      <w:pPr>
        <w:shd w:val="clear" w:color="auto" w:fill="F4F6F8"/>
        <w:spacing w:before="200" w:after="240" w:line="348" w:lineRule="auto"/>
        <w:divId w:val="28576488"/>
        <w:rPr>
          <w:rFonts w:ascii="Georgia" w:hAnsi="Georgia"/>
          <w:color w:val="1A1A1A"/>
          <w:sz w:val="19"/>
          <w:szCs w:val="19"/>
          <w:lang w:val="en"/>
        </w:rPr>
      </w:pPr>
      <w:r>
        <w:rPr>
          <w:rFonts w:ascii="Georgia" w:hAnsi="Georgia"/>
          <w:b/>
          <w:bCs/>
          <w:color w:val="0B1F3A"/>
          <w:sz w:val="19"/>
          <w:szCs w:val="19"/>
          <w:lang w:val="en"/>
        </w:rPr>
        <w:t>One manufacturer's name is on both the filler registrations and the wound dressing registrations, and the viral vector facility is on the same site under the same founder.</w:t>
      </w:r>
      <w:r>
        <w:rPr>
          <w:rFonts w:ascii="Georgia" w:hAnsi="Georgia"/>
          <w:color w:val="1A1A1A"/>
          <w:sz w:val="19"/>
          <w:szCs w:val="19"/>
          <w:lang w:val="en"/>
        </w:rPr>
        <w:t xml:space="preserve"> Large groups do span categories, but they do it by acquisition and outsource the pro</w:t>
      </w:r>
      <w:r>
        <w:rPr>
          <w:rFonts w:ascii="Georgia" w:hAnsi="Georgia"/>
          <w:color w:val="1A1A1A"/>
          <w:sz w:val="19"/>
          <w:szCs w:val="19"/>
          <w:lang w:val="en"/>
        </w:rPr>
        <w:t xml:space="preserve">duction. A competitor can assemble a portfolio that looks like this by sourcing; they cannot get one manufacturer's name onto all of it. </w:t>
      </w:r>
    </w:p>
    <w:p w14:paraId="15A0DA5E"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Two further consequences follow.</w:t>
      </w:r>
    </w:p>
    <w:p w14:paraId="56E6176C" w14:textId="77777777" w:rsidR="00000000" w:rsidRDefault="003359B0">
      <w:pPr>
        <w:pStyle w:val="a3"/>
        <w:spacing w:line="348" w:lineRule="auto"/>
        <w:rPr>
          <w:rFonts w:ascii="Georgia" w:hAnsi="Georgia"/>
          <w:color w:val="1A1A1A"/>
          <w:sz w:val="21"/>
          <w:szCs w:val="21"/>
          <w:lang w:val="en"/>
        </w:rPr>
      </w:pPr>
      <w:r>
        <w:rPr>
          <w:rFonts w:ascii="Georgia" w:hAnsi="Georgia"/>
          <w:b/>
          <w:bCs/>
          <w:color w:val="1A1A1A"/>
          <w:sz w:val="21"/>
          <w:szCs w:val="21"/>
          <w:lang w:val="en"/>
        </w:rPr>
        <w:t>Partners can move between layers.</w:t>
      </w:r>
      <w:r>
        <w:rPr>
          <w:rFonts w:ascii="Georgia" w:hAnsi="Georgia"/>
          <w:color w:val="1A1A1A"/>
          <w:sz w:val="21"/>
          <w:szCs w:val="21"/>
          <w:lang w:val="en"/>
        </w:rPr>
        <w:t xml:space="preserve"> A clinic buying dermal products today is a candidat</w:t>
      </w:r>
      <w:r>
        <w:rPr>
          <w:rFonts w:ascii="Georgia" w:hAnsi="Georgia"/>
          <w:color w:val="1A1A1A"/>
          <w:sz w:val="21"/>
          <w:szCs w:val="21"/>
          <w:lang w:val="en"/>
        </w:rPr>
        <w:t>e for regenerative combinations tomorrow. A distributor holding an aesthetic portfolio is a candidate for wound care in the same territory. A biotech buying process development is a candidate for commercial supply later. The portfolio is a path rather than</w:t>
      </w:r>
      <w:r>
        <w:rPr>
          <w:rFonts w:ascii="Georgia" w:hAnsi="Georgia"/>
          <w:color w:val="1A1A1A"/>
          <w:sz w:val="21"/>
          <w:szCs w:val="21"/>
          <w:lang w:val="en"/>
        </w:rPr>
        <w:t xml:space="preserve"> a catalogue, which is what allows a partnership to compound.</w:t>
      </w:r>
    </w:p>
    <w:p w14:paraId="541D6AD1" w14:textId="77777777" w:rsidR="00000000" w:rsidRDefault="003359B0">
      <w:pPr>
        <w:pStyle w:val="a3"/>
        <w:spacing w:line="348" w:lineRule="auto"/>
        <w:rPr>
          <w:rFonts w:ascii="Georgia" w:hAnsi="Georgia"/>
          <w:color w:val="1A1A1A"/>
          <w:sz w:val="21"/>
          <w:szCs w:val="21"/>
          <w:lang w:val="en"/>
        </w:rPr>
      </w:pPr>
      <w:r>
        <w:rPr>
          <w:rFonts w:ascii="Georgia" w:hAnsi="Georgia"/>
          <w:b/>
          <w:bCs/>
          <w:color w:val="1A1A1A"/>
          <w:sz w:val="21"/>
          <w:szCs w:val="21"/>
          <w:lang w:val="en"/>
        </w:rPr>
        <w:t>One founder, one site, three depths.</w:t>
      </w:r>
      <w:r>
        <w:rPr>
          <w:rFonts w:ascii="Georgia" w:hAnsi="Georgia"/>
          <w:color w:val="1A1A1A"/>
          <w:sz w:val="21"/>
          <w:szCs w:val="21"/>
          <w:lang w:val="en"/>
        </w:rPr>
        <w:t xml:space="preserve"> GANA R&amp;</w:t>
      </w:r>
      <w:r>
        <w:rPr>
          <w:rFonts w:ascii="Georgia" w:hAnsi="Georgia"/>
          <w:color w:val="1A1A1A"/>
          <w:sz w:val="21"/>
          <w:szCs w:val="21"/>
          <w:lang w:val="en"/>
        </w:rPr>
        <w:t>D and Dr. Park CDMO operate from the same facility at 555 Dunchon-daero, Jungwon-gu, Seongnam, under the same founder. We do not claim a single integrated technology platform spanning all three layers. We do state that the same organisation, on the same si</w:t>
      </w:r>
      <w:r>
        <w:rPr>
          <w:rFonts w:ascii="Georgia" w:hAnsi="Georgia"/>
          <w:color w:val="1A1A1A"/>
          <w:sz w:val="21"/>
          <w:szCs w:val="21"/>
          <w:lang w:val="en"/>
        </w:rPr>
        <w:t>te, manufactures at all three — and that is unusual.</w:t>
      </w:r>
    </w:p>
    <w:p w14:paraId="0797B2F0" w14:textId="77777777" w:rsidR="00000000" w:rsidRDefault="003359B0">
      <w:pPr>
        <w:pStyle w:val="fn"/>
        <w:spacing w:line="348" w:lineRule="auto"/>
        <w:rPr>
          <w:lang w:val="en"/>
        </w:rPr>
      </w:pPr>
      <w:r>
        <w:rPr>
          <w:lang w:val="en"/>
        </w:rPr>
        <w:t>A note on how to put it: the point is not that one depth is more advanced than another. A dermal filler is a higher-risk device class than a wound dressing, and anyone in the field will know it. The poin</w:t>
      </w:r>
      <w:r>
        <w:rPr>
          <w:lang w:val="en"/>
        </w:rPr>
        <w:t>t is the single manufacturer name across all of it.</w:t>
      </w:r>
    </w:p>
    <w:p w14:paraId="61B860F3" w14:textId="77777777" w:rsidR="00000000" w:rsidRDefault="003359B0">
      <w:pPr>
        <w:pStyle w:val="3"/>
        <w:spacing w:line="348" w:lineRule="auto"/>
        <w:rPr>
          <w:lang w:val="en"/>
        </w:rPr>
      </w:pPr>
      <w:r>
        <w:rPr>
          <w:lang w:val="en"/>
        </w:rPr>
        <w:t>What is common to both brands</w:t>
      </w:r>
    </w:p>
    <w:p w14:paraId="796C3A38" w14:textId="77777777" w:rsidR="00000000" w:rsidRDefault="003359B0">
      <w:pPr>
        <w:numPr>
          <w:ilvl w:val="0"/>
          <w:numId w:val="8"/>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Direct decision-making</w:t>
      </w:r>
      <w:r>
        <w:rPr>
          <w:rFonts w:ascii="Georgia" w:hAnsi="Georgia"/>
          <w:color w:val="1A1A1A"/>
          <w:sz w:val="21"/>
          <w:szCs w:val="21"/>
          <w:lang w:val="en"/>
        </w:rPr>
        <w:t xml:space="preserve"> — the founder is reachable, and decisions are made without committee</w:t>
      </w:r>
    </w:p>
    <w:p w14:paraId="48025E6B" w14:textId="77777777" w:rsidR="00000000" w:rsidRDefault="003359B0">
      <w:pPr>
        <w:numPr>
          <w:ilvl w:val="0"/>
          <w:numId w:val="8"/>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Flexible partnership structures</w:t>
      </w:r>
      <w:r>
        <w:rPr>
          <w:rFonts w:ascii="Georgia" w:hAnsi="Georgia"/>
          <w:color w:val="1A1A1A"/>
          <w:sz w:val="21"/>
          <w:szCs w:val="21"/>
          <w:lang w:val="en"/>
        </w:rPr>
        <w:t xml:space="preserve"> — cash, contributed R&amp;D, deferred fees, co-equity,</w:t>
      </w:r>
      <w:r>
        <w:rPr>
          <w:rFonts w:ascii="Georgia" w:hAnsi="Georgia"/>
          <w:color w:val="1A1A1A"/>
          <w:sz w:val="21"/>
          <w:szCs w:val="21"/>
          <w:lang w:val="en"/>
        </w:rPr>
        <w:t xml:space="preserve"> royalties, licensing</w:t>
      </w:r>
    </w:p>
    <w:p w14:paraId="1DED1440" w14:textId="77777777" w:rsidR="00000000" w:rsidRDefault="003359B0">
      <w:pPr>
        <w:numPr>
          <w:ilvl w:val="0"/>
          <w:numId w:val="8"/>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Selective investment</w:t>
      </w:r>
      <w:r>
        <w:rPr>
          <w:rFonts w:ascii="Georgia" w:hAnsi="Georgia"/>
          <w:color w:val="1A1A1A"/>
          <w:sz w:val="21"/>
          <w:szCs w:val="21"/>
          <w:lang w:val="en"/>
        </w:rPr>
        <w:t xml:space="preserve"> in partners and ideas we believe in</w:t>
      </w:r>
    </w:p>
    <w:p w14:paraId="2B2EABE0" w14:textId="77777777" w:rsidR="00000000" w:rsidRDefault="003359B0">
      <w:pPr>
        <w:numPr>
          <w:ilvl w:val="0"/>
          <w:numId w:val="8"/>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Manufacturing we own</w:t>
      </w:r>
      <w:r>
        <w:rPr>
          <w:rFonts w:ascii="Georgia" w:hAnsi="Georgia"/>
          <w:color w:val="1A1A1A"/>
          <w:sz w:val="21"/>
          <w:szCs w:val="21"/>
          <w:lang w:val="en"/>
        </w:rPr>
        <w:t xml:space="preserve"> rather than outsource</w:t>
      </w:r>
    </w:p>
    <w:p w14:paraId="388474EF" w14:textId="77777777" w:rsidR="00000000" w:rsidRDefault="003359B0">
      <w:pPr>
        <w:numPr>
          <w:ilvl w:val="0"/>
          <w:numId w:val="8"/>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Registration and regulatory documentation support</w:t>
      </w:r>
    </w:p>
    <w:p w14:paraId="4C86D661" w14:textId="77777777" w:rsidR="00000000" w:rsidRDefault="003359B0">
      <w:pPr>
        <w:numPr>
          <w:ilvl w:val="0"/>
          <w:numId w:val="8"/>
        </w:numPr>
        <w:spacing w:before="100" w:beforeAutospacing="1" w:after="70" w:line="348" w:lineRule="auto"/>
        <w:rPr>
          <w:rFonts w:ascii="Georgia" w:hAnsi="Georgia"/>
          <w:color w:val="1A1A1A"/>
          <w:sz w:val="21"/>
          <w:szCs w:val="21"/>
          <w:lang w:val="en"/>
        </w:rPr>
      </w:pPr>
      <w:r>
        <w:rPr>
          <w:rFonts w:ascii="Georgia" w:hAnsi="Georgia"/>
          <w:b/>
          <w:bCs/>
          <w:color w:val="1A1A1A"/>
          <w:sz w:val="21"/>
          <w:szCs w:val="21"/>
          <w:lang w:val="en"/>
        </w:rPr>
        <w:t>The ability to support an idea from early development through to commercial scale</w:t>
      </w:r>
    </w:p>
    <w:p w14:paraId="6BDB341B" w14:textId="77777777" w:rsidR="00000000" w:rsidRDefault="003359B0">
      <w:pPr>
        <w:pStyle w:val="3"/>
        <w:spacing w:line="348" w:lineRule="auto"/>
        <w:rPr>
          <w:lang w:val="en"/>
        </w:rPr>
      </w:pPr>
      <w:r>
        <w:rPr>
          <w:lang w:val="en"/>
        </w:rPr>
        <w:t>Op</w:t>
      </w:r>
      <w:r>
        <w:rPr>
          <w:lang w:val="en"/>
        </w:rPr>
        <w:t>en items</w:t>
      </w:r>
    </w:p>
    <w:p w14:paraId="536AED16" w14:textId="77777777" w:rsidR="00000000" w:rsidRDefault="003359B0">
      <w:pPr>
        <w:pStyle w:val="a3"/>
        <w:spacing w:line="348" w:lineRule="auto"/>
        <w:rPr>
          <w:rFonts w:ascii="Georgia" w:hAnsi="Georgia"/>
          <w:color w:val="1A1A1A"/>
          <w:sz w:val="21"/>
          <w:szCs w:val="21"/>
          <w:lang w:val="en"/>
        </w:rPr>
      </w:pPr>
      <w:r>
        <w:rPr>
          <w:rFonts w:ascii="Georgia" w:hAnsi="Georgia"/>
          <w:color w:val="1A1A1A"/>
          <w:sz w:val="21"/>
          <w:szCs w:val="21"/>
          <w:lang w:val="en"/>
        </w:rPr>
        <w:t>Items currently under confirmation. None of them blocks this document; they affect how specific figures may be used externally.</w:t>
      </w:r>
    </w:p>
    <w:tbl>
      <w:tblPr>
        <w:tblW w:w="5000" w:type="pct"/>
        <w:tblCellMar>
          <w:top w:w="15" w:type="dxa"/>
          <w:left w:w="15" w:type="dxa"/>
          <w:bottom w:w="15" w:type="dxa"/>
          <w:right w:w="15" w:type="dxa"/>
        </w:tblCellMar>
        <w:tblLook w:val="04A0" w:firstRow="1" w:lastRow="0" w:firstColumn="1" w:lastColumn="0" w:noHBand="0" w:noVBand="1"/>
      </w:tblPr>
      <w:tblGrid>
        <w:gridCol w:w="565"/>
        <w:gridCol w:w="3201"/>
        <w:gridCol w:w="5650"/>
      </w:tblGrid>
      <w:tr w:rsidR="00000000" w14:paraId="0892A6C3" w14:textId="77777777">
        <w:tc>
          <w:tcPr>
            <w:tcW w:w="300" w:type="pct"/>
            <w:tcBorders>
              <w:top w:val="single" w:sz="4" w:space="0" w:color="B8BFC9"/>
              <w:left w:val="single" w:sz="4" w:space="0" w:color="B8BFC9"/>
              <w:bottom w:val="single" w:sz="4" w:space="0" w:color="B8BFC9"/>
              <w:right w:val="single" w:sz="4" w:space="0" w:color="B8BFC9"/>
            </w:tcBorders>
            <w:shd w:val="clear" w:color="auto" w:fill="0B1F3A"/>
            <w:tcMar>
              <w:top w:w="80" w:type="dxa"/>
              <w:left w:w="120" w:type="dxa"/>
              <w:bottom w:w="80" w:type="dxa"/>
              <w:right w:w="120" w:type="dxa"/>
            </w:tcMar>
            <w:hideMark/>
          </w:tcPr>
          <w:p w14:paraId="481659CE" w14:textId="77777777" w:rsidR="00000000" w:rsidRDefault="003359B0">
            <w:pPr>
              <w:spacing w:before="120" w:after="240" w:line="312" w:lineRule="auto"/>
              <w:rPr>
                <w:rFonts w:ascii="Arial" w:hAnsi="Arial" w:cs="Arial"/>
                <w:b/>
                <w:bCs/>
                <w:color w:val="FFFFFF"/>
                <w:sz w:val="18"/>
                <w:szCs w:val="18"/>
              </w:rPr>
            </w:pPr>
            <w:r>
              <w:rPr>
                <w:rFonts w:ascii="Arial" w:hAnsi="Arial" w:cs="Arial"/>
                <w:b/>
                <w:bCs/>
                <w:color w:val="FFFFFF"/>
                <w:sz w:val="18"/>
                <w:szCs w:val="18"/>
              </w:rPr>
              <w:t>#</w:t>
            </w:r>
          </w:p>
        </w:tc>
        <w:tc>
          <w:tcPr>
            <w:tcW w:w="1700" w:type="pct"/>
            <w:tcBorders>
              <w:top w:val="single" w:sz="4" w:space="0" w:color="B8BFC9"/>
              <w:left w:val="single" w:sz="4" w:space="0" w:color="B8BFC9"/>
              <w:bottom w:val="single" w:sz="4" w:space="0" w:color="B8BFC9"/>
              <w:right w:val="single" w:sz="4" w:space="0" w:color="B8BFC9"/>
            </w:tcBorders>
            <w:shd w:val="clear" w:color="auto" w:fill="0B1F3A"/>
            <w:tcMar>
              <w:top w:w="80" w:type="dxa"/>
              <w:left w:w="120" w:type="dxa"/>
              <w:bottom w:w="80" w:type="dxa"/>
              <w:right w:w="120" w:type="dxa"/>
            </w:tcMar>
            <w:hideMark/>
          </w:tcPr>
          <w:p w14:paraId="1C80147F" w14:textId="77777777" w:rsidR="00000000" w:rsidRDefault="003359B0">
            <w:pPr>
              <w:spacing w:before="120" w:after="240" w:line="312" w:lineRule="auto"/>
              <w:rPr>
                <w:rFonts w:ascii="Arial" w:hAnsi="Arial" w:cs="Arial"/>
                <w:b/>
                <w:bCs/>
                <w:color w:val="FFFFFF"/>
                <w:sz w:val="18"/>
                <w:szCs w:val="18"/>
              </w:rPr>
            </w:pPr>
            <w:r>
              <w:rPr>
                <w:rFonts w:ascii="Arial" w:hAnsi="Arial" w:cs="Arial"/>
                <w:b/>
                <w:bCs/>
                <w:color w:val="FFFFFF"/>
                <w:sz w:val="18"/>
                <w:szCs w:val="18"/>
              </w:rPr>
              <w:t>Item</w:t>
            </w:r>
          </w:p>
        </w:tc>
        <w:tc>
          <w:tcPr>
            <w:tcW w:w="0" w:type="auto"/>
            <w:tcBorders>
              <w:top w:val="single" w:sz="4" w:space="0" w:color="B8BFC9"/>
              <w:left w:val="single" w:sz="4" w:space="0" w:color="B8BFC9"/>
              <w:bottom w:val="single" w:sz="4" w:space="0" w:color="B8BFC9"/>
              <w:right w:val="single" w:sz="4" w:space="0" w:color="B8BFC9"/>
            </w:tcBorders>
            <w:shd w:val="clear" w:color="auto" w:fill="0B1F3A"/>
            <w:tcMar>
              <w:top w:w="80" w:type="dxa"/>
              <w:left w:w="120" w:type="dxa"/>
              <w:bottom w:w="80" w:type="dxa"/>
              <w:right w:w="120" w:type="dxa"/>
            </w:tcMar>
            <w:hideMark/>
          </w:tcPr>
          <w:p w14:paraId="789F0BBF" w14:textId="77777777" w:rsidR="00000000" w:rsidRDefault="003359B0">
            <w:pPr>
              <w:spacing w:before="120" w:after="240" w:line="312" w:lineRule="auto"/>
              <w:rPr>
                <w:rFonts w:ascii="Arial" w:hAnsi="Arial" w:cs="Arial"/>
                <w:b/>
                <w:bCs/>
                <w:color w:val="FFFFFF"/>
                <w:sz w:val="18"/>
                <w:szCs w:val="18"/>
              </w:rPr>
            </w:pPr>
            <w:r>
              <w:rPr>
                <w:rFonts w:ascii="Arial" w:hAnsi="Arial" w:cs="Arial"/>
                <w:b/>
                <w:bCs/>
                <w:color w:val="FFFFFF"/>
                <w:sz w:val="18"/>
                <w:szCs w:val="18"/>
              </w:rPr>
              <w:t>Status</w:t>
            </w:r>
          </w:p>
        </w:tc>
      </w:tr>
      <w:tr w:rsidR="00000000" w14:paraId="36B7FBF0" w14:textId="77777777">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7D142A6D"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1</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09ACA285"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Batch capacity figure</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3EE372CD"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 xml:space="preserve">The Thermo Fisher release states 5,000 L per batch for Phase 1; other materials </w:t>
            </w:r>
            <w:r>
              <w:rPr>
                <w:rFonts w:ascii="Arial" w:hAnsi="Arial" w:cs="Arial"/>
                <w:color w:val="1A1A1A"/>
                <w:sz w:val="18"/>
                <w:szCs w:val="18"/>
              </w:rPr>
              <w:t>carry different figures. Being reconciled into a single group fact sheet</w:t>
            </w:r>
          </w:p>
        </w:tc>
      </w:tr>
      <w:tr w:rsidR="00000000" w14:paraId="63E9472A" w14:textId="77777777">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4B48FB61"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2</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49E0A63C"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UK Class III contract manufacturing</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4A561826"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GANA R&amp;</w:t>
            </w:r>
            <w:r>
              <w:rPr>
                <w:rFonts w:ascii="Arial" w:hAnsi="Arial" w:cs="Arial"/>
                <w:color w:val="1A1A1A"/>
                <w:sz w:val="18"/>
                <w:szCs w:val="18"/>
              </w:rPr>
              <w:t>D holds MHRA manufacturer registration MAN_ID 32678, updated 11 April 2026. Whether the device and its brand may be cited externally is governed by the manufacturing contract; under review</w:t>
            </w:r>
          </w:p>
        </w:tc>
      </w:tr>
      <w:tr w:rsidR="00000000" w14:paraId="02A375D4" w14:textId="77777777">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075BFC8A"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3</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6EF3EB49"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EU market access</w:t>
            </w:r>
          </w:p>
        </w:tc>
        <w:tc>
          <w:tcPr>
            <w:tcW w:w="0" w:type="auto"/>
            <w:tcBorders>
              <w:top w:val="single" w:sz="4" w:space="0" w:color="B8BFC9"/>
              <w:left w:val="single" w:sz="4" w:space="0" w:color="B8BFC9"/>
              <w:bottom w:val="single" w:sz="4" w:space="0" w:color="B8BFC9"/>
              <w:right w:val="single" w:sz="4" w:space="0" w:color="B8BFC9"/>
            </w:tcBorders>
            <w:tcMar>
              <w:top w:w="80" w:type="dxa"/>
              <w:left w:w="120" w:type="dxa"/>
              <w:bottom w:w="80" w:type="dxa"/>
              <w:right w:w="120" w:type="dxa"/>
            </w:tcMar>
            <w:hideMark/>
          </w:tcPr>
          <w:p w14:paraId="1E962F5B"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Manufacturer registration is active in EUDAMED,</w:t>
            </w:r>
            <w:r>
              <w:rPr>
                <w:rFonts w:ascii="Arial" w:hAnsi="Arial" w:cs="Arial"/>
                <w:color w:val="1A1A1A"/>
                <w:sz w:val="18"/>
                <w:szCs w:val="18"/>
              </w:rPr>
              <w:t xml:space="preserve"> but the CE certificate expired 27 May 2024. Renewal is required before devices may be placed on the EU market</w:t>
            </w:r>
          </w:p>
        </w:tc>
      </w:tr>
      <w:tr w:rsidR="00000000" w14:paraId="1750075C" w14:textId="77777777">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53EBE93B"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4</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1C5F6484" w14:textId="77777777" w:rsidR="00000000" w:rsidRDefault="003359B0">
            <w:pPr>
              <w:spacing w:before="120" w:after="240" w:line="312" w:lineRule="auto"/>
              <w:rPr>
                <w:rFonts w:ascii="Arial" w:hAnsi="Arial" w:cs="Arial"/>
                <w:color w:val="1A1A1A"/>
                <w:sz w:val="18"/>
                <w:szCs w:val="18"/>
              </w:rPr>
            </w:pPr>
            <w:r>
              <w:rPr>
                <w:rFonts w:ascii="Arial" w:hAnsi="Arial" w:cs="Arial"/>
                <w:b/>
                <w:bCs/>
                <w:color w:val="1A1A1A"/>
                <w:sz w:val="18"/>
                <w:szCs w:val="18"/>
              </w:rPr>
              <w:t>Corporate and asset ownership across group entities</w:t>
            </w:r>
          </w:p>
        </w:tc>
        <w:tc>
          <w:tcPr>
            <w:tcW w:w="0" w:type="auto"/>
            <w:tcBorders>
              <w:top w:val="single" w:sz="4" w:space="0" w:color="B8BFC9"/>
              <w:left w:val="single" w:sz="4" w:space="0" w:color="B8BFC9"/>
              <w:bottom w:val="single" w:sz="4" w:space="0" w:color="B8BFC9"/>
              <w:right w:val="single" w:sz="4" w:space="0" w:color="B8BFC9"/>
            </w:tcBorders>
            <w:shd w:val="clear" w:color="auto" w:fill="F7F8FA"/>
            <w:tcMar>
              <w:top w:w="80" w:type="dxa"/>
              <w:left w:w="120" w:type="dxa"/>
              <w:bottom w:w="80" w:type="dxa"/>
              <w:right w:w="120" w:type="dxa"/>
            </w:tcMar>
            <w:hideMark/>
          </w:tcPr>
          <w:p w14:paraId="129FCB89" w14:textId="77777777" w:rsidR="00000000" w:rsidRDefault="003359B0">
            <w:pPr>
              <w:spacing w:before="120" w:after="240" w:line="312" w:lineRule="auto"/>
              <w:rPr>
                <w:rFonts w:ascii="Arial" w:hAnsi="Arial" w:cs="Arial"/>
                <w:color w:val="1A1A1A"/>
                <w:sz w:val="18"/>
                <w:szCs w:val="18"/>
              </w:rPr>
            </w:pPr>
            <w:r>
              <w:rPr>
                <w:rFonts w:ascii="Arial" w:hAnsi="Arial" w:cs="Arial"/>
                <w:color w:val="1A1A1A"/>
                <w:sz w:val="18"/>
                <w:szCs w:val="18"/>
              </w:rPr>
              <w:t>Under legal review; affects how certification history and patent record may be cited</w:t>
            </w:r>
          </w:p>
        </w:tc>
      </w:tr>
    </w:tbl>
    <w:p w14:paraId="74371DEC" w14:textId="77777777" w:rsidR="00000000" w:rsidRDefault="003359B0">
      <w:pPr>
        <w:pStyle w:val="fn"/>
        <w:pBdr>
          <w:top w:val="single" w:sz="4" w:space="8" w:color="B8BFC9"/>
        </w:pBdr>
        <w:spacing w:before="360" w:line="348" w:lineRule="auto"/>
        <w:rPr>
          <w:lang w:val="en"/>
        </w:rPr>
      </w:pPr>
      <w:r>
        <w:rPr>
          <w:lang w:val="en"/>
        </w:rPr>
        <w:t xml:space="preserve">Registration figures compiled from direct searches of the Roszdravnadzor, MFDS, MHRA, EUDAMED and ANVISA public databases, 22 July 2026, refreshed 6 August 2026. Every figure carries a public lookup path. </w:t>
      </w:r>
    </w:p>
    <w:sectPr w:rsidR="00000000" w:rsidSect="003359B0">
      <w:pgSz w:w="11906" w:h="16838"/>
      <w:pgMar w:top="1120" w:right="1240" w:bottom="1120" w:left="12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97CFA4" w14:textId="77777777" w:rsidR="003359B0" w:rsidRDefault="003359B0" w:rsidP="003359B0">
      <w:r>
        <w:separator/>
      </w:r>
    </w:p>
  </w:endnote>
  <w:endnote w:type="continuationSeparator" w:id="0">
    <w:p w14:paraId="538053B0" w14:textId="77777777" w:rsidR="003359B0" w:rsidRDefault="003359B0" w:rsidP="00335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83EE35" w14:textId="77777777" w:rsidR="003359B0" w:rsidRDefault="003359B0" w:rsidP="003359B0">
      <w:r>
        <w:separator/>
      </w:r>
    </w:p>
  </w:footnote>
  <w:footnote w:type="continuationSeparator" w:id="0">
    <w:p w14:paraId="2DA22EB5" w14:textId="77777777" w:rsidR="003359B0" w:rsidRDefault="003359B0" w:rsidP="003359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1B141F"/>
    <w:multiLevelType w:val="multilevel"/>
    <w:tmpl w:val="5A3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E5D7F"/>
    <w:multiLevelType w:val="multilevel"/>
    <w:tmpl w:val="33F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F1AB9"/>
    <w:multiLevelType w:val="multilevel"/>
    <w:tmpl w:val="E2C0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D160D"/>
    <w:multiLevelType w:val="multilevel"/>
    <w:tmpl w:val="2F2E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E308D"/>
    <w:multiLevelType w:val="multilevel"/>
    <w:tmpl w:val="8AD6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F7199"/>
    <w:multiLevelType w:val="multilevel"/>
    <w:tmpl w:val="951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27C23"/>
    <w:multiLevelType w:val="multilevel"/>
    <w:tmpl w:val="299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E40D1"/>
    <w:multiLevelType w:val="multilevel"/>
    <w:tmpl w:val="902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3"/>
  </w:num>
  <w:num w:numId="5">
    <w:abstractNumId w:val="0"/>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59B0"/>
    <w:rsid w:val="003359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8C5FA"/>
  <w15:chartTrackingRefBased/>
  <w15:docId w15:val="{557781ED-A704-4A93-AF79-A782CBD56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after="80"/>
      <w:outlineLvl w:val="0"/>
    </w:pPr>
    <w:rPr>
      <w:rFonts w:ascii="Arial" w:hAnsi="Arial" w:cs="Arial"/>
      <w:b/>
      <w:bCs/>
      <w:color w:val="0B1F3A"/>
      <w:spacing w:val="-6"/>
      <w:kern w:val="36"/>
      <w:sz w:val="42"/>
      <w:szCs w:val="42"/>
    </w:rPr>
  </w:style>
  <w:style w:type="paragraph" w:styleId="2">
    <w:name w:val="heading 2"/>
    <w:basedOn w:val="a"/>
    <w:link w:val="2Char"/>
    <w:uiPriority w:val="9"/>
    <w:qFormat/>
    <w:pPr>
      <w:spacing w:after="40"/>
      <w:outlineLvl w:val="1"/>
    </w:pPr>
    <w:rPr>
      <w:rFonts w:ascii="Arial" w:hAnsi="Arial" w:cs="Arial"/>
      <w:b/>
      <w:bCs/>
      <w:color w:val="0B1F3A"/>
      <w:sz w:val="26"/>
      <w:szCs w:val="26"/>
    </w:rPr>
  </w:style>
  <w:style w:type="paragraph" w:styleId="3">
    <w:name w:val="heading 3"/>
    <w:basedOn w:val="a"/>
    <w:link w:val="3Char"/>
    <w:uiPriority w:val="9"/>
    <w:qFormat/>
    <w:pPr>
      <w:pBdr>
        <w:bottom w:val="single" w:sz="12" w:space="3" w:color="0B1F3A"/>
      </w:pBdr>
      <w:spacing w:before="280" w:after="160"/>
      <w:outlineLvl w:val="2"/>
    </w:pPr>
    <w:rPr>
      <w:rFonts w:ascii="Arial" w:hAnsi="Arial" w:cs="Arial"/>
      <w:b/>
      <w:bCs/>
      <w:color w:val="0B1F3A"/>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paragraph" w:customStyle="1" w:styleId="msonormal0">
    <w:name w:val="msonormal"/>
    <w:basedOn w:val="a"/>
    <w:pPr>
      <w:spacing w:after="160"/>
    </w:pPr>
  </w:style>
  <w:style w:type="paragraph" w:styleId="a3">
    <w:name w:val="Normal (Web)"/>
    <w:basedOn w:val="a"/>
    <w:uiPriority w:val="99"/>
    <w:semiHidden/>
    <w:unhideWhenUsed/>
    <w:pPr>
      <w:spacing w:after="160"/>
    </w:pPr>
  </w:style>
  <w:style w:type="paragraph" w:customStyle="1" w:styleId="sub">
    <w:name w:val="sub"/>
    <w:basedOn w:val="a"/>
    <w:pPr>
      <w:spacing w:after="40"/>
    </w:pPr>
    <w:rPr>
      <w:rFonts w:ascii="Arial" w:hAnsi="Arial" w:cs="Arial"/>
      <w:color w:val="4A5568"/>
      <w:sz w:val="22"/>
      <w:szCs w:val="22"/>
    </w:rPr>
  </w:style>
  <w:style w:type="paragraph" w:customStyle="1" w:styleId="meta">
    <w:name w:val="meta"/>
    <w:basedOn w:val="a"/>
    <w:rPr>
      <w:rFonts w:ascii="Arial" w:hAnsi="Arial" w:cs="Arial"/>
      <w:color w:val="6E6E6E"/>
      <w:sz w:val="17"/>
      <w:szCs w:val="17"/>
    </w:rPr>
  </w:style>
  <w:style w:type="paragraph" w:customStyle="1" w:styleId="rule">
    <w:name w:val="rule"/>
    <w:basedOn w:val="a"/>
    <w:pPr>
      <w:pBdr>
        <w:top w:val="single" w:sz="18" w:space="0" w:color="0B1F3A"/>
      </w:pBdr>
      <w:spacing w:before="280" w:after="320"/>
    </w:pPr>
  </w:style>
  <w:style w:type="paragraph" w:customStyle="1" w:styleId="segnum">
    <w:name w:val="segnum"/>
    <w:basedOn w:val="a"/>
    <w:pPr>
      <w:shd w:val="clear" w:color="auto" w:fill="0B1F3A"/>
      <w:spacing w:before="100" w:beforeAutospacing="1" w:after="70"/>
    </w:pPr>
    <w:rPr>
      <w:rFonts w:ascii="Arial" w:hAnsi="Arial" w:cs="Arial"/>
      <w:b/>
      <w:bCs/>
      <w:color w:val="FFFFFF"/>
      <w:spacing w:val="10"/>
      <w:sz w:val="17"/>
      <w:szCs w:val="17"/>
    </w:rPr>
  </w:style>
  <w:style w:type="paragraph" w:customStyle="1" w:styleId="brandtag">
    <w:name w:val="brandtag"/>
    <w:basedOn w:val="a"/>
    <w:pPr>
      <w:spacing w:before="100" w:beforeAutospacing="1" w:after="70"/>
    </w:pPr>
    <w:rPr>
      <w:rFonts w:ascii="Arial" w:hAnsi="Arial" w:cs="Arial"/>
      <w:b/>
      <w:bCs/>
      <w:color w:val="4A5568"/>
      <w:spacing w:val="20"/>
      <w:sz w:val="17"/>
      <w:szCs w:val="17"/>
    </w:rPr>
  </w:style>
  <w:style w:type="paragraph" w:customStyle="1" w:styleId="seg">
    <w:name w:val="seg"/>
    <w:basedOn w:val="a"/>
    <w:pPr>
      <w:spacing w:after="80"/>
    </w:pPr>
  </w:style>
  <w:style w:type="paragraph" w:customStyle="1" w:styleId="lbl">
    <w:name w:val="lbl"/>
    <w:basedOn w:val="a"/>
    <w:pPr>
      <w:spacing w:before="220" w:after="60"/>
    </w:pPr>
    <w:rPr>
      <w:rFonts w:ascii="Arial" w:hAnsi="Arial" w:cs="Arial"/>
      <w:b/>
      <w:bCs/>
      <w:color w:val="0B1F3A"/>
      <w:spacing w:val="8"/>
      <w:sz w:val="17"/>
      <w:szCs w:val="17"/>
    </w:rPr>
  </w:style>
  <w:style w:type="paragraph" w:customStyle="1" w:styleId="prop">
    <w:name w:val="prop"/>
    <w:basedOn w:val="a"/>
    <w:pPr>
      <w:pBdr>
        <w:left w:val="single" w:sz="24" w:space="10" w:color="0B1F3A"/>
      </w:pBdr>
      <w:shd w:val="clear" w:color="auto" w:fill="F4F6F8"/>
      <w:spacing w:before="80" w:after="120" w:line="312" w:lineRule="auto"/>
    </w:pPr>
    <w:rPr>
      <w:rFonts w:ascii="Arial" w:hAnsi="Arial" w:cs="Arial"/>
      <w:b/>
      <w:bCs/>
      <w:color w:val="0B1F3A"/>
      <w:sz w:val="23"/>
      <w:szCs w:val="23"/>
    </w:rPr>
  </w:style>
  <w:style w:type="paragraph" w:customStyle="1" w:styleId="callout">
    <w:name w:val="callout"/>
    <w:basedOn w:val="a"/>
    <w:pPr>
      <w:pBdr>
        <w:left w:val="single" w:sz="24" w:space="10" w:color="0B1F3A"/>
      </w:pBdr>
      <w:shd w:val="clear" w:color="auto" w:fill="F4F6F8"/>
      <w:spacing w:before="200" w:after="240"/>
    </w:pPr>
    <w:rPr>
      <w:sz w:val="19"/>
      <w:szCs w:val="19"/>
    </w:rPr>
  </w:style>
  <w:style w:type="paragraph" w:customStyle="1" w:styleId="fn">
    <w:name w:val="fn"/>
    <w:basedOn w:val="a"/>
    <w:pPr>
      <w:spacing w:before="80" w:after="200"/>
    </w:pPr>
    <w:rPr>
      <w:rFonts w:ascii="Arial" w:hAnsi="Arial" w:cs="Arial"/>
      <w:color w:val="555555"/>
      <w:sz w:val="17"/>
      <w:szCs w:val="17"/>
    </w:rPr>
  </w:style>
  <w:style w:type="paragraph" w:customStyle="1" w:styleId="brk">
    <w:name w:val="brk"/>
    <w:basedOn w:val="a"/>
    <w:pPr>
      <w:pageBreakBefore/>
      <w:spacing w:before="100" w:beforeAutospacing="1" w:after="70"/>
    </w:pPr>
  </w:style>
  <w:style w:type="paragraph" w:customStyle="1" w:styleId="new">
    <w:name w:val="new"/>
    <w:basedOn w:val="a"/>
    <w:pPr>
      <w:spacing w:before="100" w:beforeAutospacing="1" w:after="70"/>
    </w:pPr>
    <w:rPr>
      <w:rFonts w:ascii="Arial" w:hAnsi="Arial" w:cs="Arial"/>
      <w:b/>
      <w:bCs/>
      <w:color w:val="8B1A1A"/>
      <w:spacing w:val="10"/>
      <w:sz w:val="16"/>
      <w:szCs w:val="16"/>
    </w:rPr>
  </w:style>
  <w:style w:type="character" w:customStyle="1" w:styleId="segnum1">
    <w:name w:val="segnum1"/>
    <w:basedOn w:val="a0"/>
    <w:rPr>
      <w:rFonts w:ascii="Arial" w:hAnsi="Arial" w:cs="Arial" w:hint="default"/>
      <w:b/>
      <w:bCs/>
      <w:color w:val="FFFFFF"/>
      <w:spacing w:val="10"/>
      <w:sz w:val="17"/>
      <w:szCs w:val="17"/>
      <w:shd w:val="clear" w:color="auto" w:fill="0B1F3A"/>
    </w:rPr>
  </w:style>
  <w:style w:type="character" w:customStyle="1" w:styleId="brandtag1">
    <w:name w:val="brandtag1"/>
    <w:basedOn w:val="a0"/>
    <w:rPr>
      <w:rFonts w:ascii="Arial" w:hAnsi="Arial" w:cs="Arial" w:hint="default"/>
      <w:b/>
      <w:bCs/>
      <w:color w:val="4A5568"/>
      <w:spacing w:val="20"/>
      <w:sz w:val="17"/>
      <w:szCs w:val="17"/>
    </w:rPr>
  </w:style>
  <w:style w:type="character" w:customStyle="1" w:styleId="new1">
    <w:name w:val="new1"/>
    <w:basedOn w:val="a0"/>
    <w:rPr>
      <w:rFonts w:ascii="Arial" w:hAnsi="Arial" w:cs="Arial" w:hint="default"/>
      <w:b/>
      <w:bCs/>
      <w:color w:val="8B1A1A"/>
      <w:spacing w:val="10"/>
      <w:sz w:val="16"/>
      <w:szCs w:val="16"/>
    </w:rPr>
  </w:style>
  <w:style w:type="paragraph" w:styleId="a4">
    <w:name w:val="header"/>
    <w:basedOn w:val="a"/>
    <w:link w:val="Char"/>
    <w:uiPriority w:val="99"/>
    <w:unhideWhenUsed/>
    <w:rsid w:val="003359B0"/>
    <w:pPr>
      <w:tabs>
        <w:tab w:val="center" w:pos="4513"/>
        <w:tab w:val="right" w:pos="9026"/>
      </w:tabs>
      <w:snapToGrid w:val="0"/>
    </w:pPr>
  </w:style>
  <w:style w:type="character" w:customStyle="1" w:styleId="Char">
    <w:name w:val="머리글 Char"/>
    <w:basedOn w:val="a0"/>
    <w:link w:val="a4"/>
    <w:uiPriority w:val="99"/>
    <w:rsid w:val="003359B0"/>
    <w:rPr>
      <w:rFonts w:ascii="굴림" w:eastAsia="굴림" w:hAnsi="굴림" w:cs="굴림"/>
      <w:sz w:val="24"/>
      <w:szCs w:val="24"/>
    </w:rPr>
  </w:style>
  <w:style w:type="paragraph" w:styleId="a5">
    <w:name w:val="footer"/>
    <w:basedOn w:val="a"/>
    <w:link w:val="Char0"/>
    <w:uiPriority w:val="99"/>
    <w:unhideWhenUsed/>
    <w:rsid w:val="003359B0"/>
    <w:pPr>
      <w:tabs>
        <w:tab w:val="center" w:pos="4513"/>
        <w:tab w:val="right" w:pos="9026"/>
      </w:tabs>
      <w:snapToGrid w:val="0"/>
    </w:pPr>
  </w:style>
  <w:style w:type="character" w:customStyle="1" w:styleId="Char0">
    <w:name w:val="바닥글 Char"/>
    <w:basedOn w:val="a0"/>
    <w:link w:val="a5"/>
    <w:uiPriority w:val="99"/>
    <w:rsid w:val="003359B0"/>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576488">
      <w:marLeft w:val="0"/>
      <w:marRight w:val="0"/>
      <w:marTop w:val="200"/>
      <w:marBottom w:val="240"/>
      <w:divBdr>
        <w:top w:val="none" w:sz="0" w:space="0" w:color="auto"/>
        <w:left w:val="single" w:sz="24" w:space="10" w:color="0B1F3A"/>
        <w:bottom w:val="none" w:sz="0" w:space="0" w:color="auto"/>
        <w:right w:val="none" w:sz="0" w:space="0" w:color="auto"/>
      </w:divBdr>
    </w:div>
    <w:div w:id="1423988014">
      <w:marLeft w:val="0"/>
      <w:marRight w:val="0"/>
      <w:marTop w:val="200"/>
      <w:marBottom w:val="240"/>
      <w:divBdr>
        <w:top w:val="none" w:sz="0" w:space="0" w:color="auto"/>
        <w:left w:val="single" w:sz="24" w:space="10" w:color="0B1F3A"/>
        <w:bottom w:val="none" w:sz="0" w:space="0" w:color="auto"/>
        <w:right w:val="none" w:sz="0" w:space="0" w:color="auto"/>
      </w:divBdr>
    </w:div>
    <w:div w:id="1471248643">
      <w:marLeft w:val="0"/>
      <w:marRight w:val="0"/>
      <w:marTop w:val="200"/>
      <w:marBottom w:val="240"/>
      <w:divBdr>
        <w:top w:val="none" w:sz="0" w:space="0" w:color="auto"/>
        <w:left w:val="single" w:sz="24" w:space="10" w:color="0B1F3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2087</Words>
  <Characters>11899</Characters>
  <Application>Microsoft Office Word</Application>
  <DocSecurity>0</DocSecurity>
  <Lines>99</Lines>
  <Paragraphs>27</Paragraphs>
  <ScaleCrop>false</ScaleCrop>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PARK &amp; GANA — Customer Groups and Value Propositions</dc:title>
  <dc:subject/>
  <dc:creator>소정 박</dc:creator>
  <cp:keywords/>
  <dc:description/>
  <cp:lastModifiedBy>소정 박</cp:lastModifiedBy>
  <cp:revision>2</cp:revision>
  <dcterms:created xsi:type="dcterms:W3CDTF">2026-08-06T07:27:00Z</dcterms:created>
  <dcterms:modified xsi:type="dcterms:W3CDTF">2026-08-06T07:27:00Z</dcterms:modified>
</cp:coreProperties>
</file>