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B8A778" w14:textId="77777777" w:rsidR="00000000" w:rsidRDefault="00D742E0">
      <w:pPr>
        <w:pStyle w:val="meta"/>
        <w:spacing w:line="348" w:lineRule="auto"/>
        <w:rPr>
          <w:lang w:val="en"/>
        </w:rPr>
      </w:pPr>
      <w:r>
        <w:rPr>
          <w:lang w:val="en"/>
        </w:rPr>
        <w:t>GANA R&amp;D  ·  Prepared for Charles Laporte Aust  ·  6 August 2026</w:t>
      </w:r>
    </w:p>
    <w:p w14:paraId="4BFD73D8" w14:textId="77777777" w:rsidR="00000000" w:rsidRDefault="00D742E0">
      <w:pPr>
        <w:pStyle w:val="1"/>
        <w:spacing w:line="348" w:lineRule="auto"/>
        <w:rPr>
          <w:lang w:val="en"/>
        </w:rPr>
      </w:pPr>
      <w:r>
        <w:rPr>
          <w:lang w:val="en"/>
        </w:rPr>
        <w:t>Market Access Map</w:t>
      </w:r>
    </w:p>
    <w:p w14:paraId="555209B9" w14:textId="77777777" w:rsidR="00000000" w:rsidRDefault="00D742E0">
      <w:pPr>
        <w:pStyle w:val="sub"/>
        <w:spacing w:line="348" w:lineRule="auto"/>
        <w:rPr>
          <w:lang w:val="en"/>
        </w:rPr>
      </w:pPr>
      <w:r>
        <w:rPr>
          <w:lang w:val="en"/>
        </w:rPr>
        <w:t>Which markets each proposition can serve today</w:t>
      </w:r>
    </w:p>
    <w:p w14:paraId="474BD965" w14:textId="77777777" w:rsidR="00000000" w:rsidRDefault="00D742E0">
      <w:pPr>
        <w:shd w:val="clear" w:color="auto" w:fill="F4F6F8"/>
        <w:spacing w:line="348" w:lineRule="auto"/>
        <w:divId w:val="1636838074"/>
        <w:rPr>
          <w:rFonts w:ascii="Georgia" w:hAnsi="Georgia"/>
          <w:color w:val="1A1A1A"/>
          <w:sz w:val="19"/>
          <w:szCs w:val="19"/>
          <w:lang w:val="en"/>
        </w:rPr>
      </w:pPr>
      <w:r>
        <w:rPr>
          <w:rFonts w:ascii="Georgia" w:hAnsi="Georgia"/>
          <w:b/>
          <w:bCs/>
          <w:color w:val="0B1F3A"/>
          <w:sz w:val="19"/>
          <w:szCs w:val="19"/>
          <w:lang w:val="en"/>
        </w:rPr>
        <w:t>Purpose.</w:t>
      </w:r>
      <w:r>
        <w:rPr>
          <w:rFonts w:ascii="Georgia" w:hAnsi="Georgia"/>
          <w:color w:val="1A1A1A"/>
          <w:sz w:val="19"/>
          <w:szCs w:val="19"/>
          <w:lang w:val="en"/>
        </w:rPr>
        <w:t xml:space="preserve"> </w:t>
      </w:r>
      <w:r>
        <w:rPr>
          <w:rFonts w:ascii="Georgia" w:hAnsi="Georgia"/>
          <w:color w:val="1A1A1A"/>
          <w:sz w:val="19"/>
          <w:szCs w:val="19"/>
          <w:lang w:val="en"/>
        </w:rPr>
        <w:t>Your six segments describe customer groups but not territories, and that is on us: the information sits in our registration records. This sets out what is registered where, what is in progress, and what cannot yet be offered. The market and distribution pr</w:t>
      </w:r>
      <w:r>
        <w:rPr>
          <w:rFonts w:ascii="Georgia" w:hAnsi="Georgia"/>
          <w:color w:val="1A1A1A"/>
          <w:sz w:val="19"/>
          <w:szCs w:val="19"/>
          <w:lang w:val="en"/>
        </w:rPr>
        <w:t xml:space="preserve">oposition needs it most, since the first question any distributor asks is whether they are covered in their own market. </w:t>
      </w:r>
    </w:p>
    <w:p w14:paraId="43DFD3B4" w14:textId="77777777" w:rsidR="00000000" w:rsidRDefault="00D742E0">
      <w:pPr>
        <w:pStyle w:val="2"/>
        <w:spacing w:line="348" w:lineRule="auto"/>
        <w:rPr>
          <w:lang w:val="en"/>
        </w:rPr>
      </w:pPr>
      <w:r>
        <w:rPr>
          <w:lang w:val="en"/>
        </w:rPr>
        <w:t>1. Where we can supply today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1551"/>
        <w:gridCol w:w="2061"/>
        <w:gridCol w:w="2343"/>
        <w:gridCol w:w="2061"/>
      </w:tblGrid>
      <w:tr w:rsidR="00000000" w14:paraId="5A8D2327" w14:textId="77777777">
        <w:tc>
          <w:tcPr>
            <w:tcW w:w="750" w:type="pct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C97C53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Territory</w:t>
            </w:r>
          </w:p>
        </w:tc>
        <w:tc>
          <w:tcPr>
            <w:tcW w:w="800" w:type="pct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B3777C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Regulator</w:t>
            </w:r>
          </w:p>
        </w:tc>
        <w:tc>
          <w:tcPr>
            <w:tcW w:w="1100" w:type="pct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FBA949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Active product registrations</w:t>
            </w:r>
          </w:p>
        </w:tc>
        <w:tc>
          <w:tcPr>
            <w:tcW w:w="1250" w:type="pct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9A3C2D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Manufacturer status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033822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Can we supply today?</w:t>
            </w:r>
          </w:p>
        </w:tc>
      </w:tr>
      <w:tr w:rsidR="00000000" w14:paraId="6A21068E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8A6ED9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South Korea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CB7950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MFD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F9BCEB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25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 — 24 export-designated, 1 domestic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D14874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Manufacturing licence </w:t>
            </w: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No. 4490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br/>
              <w:t xml:space="preserve">GMP </w:t>
            </w: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KCL-ABBA-19926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 to 3 Mar 2027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D5761C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Style w:val="yes1"/>
                <w:rFonts w:ascii="Arial" w:hAnsi="Arial" w:cs="Arial"/>
                <w:sz w:val="18"/>
                <w:szCs w:val="18"/>
              </w:rPr>
              <w:t>Yes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 — export basis</w:t>
            </w:r>
          </w:p>
        </w:tc>
      </w:tr>
      <w:tr w:rsidR="00000000" w14:paraId="6C9D4D62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05757E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Russia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791893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Roszdravnadzor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B082EB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8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 — all active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9B17BB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Named as manufacturer on all eight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EA6122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Style w:val="yes1"/>
                <w:rFonts w:ascii="Arial" w:hAnsi="Arial" w:cs="Arial"/>
                <w:sz w:val="18"/>
                <w:szCs w:val="18"/>
              </w:rPr>
              <w:t>Yes</w:t>
            </w:r>
          </w:p>
        </w:tc>
      </w:tr>
      <w:tr w:rsidR="00000000" w14:paraId="5644C9CB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AEA85A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Brazil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7D795B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ANVISA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A59125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2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 — risk class IV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BE004B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Named as manufacturer; registration held by local entity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1E44DD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Style w:val="yes1"/>
                <w:rFonts w:ascii="Arial" w:hAnsi="Arial" w:cs="Arial"/>
                <w:sz w:val="18"/>
                <w:szCs w:val="18"/>
              </w:rPr>
              <w:t>Yes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 — via local registration holder</w:t>
            </w:r>
          </w:p>
        </w:tc>
      </w:tr>
      <w:tr w:rsidR="00000000" w14:paraId="351B1489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FE6616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United Kingdom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9F1EB3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MHRA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69A886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1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 — Class III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72DAF3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Manufacturer registered </w:t>
            </w: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MAN_ID 32678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t>, updated 11 Apr 2026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464D95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Style w:val="part1"/>
                <w:rFonts w:ascii="Arial" w:hAnsi="Arial" w:cs="Arial"/>
                <w:sz w:val="18"/>
                <w:szCs w:val="18"/>
              </w:rPr>
              <w:t>Contract manufacture only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 — brand owned by the market-authorisation ho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t>lder</w:t>
            </w:r>
          </w:p>
        </w:tc>
      </w:tr>
      <w:tr w:rsidR="00000000" w14:paraId="075700AD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EFA994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European Union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497C7E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EUDAMED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39ACA4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A0D244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Manufacturer registered </w:t>
            </w: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SRN KR-MF-000037221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t>, active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AF4781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Style w:val="no1"/>
                <w:rFonts w:ascii="Arial" w:hAnsi="Arial" w:cs="Arial"/>
                <w:sz w:val="18"/>
                <w:szCs w:val="18"/>
              </w:rPr>
              <w:t>Not yet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t>— CE certificate expired 27 May 2024; renewal required before devices may be placed on the EU market</w:t>
            </w:r>
          </w:p>
        </w:tc>
      </w:tr>
      <w:tr w:rsidR="00000000" w14:paraId="6F417943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C19409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lastRenderedPageBreak/>
              <w:t>United States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58F709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FDA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09DEF9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none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BBD3F7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not registered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BF9EF2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Style w:val="no1"/>
                <w:rFonts w:ascii="Arial" w:hAnsi="Arial" w:cs="Arial"/>
                <w:sz w:val="18"/>
                <w:szCs w:val="18"/>
              </w:rPr>
              <w:t>No</w:t>
            </w:r>
          </w:p>
        </w:tc>
      </w:tr>
    </w:tbl>
    <w:p w14:paraId="3DD5E6E4" w14:textId="77777777" w:rsidR="00000000" w:rsidRDefault="00D742E0">
      <w:pPr>
        <w:pStyle w:val="fn"/>
        <w:spacing w:line="348" w:lineRule="auto"/>
        <w:rPr>
          <w:lang w:val="en"/>
        </w:rPr>
      </w:pPr>
      <w:r>
        <w:rPr>
          <w:lang w:val="en"/>
        </w:rPr>
        <w:t xml:space="preserve">Total: </w:t>
      </w:r>
      <w:r>
        <w:rPr>
          <w:b/>
          <w:bCs/>
          <w:lang w:val="en"/>
        </w:rPr>
        <w:t>36 active product registrations across five jurisdictions</w:t>
      </w:r>
      <w:r>
        <w:rPr>
          <w:lang w:val="en"/>
        </w:rPr>
        <w:t>, with GANA R&amp;D named as manufacturer on every one.</w:t>
      </w:r>
    </w:p>
    <w:p w14:paraId="520793DD" w14:textId="77777777" w:rsidR="00000000" w:rsidRDefault="00D742E0">
      <w:pPr>
        <w:pStyle w:val="2"/>
        <w:spacing w:line="348" w:lineRule="auto"/>
        <w:rPr>
          <w:lang w:val="en"/>
        </w:rPr>
      </w:pPr>
      <w:r>
        <w:rPr>
          <w:lang w:val="en"/>
        </w:rPr>
        <w:t>2. By manufacturing depth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4"/>
        <w:gridCol w:w="1135"/>
        <w:gridCol w:w="1255"/>
        <w:gridCol w:w="1104"/>
        <w:gridCol w:w="1330"/>
        <w:gridCol w:w="1768"/>
      </w:tblGrid>
      <w:tr w:rsidR="00000000" w14:paraId="4293333E" w14:textId="77777777">
        <w:tc>
          <w:tcPr>
            <w:tcW w:w="1500" w:type="pct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C079BA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0A9262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Korea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9EB42E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Russia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734F35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Brazil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B27FE3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UK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E12D49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EU</w:t>
            </w:r>
          </w:p>
        </w:tc>
      </w:tr>
      <w:tr w:rsidR="00000000" w14:paraId="45FB6BF4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21B6C1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Surface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br/>
              <w:t>dermal fillers — HA, PLLA, PCL, calcium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6CCCCD" w14:textId="77777777" w:rsidR="00000000" w:rsidRDefault="00D742E0">
            <w:pPr>
              <w:spacing w:before="120" w:after="240" w:line="312" w:lineRule="auto"/>
              <w:jc w:val="center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21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F9A146" w14:textId="77777777" w:rsidR="00000000" w:rsidRDefault="00D742E0">
            <w:pPr>
              <w:spacing w:before="120" w:after="240" w:line="312" w:lineRule="auto"/>
              <w:jc w:val="center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ACDB3C" w14:textId="77777777" w:rsidR="00000000" w:rsidRDefault="00D742E0">
            <w:pPr>
              <w:spacing w:before="120" w:after="240" w:line="312" w:lineRule="auto"/>
              <w:jc w:val="center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6380B5" w14:textId="77777777" w:rsidR="00000000" w:rsidRDefault="00D742E0">
            <w:pPr>
              <w:spacing w:before="120" w:after="240" w:line="312" w:lineRule="auto"/>
              <w:jc w:val="center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contract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4D9FE2" w14:textId="77777777" w:rsidR="00000000" w:rsidRDefault="00D742E0">
            <w:pPr>
              <w:spacing w:before="120" w:after="240" w:line="312" w:lineRule="auto"/>
              <w:jc w:val="center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CE renewal</w:t>
            </w:r>
          </w:p>
        </w:tc>
      </w:tr>
      <w:tr w:rsidR="00000000" w14:paraId="1FC2898F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695B16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Tissue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t>hydrogel and foam wound dressings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D846F7" w14:textId="77777777" w:rsidR="00000000" w:rsidRDefault="00D742E0">
            <w:pPr>
              <w:spacing w:before="120" w:after="240" w:line="312" w:lineRule="auto"/>
              <w:jc w:val="center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2741C1" w14:textId="77777777" w:rsidR="00000000" w:rsidRDefault="00D742E0">
            <w:pPr>
              <w:spacing w:before="120" w:after="240" w:line="312" w:lineRule="auto"/>
              <w:jc w:val="center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1262A7" w14:textId="77777777" w:rsidR="00000000" w:rsidRDefault="00D742E0">
            <w:pPr>
              <w:spacing w:before="120" w:after="240" w:line="312" w:lineRule="auto"/>
              <w:jc w:val="center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5F7CD5" w14:textId="77777777" w:rsidR="00000000" w:rsidRDefault="00D742E0">
            <w:pPr>
              <w:spacing w:before="120" w:after="240" w:line="312" w:lineRule="auto"/>
              <w:jc w:val="center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44BAE4" w14:textId="77777777" w:rsidR="00000000" w:rsidRDefault="00D742E0">
            <w:pPr>
              <w:spacing w:before="120" w:after="240" w:line="312" w:lineRule="auto"/>
              <w:jc w:val="center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CE renewal</w:t>
            </w:r>
          </w:p>
        </w:tc>
      </w:tr>
      <w:tr w:rsidR="00000000" w14:paraId="6C75F174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23E66E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Cell and gene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br/>
              <w:t>AAV vectors, plasmid, protein</w:t>
            </w:r>
          </w:p>
        </w:tc>
        <w:tc>
          <w:tcPr>
            <w:tcW w:w="0" w:type="auto"/>
            <w:gridSpan w:val="5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4BB545" w14:textId="77777777" w:rsidR="00000000" w:rsidRDefault="00D742E0">
            <w:pPr>
              <w:spacing w:before="120" w:after="240" w:line="312" w:lineRule="auto"/>
              <w:jc w:val="center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Phase 1 facility completed August 2025 — cGMP certification targeted 2026</w:t>
            </w:r>
          </w:p>
        </w:tc>
      </w:tr>
      <w:tr w:rsidR="00000000" w14:paraId="66FAD92B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BCE3BC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Other — suture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7948B1" w14:textId="77777777" w:rsidR="00000000" w:rsidRDefault="00D742E0">
            <w:pPr>
              <w:spacing w:before="120" w:after="240" w:line="312" w:lineRule="auto"/>
              <w:jc w:val="center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E653EA" w14:textId="77777777" w:rsidR="00000000" w:rsidRDefault="00D742E0">
            <w:pPr>
              <w:spacing w:before="120" w:after="240" w:line="312" w:lineRule="auto"/>
              <w:jc w:val="center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2E18E4" w14:textId="77777777" w:rsidR="00000000" w:rsidRDefault="00D742E0">
            <w:pPr>
              <w:spacing w:before="120" w:after="240" w:line="312" w:lineRule="auto"/>
              <w:jc w:val="center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7DC2D1" w14:textId="77777777" w:rsidR="00000000" w:rsidRDefault="00D742E0">
            <w:pPr>
              <w:spacing w:before="120" w:after="240" w:line="312" w:lineRule="auto"/>
              <w:jc w:val="center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A77330" w14:textId="77777777" w:rsidR="00000000" w:rsidRDefault="00D742E0">
            <w:pPr>
              <w:spacing w:before="120" w:after="240" w:line="312" w:lineRule="auto"/>
              <w:jc w:val="center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—</w:t>
            </w:r>
          </w:p>
        </w:tc>
      </w:tr>
    </w:tbl>
    <w:p w14:paraId="406A3391" w14:textId="77777777" w:rsidR="00000000" w:rsidRDefault="00D742E0">
      <w:pPr>
        <w:pStyle w:val="2"/>
        <w:spacing w:line="348" w:lineRule="auto"/>
        <w:rPr>
          <w:lang w:val="en"/>
        </w:rPr>
      </w:pPr>
      <w:r>
        <w:rPr>
          <w:lang w:val="en"/>
        </w:rPr>
        <w:t>3. Russia — Roszdravnadzor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1866"/>
        <w:gridCol w:w="2426"/>
        <w:gridCol w:w="2053"/>
        <w:gridCol w:w="1305"/>
        <w:gridCol w:w="1021"/>
      </w:tblGrid>
      <w:tr w:rsidR="00000000" w14:paraId="4846807A" w14:textId="77777777">
        <w:tc>
          <w:tcPr>
            <w:tcW w:w="400" w:type="pct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491F90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000" w:type="pct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4CA1A5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Registration</w:t>
            </w:r>
          </w:p>
        </w:tc>
        <w:tc>
          <w:tcPr>
            <w:tcW w:w="1300" w:type="pct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E1F19D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Product</w:t>
            </w:r>
          </w:p>
        </w:tc>
        <w:tc>
          <w:tcPr>
            <w:tcW w:w="1100" w:type="pct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FED020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Chemistry</w:t>
            </w:r>
          </w:p>
        </w:tc>
        <w:tc>
          <w:tcPr>
            <w:tcW w:w="700" w:type="pct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834F64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897B28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Depth</w:t>
            </w:r>
          </w:p>
        </w:tc>
      </w:tr>
      <w:tr w:rsidR="00000000" w14:paraId="785D7445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BBA515" w14:textId="77777777" w:rsidR="00000000" w:rsidRDefault="00D742E0">
            <w:pPr>
              <w:spacing w:before="120" w:after="240" w:line="312" w:lineRule="auto"/>
              <w:jc w:val="center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B8EB85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РЗН 2021/13973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3045CD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GANA X / V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F2A650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PLLA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E30090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8 Apr 2021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996250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Surface </w:t>
            </w:r>
            <w:r>
              <w:rPr>
                <w:rFonts w:ascii="Arial" w:hAnsi="Arial" w:cs="Arial"/>
                <w:i/>
                <w:iCs/>
                <w:color w:val="1A1A1A"/>
                <w:sz w:val="18"/>
                <w:szCs w:val="18"/>
              </w:rPr>
              <w:t>(indefinite term)</w:t>
            </w:r>
          </w:p>
        </w:tc>
      </w:tr>
      <w:tr w:rsidR="00000000" w14:paraId="02B20236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4279C5" w14:textId="77777777" w:rsidR="00000000" w:rsidRDefault="00D742E0">
            <w:pPr>
              <w:spacing w:before="120" w:after="240" w:line="312" w:lineRule="auto"/>
              <w:jc w:val="center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465A66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РЗН 2021/14277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06E11C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GANA HA (A/B/C)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F6B1EF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hyaluronic acid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14F199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7 May 2021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8530E8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Surface</w:t>
            </w:r>
          </w:p>
        </w:tc>
      </w:tr>
      <w:tr w:rsidR="00000000" w14:paraId="17577DFE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0B8180" w14:textId="77777777" w:rsidR="00000000" w:rsidRDefault="00D742E0">
            <w:pPr>
              <w:spacing w:before="120" w:after="240" w:line="312" w:lineRule="auto"/>
              <w:jc w:val="center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73C19B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РЗН 2022/18121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D700F8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GANA HA Body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4CD5A6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hyaluronic acid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AD0163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29 Aug 2022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1B1092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Surface</w:t>
            </w:r>
          </w:p>
        </w:tc>
      </w:tr>
      <w:tr w:rsidR="00000000" w14:paraId="41383BFB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8941A8" w14:textId="77777777" w:rsidR="00000000" w:rsidRDefault="00D742E0">
            <w:pPr>
              <w:spacing w:before="120" w:after="240" w:line="312" w:lineRule="auto"/>
              <w:jc w:val="center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A88F57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РЗН 2024/22431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8FD71E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GANA PATCH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3C83EC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hydrogel wound dressing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9DCF79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18 Apr 2024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2D2D85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Tissue</w:t>
            </w:r>
          </w:p>
        </w:tc>
      </w:tr>
      <w:tr w:rsidR="00000000" w14:paraId="79B21028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61DEE8" w14:textId="77777777" w:rsidR="00000000" w:rsidRDefault="00D742E0">
            <w:pPr>
              <w:spacing w:before="120" w:after="240" w:line="312" w:lineRule="auto"/>
              <w:jc w:val="center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B13223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РЗН 2024/22440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DD49F9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GANA BOOSTER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6BA675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hyaluronic acid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DD978A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23 Apr 2024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0B7C72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Surface</w:t>
            </w:r>
          </w:p>
        </w:tc>
      </w:tr>
      <w:tr w:rsidR="00000000" w14:paraId="5054FB3B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22BA34" w14:textId="77777777" w:rsidR="00000000" w:rsidRDefault="00D742E0">
            <w:pPr>
              <w:spacing w:before="120" w:after="240" w:line="312" w:lineRule="auto"/>
              <w:jc w:val="center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4E377B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РЗН 2024/22794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B3344F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GANA PH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EAB79A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PLLA + HA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92875A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30 May 2024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5F83EE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Surface</w:t>
            </w:r>
          </w:p>
        </w:tc>
      </w:tr>
      <w:tr w:rsidR="00000000" w14:paraId="1FE97C87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36E1FE" w14:textId="77777777" w:rsidR="00000000" w:rsidRDefault="00D742E0">
            <w:pPr>
              <w:spacing w:before="120" w:after="240" w:line="312" w:lineRule="auto"/>
              <w:jc w:val="center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88CC21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РЗН 2025/26343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0BD551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GANA Filler X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0381A2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PCL + HA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90EB68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19 Nov 2025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A3E087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Surface</w:t>
            </w:r>
          </w:p>
        </w:tc>
      </w:tr>
      <w:tr w:rsidR="00000000" w14:paraId="097C33C3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5B06A8" w14:textId="77777777" w:rsidR="00000000" w:rsidRDefault="00D742E0">
            <w:pPr>
              <w:spacing w:before="120" w:after="240" w:line="312" w:lineRule="auto"/>
              <w:jc w:val="center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1B3D09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РЗН 2025/26344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017297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GANA CH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95C90D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calcium + HA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4EA210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19 Nov 2025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ABE4FB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Surface</w:t>
            </w:r>
          </w:p>
        </w:tc>
      </w:tr>
    </w:tbl>
    <w:p w14:paraId="7CDA6F01" w14:textId="77777777" w:rsidR="00000000" w:rsidRDefault="00D742E0">
      <w:pPr>
        <w:shd w:val="clear" w:color="auto" w:fill="F4F6F8"/>
        <w:spacing w:line="348" w:lineRule="auto"/>
        <w:divId w:val="1130172620"/>
        <w:rPr>
          <w:rFonts w:ascii="Georgia" w:hAnsi="Georgia"/>
          <w:color w:val="1A1A1A"/>
          <w:sz w:val="19"/>
          <w:szCs w:val="19"/>
          <w:lang w:val="en"/>
        </w:rPr>
      </w:pPr>
      <w:r>
        <w:rPr>
          <w:rFonts w:ascii="Georgia" w:hAnsi="Georgia"/>
          <w:b/>
          <w:bCs/>
          <w:color w:val="0B1F3A"/>
          <w:sz w:val="19"/>
          <w:szCs w:val="19"/>
          <w:lang w:val="en"/>
        </w:rPr>
        <w:t>Four separate chemistries under a single manufacturer</w:t>
      </w:r>
      <w:r>
        <w:rPr>
          <w:rFonts w:ascii="Georgia" w:hAnsi="Georgia"/>
          <w:color w:val="1A1A1A"/>
          <w:sz w:val="19"/>
          <w:szCs w:val="19"/>
          <w:lang w:val="en"/>
        </w:rPr>
        <w:t xml:space="preserve"> </w:t>
      </w:r>
      <w:r>
        <w:rPr>
          <w:rFonts w:ascii="Georgia" w:hAnsi="Georgia"/>
          <w:color w:val="1A1A1A"/>
          <w:sz w:val="19"/>
          <w:szCs w:val="19"/>
          <w:lang w:val="en"/>
        </w:rPr>
        <w:t xml:space="preserve">— hyaluronic acid, PLLA, PCL and calcium. That range appears when a company formulates and fills across chemical families. It does not appear when a company buys one ingredient and resells it. </w:t>
      </w:r>
    </w:p>
    <w:p w14:paraId="62E17388" w14:textId="77777777" w:rsidR="00000000" w:rsidRDefault="00D742E0">
      <w:pPr>
        <w:pStyle w:val="fn"/>
        <w:spacing w:line="348" w:lineRule="auto"/>
        <w:rPr>
          <w:lang w:val="en"/>
        </w:rPr>
      </w:pPr>
      <w:r>
        <w:rPr>
          <w:b/>
          <w:bCs/>
          <w:lang w:val="en"/>
        </w:rPr>
        <w:t>Description note.</w:t>
      </w:r>
      <w:r>
        <w:rPr>
          <w:lang w:val="en"/>
        </w:rPr>
        <w:t xml:space="preserve"> The registration holders are local represent</w:t>
      </w:r>
      <w:r>
        <w:rPr>
          <w:lang w:val="en"/>
        </w:rPr>
        <w:t xml:space="preserve">atives and GANA R&amp;D appears in the manufacturer field. The accurate phrase is </w:t>
      </w:r>
      <w:r>
        <w:rPr>
          <w:b/>
          <w:bCs/>
          <w:lang w:val="en"/>
        </w:rPr>
        <w:t>“named as manufacturer”</w:t>
      </w:r>
      <w:r>
        <w:rPr>
          <w:lang w:val="en"/>
        </w:rPr>
        <w:t>, not “registered in our name”. For a manufacturing proposition this is the stronger claim in any case.</w:t>
      </w:r>
    </w:p>
    <w:p w14:paraId="7E1A1BDE" w14:textId="77777777" w:rsidR="00000000" w:rsidRDefault="00D742E0">
      <w:pPr>
        <w:pStyle w:val="fn"/>
        <w:spacing w:line="348" w:lineRule="auto"/>
        <w:rPr>
          <w:lang w:val="en"/>
        </w:rPr>
      </w:pPr>
      <w:r>
        <w:rPr>
          <w:b/>
          <w:bCs/>
          <w:lang w:val="en"/>
        </w:rPr>
        <w:t>A note on the identifiers.</w:t>
      </w:r>
      <w:r>
        <w:rPr>
          <w:lang w:val="en"/>
        </w:rPr>
        <w:t xml:space="preserve"> “РЗН” is Cyrillic, not L</w:t>
      </w:r>
      <w:r>
        <w:rPr>
          <w:lang w:val="en"/>
        </w:rPr>
        <w:t xml:space="preserve">atin — it is the abbreviation for Roszdravnadzor and reads </w:t>
      </w:r>
      <w:r>
        <w:rPr>
          <w:i/>
          <w:iCs/>
          <w:lang w:val="en"/>
        </w:rPr>
        <w:t>R-Z-N</w:t>
      </w:r>
      <w:r>
        <w:rPr>
          <w:lang w:val="en"/>
        </w:rPr>
        <w:t xml:space="preserve">. The searchable element is the numeric portion, for example </w:t>
      </w:r>
      <w:r>
        <w:rPr>
          <w:b/>
          <w:bCs/>
          <w:lang w:val="en"/>
        </w:rPr>
        <w:t>2024/22431</w:t>
      </w:r>
      <w:r>
        <w:rPr>
          <w:lang w:val="en"/>
        </w:rPr>
        <w:t>, at roszdravnadzor.gov.ru. The same applies to the Korean licence numbers below: the Hangul prefix forms part of the off</w:t>
      </w:r>
      <w:r>
        <w:rPr>
          <w:lang w:val="en"/>
        </w:rPr>
        <w:t>icial identifier.</w:t>
      </w:r>
    </w:p>
    <w:p w14:paraId="4AAC1054" w14:textId="77777777" w:rsidR="00000000" w:rsidRDefault="00D742E0">
      <w:pPr>
        <w:pStyle w:val="2"/>
        <w:pageBreakBefore/>
        <w:spacing w:line="348" w:lineRule="auto"/>
        <w:rPr>
          <w:lang w:val="en"/>
        </w:rPr>
      </w:pPr>
      <w:r>
        <w:rPr>
          <w:lang w:val="en"/>
        </w:rPr>
        <w:t>4. South Korea — MFDS</w:t>
      </w:r>
    </w:p>
    <w:p w14:paraId="45FB49F2" w14:textId="77777777" w:rsidR="00000000" w:rsidRDefault="00D742E0">
      <w:pPr>
        <w:pStyle w:val="3"/>
        <w:spacing w:line="348" w:lineRule="auto"/>
        <w:rPr>
          <w:lang w:val="en"/>
        </w:rPr>
      </w:pPr>
      <w:r>
        <w:rPr>
          <w:lang w:val="en"/>
        </w:rPr>
        <w:t>4.1 Wound dressings — tissue depth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3201"/>
        <w:gridCol w:w="942"/>
        <w:gridCol w:w="1883"/>
        <w:gridCol w:w="1507"/>
      </w:tblGrid>
      <w:tr w:rsidR="00000000" w14:paraId="235034C7" w14:textId="77777777">
        <w:tc>
          <w:tcPr>
            <w:tcW w:w="1000" w:type="pct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50A42D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Licence</w:t>
            </w:r>
          </w:p>
        </w:tc>
        <w:tc>
          <w:tcPr>
            <w:tcW w:w="1700" w:type="pct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B73554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Product</w:t>
            </w:r>
          </w:p>
        </w:tc>
        <w:tc>
          <w:tcPr>
            <w:tcW w:w="500" w:type="pct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85AF54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Class</w:t>
            </w:r>
          </w:p>
        </w:tc>
        <w:tc>
          <w:tcPr>
            <w:tcW w:w="1000" w:type="pct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A42538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34D15A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Granted</w:t>
            </w:r>
          </w:p>
        </w:tc>
      </w:tr>
      <w:tr w:rsidR="00000000" w14:paraId="60BE1232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0569EB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제인</w:t>
            </w: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25-4996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BD3BFC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KORAVIE SHIELD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 — hydrogel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B2DD55" w14:textId="77777777" w:rsidR="00000000" w:rsidRDefault="00D742E0">
            <w:pPr>
              <w:spacing w:before="120" w:after="240" w:line="312" w:lineRule="auto"/>
              <w:jc w:val="center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E1D4DB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Export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AF9A44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27 Oct 2025</w:t>
            </w:r>
          </w:p>
        </w:tc>
      </w:tr>
      <w:tr w:rsidR="00000000" w14:paraId="6CCE2EDC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CCECCA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제인</w:t>
            </w: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20-4997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A4FF6A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GANA PATCH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 — hydrogel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E74D11" w14:textId="77777777" w:rsidR="00000000" w:rsidRDefault="00D742E0">
            <w:pPr>
              <w:spacing w:before="120" w:after="240" w:line="312" w:lineRule="auto"/>
              <w:jc w:val="center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844A8F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Domestic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 — to 9 Nov 2030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2D316D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10 Nov 2020</w:t>
            </w:r>
          </w:p>
        </w:tc>
      </w:tr>
      <w:tr w:rsidR="00000000" w14:paraId="2769AE81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E8AF53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제인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t>15-4197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9AD14D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GANA PATCH / GANA DERM — foam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5C621E" w14:textId="77777777" w:rsidR="00000000" w:rsidRDefault="00D742E0">
            <w:pPr>
              <w:spacing w:before="120" w:after="240" w:line="312" w:lineRule="auto"/>
              <w:jc w:val="center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2D0F5B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Export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B31CEE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15 Oct 2015</w:t>
            </w:r>
          </w:p>
        </w:tc>
      </w:tr>
    </w:tbl>
    <w:p w14:paraId="1C584EC0" w14:textId="77777777" w:rsidR="00000000" w:rsidRDefault="00D742E0">
      <w:pPr>
        <w:pStyle w:val="3"/>
        <w:spacing w:line="348" w:lineRule="auto"/>
        <w:rPr>
          <w:lang w:val="en"/>
        </w:rPr>
      </w:pPr>
      <w:r>
        <w:rPr>
          <w:lang w:val="en"/>
        </w:rPr>
        <w:t>4.2 KoraVie products manufactured by GANA R&amp;D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3201"/>
        <w:gridCol w:w="942"/>
        <w:gridCol w:w="1883"/>
        <w:gridCol w:w="1507"/>
      </w:tblGrid>
      <w:tr w:rsidR="00000000" w14:paraId="637C2D00" w14:textId="77777777">
        <w:tc>
          <w:tcPr>
            <w:tcW w:w="1000" w:type="pct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D1E4F6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Licence</w:t>
            </w:r>
          </w:p>
        </w:tc>
        <w:tc>
          <w:tcPr>
            <w:tcW w:w="1700" w:type="pct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49503D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Product</w:t>
            </w:r>
          </w:p>
        </w:tc>
        <w:tc>
          <w:tcPr>
            <w:tcW w:w="500" w:type="pct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9807B6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Class</w:t>
            </w:r>
          </w:p>
        </w:tc>
        <w:tc>
          <w:tcPr>
            <w:tcW w:w="1000" w:type="pct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6C898B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Depth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E5445B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Granted</w:t>
            </w:r>
          </w:p>
        </w:tc>
      </w:tr>
      <w:tr w:rsidR="00000000" w14:paraId="79F5A6AC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D73FF4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제허</w:t>
            </w: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25-518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BD3D25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KoraVie DP+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 — tissue-repair material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DF958D" w14:textId="77777777" w:rsidR="00000000" w:rsidRDefault="00D742E0">
            <w:pPr>
              <w:spacing w:before="120" w:after="240" w:line="312" w:lineRule="auto"/>
              <w:jc w:val="center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790549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Surface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CC8ACD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28 Jul 2025</w:t>
            </w:r>
          </w:p>
        </w:tc>
      </w:tr>
      <w:tr w:rsidR="00000000" w14:paraId="242207F3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080A45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제인</w:t>
            </w: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25-4996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7EE796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KoraVie Shield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t>— hydrogel wound dressing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873C43" w14:textId="77777777" w:rsidR="00000000" w:rsidRDefault="00D742E0">
            <w:pPr>
              <w:spacing w:before="120" w:after="240" w:line="312" w:lineRule="auto"/>
              <w:jc w:val="center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1F96DB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Tissue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EB1219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27 Oct 2025</w:t>
            </w:r>
          </w:p>
        </w:tc>
      </w:tr>
    </w:tbl>
    <w:p w14:paraId="4897B7F7" w14:textId="77777777" w:rsidR="00000000" w:rsidRDefault="00D742E0">
      <w:pPr>
        <w:shd w:val="clear" w:color="auto" w:fill="F4F6F8"/>
        <w:spacing w:line="348" w:lineRule="auto"/>
        <w:divId w:val="1409115057"/>
        <w:rPr>
          <w:rFonts w:ascii="Georgia" w:hAnsi="Georgia"/>
          <w:color w:val="1A1A1A"/>
          <w:sz w:val="19"/>
          <w:szCs w:val="19"/>
          <w:lang w:val="en"/>
        </w:rPr>
      </w:pPr>
      <w:r>
        <w:rPr>
          <w:rFonts w:ascii="Georgia" w:hAnsi="Georgia"/>
          <w:color w:val="1A1A1A"/>
          <w:sz w:val="19"/>
          <w:szCs w:val="19"/>
          <w:lang w:val="en"/>
        </w:rPr>
        <w:t xml:space="preserve">Both licences were granted in 2025, and GANA R&amp;D is the named manufacturer on each. </w:t>
      </w:r>
      <w:r>
        <w:rPr>
          <w:rFonts w:ascii="Georgia" w:hAnsi="Georgia"/>
          <w:b/>
          <w:bCs/>
          <w:color w:val="0B1F3A"/>
          <w:sz w:val="19"/>
          <w:szCs w:val="19"/>
          <w:lang w:val="en"/>
        </w:rPr>
        <w:t>Neither appears on koravie.info nor on ganarnd.co.kr.</w:t>
      </w:r>
      <w:r>
        <w:rPr>
          <w:rFonts w:ascii="Georgia" w:hAnsi="Georgia"/>
          <w:color w:val="1A1A1A"/>
          <w:sz w:val="19"/>
          <w:szCs w:val="19"/>
          <w:lang w:val="en"/>
        </w:rPr>
        <w:t xml:space="preserve"> This is a documented manufacturing relationship spanning two depths th</w:t>
      </w:r>
      <w:r>
        <w:rPr>
          <w:rFonts w:ascii="Georgia" w:hAnsi="Georgia"/>
          <w:color w:val="1A1A1A"/>
          <w:sz w:val="19"/>
          <w:szCs w:val="19"/>
          <w:lang w:val="en"/>
        </w:rPr>
        <w:t xml:space="preserve">at neither company is currently showing to anyone. </w:t>
      </w:r>
    </w:p>
    <w:p w14:paraId="7F794B87" w14:textId="77777777" w:rsidR="00000000" w:rsidRDefault="00D742E0">
      <w:pPr>
        <w:pStyle w:val="3"/>
        <w:spacing w:line="348" w:lineRule="auto"/>
        <w:rPr>
          <w:lang w:val="en"/>
        </w:rPr>
      </w:pPr>
      <w:r>
        <w:rPr>
          <w:lang w:val="en"/>
        </w:rPr>
        <w:t>4.3 Surface — dermal fillers and tissue-repair materials</w:t>
      </w:r>
    </w:p>
    <w:p w14:paraId="6B538136" w14:textId="77777777" w:rsidR="00000000" w:rsidRDefault="00D742E0">
      <w:pPr>
        <w:pStyle w:val="a3"/>
        <w:spacing w:line="348" w:lineRule="auto"/>
        <w:rPr>
          <w:rFonts w:ascii="Georgia" w:hAnsi="Georgia"/>
          <w:color w:val="1A1A1A"/>
          <w:sz w:val="21"/>
          <w:szCs w:val="21"/>
          <w:lang w:val="en"/>
        </w:rPr>
      </w:pPr>
      <w:r>
        <w:rPr>
          <w:rFonts w:ascii="Georgia" w:hAnsi="Georgia"/>
          <w:color w:val="1A1A1A"/>
          <w:sz w:val="21"/>
          <w:szCs w:val="21"/>
          <w:lang w:val="en"/>
        </w:rPr>
        <w:t>21 active licences, class 4. Several are umbrella licences covering large product families. Representative entries: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4331"/>
        <w:gridCol w:w="3201"/>
      </w:tblGrid>
      <w:tr w:rsidR="00000000" w14:paraId="7BC1FC35" w14:textId="77777777">
        <w:tc>
          <w:tcPr>
            <w:tcW w:w="1000" w:type="pct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90E887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Licence</w:t>
            </w:r>
          </w:p>
        </w:tc>
        <w:tc>
          <w:tcPr>
            <w:tcW w:w="2300" w:type="pct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35833F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Product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F8D9A3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Granted</w:t>
            </w:r>
          </w:p>
        </w:tc>
      </w:tr>
      <w:tr w:rsidR="00000000" w14:paraId="0917B633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F56DB8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제허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t>15-1662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7F1E68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GANA HA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 — covering ART AQUA and 21 further products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BE7192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10 Dec 2015</w:t>
            </w:r>
          </w:p>
        </w:tc>
      </w:tr>
      <w:tr w:rsidR="00000000" w14:paraId="0686592E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B572EE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제허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t>14-652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06FB56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GANA FILL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 — covering DIAL LINE and 23 further products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E4FB37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18 Mar 2014</w:t>
            </w:r>
          </w:p>
        </w:tc>
      </w:tr>
      <w:tr w:rsidR="00000000" w14:paraId="45A67B4A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17F846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제허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t>23-426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9C88F9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Filler X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3F6F88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17 Mar 2023</w:t>
            </w:r>
          </w:p>
        </w:tc>
      </w:tr>
      <w:tr w:rsidR="00000000" w14:paraId="42F4F0C7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D49948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제허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t>22-751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091900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BELVISO CaHA V-Line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10F788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8 Nov 2022</w:t>
            </w:r>
          </w:p>
        </w:tc>
      </w:tr>
      <w:tr w:rsidR="00000000" w14:paraId="44E74732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C5CA00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제허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t>22-305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E33552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GANA PN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816406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16 May 2022</w:t>
            </w:r>
          </w:p>
        </w:tc>
      </w:tr>
      <w:tr w:rsidR="00000000" w14:paraId="0AE6A2F4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A31D4E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제허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t>25-737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A838DD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GANA AH8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9A561F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4 Nov 2025</w:t>
            </w:r>
          </w:p>
        </w:tc>
      </w:tr>
      <w:tr w:rsidR="00000000" w14:paraId="73C48B25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062D40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제허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t>25-709 / 25-710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02DC73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MESOTEN H / REVACOLL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CFE657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22 Oct 2025</w:t>
            </w:r>
          </w:p>
        </w:tc>
      </w:tr>
    </w:tbl>
    <w:p w14:paraId="561AF331" w14:textId="77777777" w:rsidR="00000000" w:rsidRDefault="00D742E0">
      <w:pPr>
        <w:shd w:val="clear" w:color="auto" w:fill="F4F6F8"/>
        <w:spacing w:line="348" w:lineRule="auto"/>
        <w:divId w:val="1782408253"/>
        <w:rPr>
          <w:rFonts w:ascii="Georgia" w:hAnsi="Georgia"/>
          <w:color w:val="1A1A1A"/>
          <w:sz w:val="19"/>
          <w:szCs w:val="19"/>
          <w:lang w:val="en"/>
        </w:rPr>
      </w:pPr>
      <w:r>
        <w:rPr>
          <w:rFonts w:ascii="Georgia" w:hAnsi="Georgia"/>
          <w:b/>
          <w:bCs/>
          <w:color w:val="0B1F3A"/>
          <w:sz w:val="19"/>
          <w:szCs w:val="19"/>
          <w:lang w:val="en"/>
        </w:rPr>
        <w:t>On the export designation.</w:t>
      </w:r>
      <w:r>
        <w:rPr>
          <w:rFonts w:ascii="Georgia" w:hAnsi="Georgia"/>
          <w:color w:val="1A1A1A"/>
          <w:sz w:val="19"/>
          <w:szCs w:val="19"/>
          <w:lang w:val="en"/>
        </w:rPr>
        <w:t xml:space="preserve"> </w:t>
      </w:r>
      <w:r>
        <w:rPr>
          <w:rFonts w:ascii="Georgia" w:hAnsi="Georgia"/>
          <w:color w:val="1A1A1A"/>
          <w:sz w:val="19"/>
          <w:szCs w:val="19"/>
          <w:lang w:val="en"/>
        </w:rPr>
        <w:t xml:space="preserve">24 of the 25 Korean licences are export-designated. This is not a limitation to be explained away — it is documentary evidence of sustained export activity, which is precisely what a prospective distributor wants to see before signing. </w:t>
      </w:r>
    </w:p>
    <w:p w14:paraId="62F0763E" w14:textId="77777777" w:rsidR="00000000" w:rsidRDefault="00D742E0">
      <w:pPr>
        <w:pStyle w:val="fn"/>
        <w:spacing w:line="348" w:lineRule="auto"/>
        <w:rPr>
          <w:lang w:val="en"/>
        </w:rPr>
      </w:pPr>
      <w:r>
        <w:rPr>
          <w:b/>
          <w:bCs/>
          <w:lang w:val="en"/>
        </w:rPr>
        <w:t>Licence prefixes.</w:t>
      </w:r>
      <w:r>
        <w:rPr>
          <w:lang w:val="en"/>
        </w:rPr>
        <w:t xml:space="preserve"> </w:t>
      </w:r>
      <w:r>
        <w:rPr>
          <w:lang w:val="en"/>
        </w:rPr>
        <w:t>제</w:t>
      </w:r>
      <w:r>
        <w:rPr>
          <w:lang w:val="en"/>
        </w:rPr>
        <w:t>허</w:t>
      </w:r>
      <w:r>
        <w:rPr>
          <w:lang w:val="en"/>
        </w:rPr>
        <w:t xml:space="preserve"> (</w:t>
      </w:r>
      <w:r>
        <w:rPr>
          <w:i/>
          <w:iCs/>
          <w:lang w:val="en"/>
        </w:rPr>
        <w:t>je-heo</w:t>
      </w:r>
      <w:r>
        <w:rPr>
          <w:lang w:val="en"/>
        </w:rPr>
        <w:t xml:space="preserve">) denotes a manufacturing approval; </w:t>
      </w:r>
      <w:r>
        <w:rPr>
          <w:lang w:val="en"/>
        </w:rPr>
        <w:t>제인</w:t>
      </w:r>
      <w:r>
        <w:rPr>
          <w:lang w:val="en"/>
        </w:rPr>
        <w:t xml:space="preserve"> (</w:t>
      </w:r>
      <w:r>
        <w:rPr>
          <w:i/>
          <w:iCs/>
          <w:lang w:val="en"/>
        </w:rPr>
        <w:t>je-in</w:t>
      </w:r>
      <w:r>
        <w:rPr>
          <w:lang w:val="en"/>
        </w:rPr>
        <w:t>) denotes a manufacturing certification. The Korean characters form part of the official identifier and are required when searching the MFDS database.</w:t>
      </w:r>
    </w:p>
    <w:p w14:paraId="3DF50164" w14:textId="77777777" w:rsidR="00000000" w:rsidRDefault="00D742E0">
      <w:pPr>
        <w:pStyle w:val="2"/>
        <w:spacing w:line="348" w:lineRule="auto"/>
        <w:rPr>
          <w:lang w:val="en"/>
        </w:rPr>
      </w:pPr>
      <w:r>
        <w:rPr>
          <w:lang w:val="en"/>
        </w:rPr>
        <w:t>5. Manufacturer credentials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2"/>
        <w:gridCol w:w="2636"/>
        <w:gridCol w:w="3578"/>
      </w:tblGrid>
      <w:tr w:rsidR="00000000" w14:paraId="2543B7D4" w14:textId="77777777">
        <w:tc>
          <w:tcPr>
            <w:tcW w:w="1700" w:type="pct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431D23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400" w:type="pct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C1B050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Identifier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95DCC9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000000" w14:paraId="77BD0D8A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F00B52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MFDS manufacturing licence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EF1151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제</w:t>
            </w: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4490</w:t>
            </w: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호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784A09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Active since 5 March 2014</w:t>
            </w:r>
          </w:p>
        </w:tc>
      </w:tr>
      <w:tr w:rsidR="00000000" w14:paraId="1782402F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BD51E8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MFDS GMP conformity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FC04FA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KCL-ABBA-19926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57C08A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Valid 4 March 2024 – 3 March 2027</w:t>
            </w:r>
          </w:p>
        </w:tc>
      </w:tr>
      <w:tr w:rsidR="00000000" w14:paraId="5EF1A17A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E4FA93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MHRA manufacturer registration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6DDFC0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MAN_ID 32678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2D9674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Updated 11 April 2026</w:t>
            </w:r>
          </w:p>
        </w:tc>
      </w:tr>
      <w:tr w:rsidR="00000000" w14:paraId="32F3C7B2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CCAE24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EUDAMED actor registration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419FB4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KR-MF-000037221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988359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Manufacturer — active</w:t>
            </w:r>
          </w:p>
        </w:tc>
      </w:tr>
    </w:tbl>
    <w:p w14:paraId="4D40D3C0" w14:textId="77777777" w:rsidR="00000000" w:rsidRDefault="00D742E0">
      <w:pPr>
        <w:pStyle w:val="a3"/>
        <w:spacing w:line="348" w:lineRule="auto"/>
        <w:rPr>
          <w:rFonts w:ascii="Georgia" w:hAnsi="Georgia"/>
          <w:color w:val="1A1A1A"/>
          <w:sz w:val="21"/>
          <w:szCs w:val="21"/>
          <w:lang w:val="en"/>
        </w:rPr>
      </w:pPr>
      <w:r>
        <w:rPr>
          <w:rFonts w:ascii="Georgia" w:hAnsi="Georgia"/>
          <w:color w:val="1A1A1A"/>
          <w:sz w:val="21"/>
          <w:szCs w:val="21"/>
          <w:lang w:val="en"/>
        </w:rPr>
        <w:t>Manufacturing site: 555 Dunchon-daero, Jungwon-gu, Seongnam-si 13215, Republic of Korea — floors 801, 802, 905 and 1106. The viral vector facility operates from the same site.</w:t>
      </w:r>
    </w:p>
    <w:p w14:paraId="4B084FA8" w14:textId="77777777" w:rsidR="00000000" w:rsidRDefault="00D742E0">
      <w:pPr>
        <w:pStyle w:val="2"/>
        <w:spacing w:line="348" w:lineRule="auto"/>
        <w:rPr>
          <w:lang w:val="en"/>
        </w:rPr>
      </w:pPr>
      <w:r>
        <w:rPr>
          <w:lang w:val="en"/>
        </w:rPr>
        <w:t>6. In progress, and not yet available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3013"/>
        <w:gridCol w:w="3955"/>
      </w:tblGrid>
      <w:tr w:rsidR="00000000" w14:paraId="1EE27CA0" w14:textId="77777777">
        <w:tc>
          <w:tcPr>
            <w:tcW w:w="1300" w:type="pct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E4B0E2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600" w:type="pct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628135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037D16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Effect </w:t>
            </w: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on the propositions</w:t>
            </w:r>
          </w:p>
        </w:tc>
      </w:tr>
      <w:tr w:rsidR="00000000" w14:paraId="713BEEAA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D3D279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EU CE certificate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3E6FAE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Expired 27 May 2024; renewal required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4F4CA4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EU territorial distribution cannot be offered until renewed. Manufacturer registration remains active, so the pathway is open rather than closed</w:t>
            </w:r>
          </w:p>
        </w:tc>
      </w:tr>
      <w:tr w:rsidR="00000000" w14:paraId="54FC1F36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3FEDB7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cGMP — viral vector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8F45FE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Facility comp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t>leted August 2025; certification targeted 2026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7D0A2D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Clinical supply cannot be contracted until certified. Process development and engineering batches are available now</w:t>
            </w:r>
          </w:p>
        </w:tc>
      </w:tr>
      <w:tr w:rsidR="00000000" w14:paraId="097A430D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4643AA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US FDA device registration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9EC3ED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Not registered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CF158B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US device distribution cannot be offered</w:t>
            </w:r>
          </w:p>
        </w:tc>
      </w:tr>
      <w:tr w:rsidR="00000000" w14:paraId="79D0B564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6AFD20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ISO 13485 / 22716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7D7F54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Certificates not located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8A9706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Not cited an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t>ywhere</w:t>
            </w:r>
          </w:p>
        </w:tc>
      </w:tr>
    </w:tbl>
    <w:p w14:paraId="56CBB2F7" w14:textId="77777777" w:rsidR="00000000" w:rsidRDefault="00D742E0">
      <w:pPr>
        <w:pStyle w:val="2"/>
        <w:spacing w:line="348" w:lineRule="auto"/>
        <w:rPr>
          <w:lang w:val="en"/>
        </w:rPr>
      </w:pPr>
      <w:r>
        <w:rPr>
          <w:lang w:val="en"/>
        </w:rPr>
        <w:t>7. How these should be described</w:t>
      </w:r>
    </w:p>
    <w:p w14:paraId="5F9D8E76" w14:textId="77777777" w:rsidR="00000000" w:rsidRDefault="00D742E0">
      <w:pPr>
        <w:pStyle w:val="a3"/>
        <w:spacing w:line="348" w:lineRule="auto"/>
        <w:rPr>
          <w:rFonts w:ascii="Georgia" w:hAnsi="Georgia"/>
          <w:color w:val="1A1A1A"/>
          <w:sz w:val="21"/>
          <w:szCs w:val="21"/>
          <w:lang w:val="en"/>
        </w:rPr>
      </w:pPr>
      <w:r>
        <w:rPr>
          <w:rFonts w:ascii="Georgia" w:hAnsi="Georgia"/>
          <w:color w:val="1A1A1A"/>
          <w:sz w:val="21"/>
          <w:szCs w:val="21"/>
          <w:lang w:val="en"/>
        </w:rPr>
        <w:t>A short set of conventions, so that anything said to a partner survives the check that follows it.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3"/>
        <w:gridCol w:w="5273"/>
      </w:tblGrid>
      <w:tr w:rsidR="00000000" w14:paraId="0AEDC41C" w14:textId="77777777">
        <w:tc>
          <w:tcPr>
            <w:tcW w:w="2200" w:type="pct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6F31D0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Avoid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D6D672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Use instead</w:t>
            </w:r>
          </w:p>
        </w:tc>
      </w:tr>
      <w:tr w:rsidR="00000000" w14:paraId="02AAF3B8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8920D7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“Registered in our name” (Russia)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BDBA90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“Named as manufacturer”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 — the registration holders are local re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t>presentatives</w:t>
            </w:r>
          </w:p>
        </w:tc>
      </w:tr>
      <w:tr w:rsidR="00000000" w14:paraId="4C4BC9B5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547F4E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“FDA approved” · “FDA registered”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A4CCA7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Nothing — no US device registration exists</w:t>
            </w:r>
          </w:p>
        </w:tc>
      </w:tr>
      <w:tr w:rsidR="00000000" w14:paraId="2BF850AA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85F096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“Russia FDA” · “KFDA”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6B5713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Roszdravnadzor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MFDS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 — the first does not exist, the second was renamed in 2013</w:t>
            </w:r>
          </w:p>
        </w:tc>
      </w:tr>
      <w:tr w:rsidR="00000000" w14:paraId="2AFD6838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3B5EA6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CE mark or ISO badges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AAFECA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Nothing, until renewed and located</w:t>
            </w:r>
          </w:p>
        </w:tc>
      </w:tr>
      <w:tr w:rsidR="00000000" w14:paraId="421C45D3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940834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The UK Class III device brand name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0BA742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“Manufacturer registered with MHRA, MAN_ID 32678”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 — the device brand belongs to the market-authorisation holder and cannot be named until the manufacturing contract has been reviewed</w:t>
            </w:r>
          </w:p>
        </w:tc>
      </w:tr>
      <w:tr w:rsidR="00000000" w14:paraId="7EAB40FD" w14:textId="77777777"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AF87FE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color w:val="1A1A1A"/>
                <w:sz w:val="18"/>
                <w:szCs w:val="18"/>
              </w:rPr>
              <w:t>C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t>laims of in-house raw material synthesis</w:t>
            </w:r>
          </w:p>
        </w:tc>
        <w:tc>
          <w:tcPr>
            <w:tcW w:w="0" w:type="auto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00FB08" w14:textId="77777777" w:rsidR="00000000" w:rsidRDefault="00D742E0">
            <w:pPr>
              <w:spacing w:before="120" w:after="240" w:line="312" w:lineRule="auto"/>
              <w:rPr>
                <w:rFonts w:ascii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A1A1A"/>
                <w:sz w:val="18"/>
                <w:szCs w:val="18"/>
              </w:rPr>
              <w:t>“Combinations”</w:t>
            </w:r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 and “formulation across chemical families” — the registrations evidence manufacturing scope, not ingredient synthesis</w:t>
            </w:r>
          </w:p>
        </w:tc>
      </w:tr>
    </w:tbl>
    <w:p w14:paraId="0AE91702" w14:textId="77777777" w:rsidR="00000000" w:rsidRDefault="00D742E0">
      <w:pPr>
        <w:pStyle w:val="fn"/>
        <w:pBdr>
          <w:top w:val="single" w:sz="4" w:space="8" w:color="B8BFC9"/>
        </w:pBdr>
        <w:spacing w:before="360" w:line="348" w:lineRule="auto"/>
        <w:rPr>
          <w:lang w:val="en"/>
        </w:rPr>
      </w:pPr>
      <w:r>
        <w:rPr>
          <w:lang w:val="en"/>
        </w:rPr>
        <w:t>Compiled from direct searches of the Roszdravnadzor, MFDS, MHRA, EUDAMED and ANVI</w:t>
      </w:r>
      <w:r>
        <w:rPr>
          <w:lang w:val="en"/>
        </w:rPr>
        <w:t xml:space="preserve">SA public databases, 22 July 2026, refreshed 6 August 2026. Every figure above carries a public lookup path and can be verified independently. </w:t>
      </w:r>
    </w:p>
    <w:sectPr w:rsidR="00000000" w:rsidSect="00D742E0">
      <w:pgSz w:w="11906" w:h="16838"/>
      <w:pgMar w:top="1120" w:right="1240" w:bottom="1120" w:left="12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FE98B7" w14:textId="77777777" w:rsidR="00D742E0" w:rsidRDefault="00D742E0" w:rsidP="00D742E0">
      <w:r>
        <w:separator/>
      </w:r>
    </w:p>
  </w:endnote>
  <w:endnote w:type="continuationSeparator" w:id="0">
    <w:p w14:paraId="21F25565" w14:textId="77777777" w:rsidR="00D742E0" w:rsidRDefault="00D742E0" w:rsidP="00D74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246D30" w14:textId="77777777" w:rsidR="00D742E0" w:rsidRDefault="00D742E0" w:rsidP="00D742E0">
      <w:r>
        <w:separator/>
      </w:r>
    </w:p>
  </w:footnote>
  <w:footnote w:type="continuationSeparator" w:id="0">
    <w:p w14:paraId="7E84D275" w14:textId="77777777" w:rsidR="00D742E0" w:rsidRDefault="00D742E0" w:rsidP="00D742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2E0"/>
    <w:rsid w:val="00D74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2280A4"/>
  <w15:chartTrackingRefBased/>
  <w15:docId w15:val="{A5D2572E-17F9-4BD3-B8CF-45F40830E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after="80"/>
      <w:outlineLvl w:val="0"/>
    </w:pPr>
    <w:rPr>
      <w:rFonts w:ascii="Arial" w:hAnsi="Arial" w:cs="Arial"/>
      <w:b/>
      <w:bCs/>
      <w:color w:val="0B1F3A"/>
      <w:spacing w:val="-6"/>
      <w:kern w:val="36"/>
      <w:sz w:val="42"/>
      <w:szCs w:val="42"/>
    </w:rPr>
  </w:style>
  <w:style w:type="paragraph" w:styleId="2">
    <w:name w:val="heading 2"/>
    <w:basedOn w:val="a"/>
    <w:link w:val="2Char"/>
    <w:uiPriority w:val="9"/>
    <w:qFormat/>
    <w:pPr>
      <w:pBdr>
        <w:bottom w:val="single" w:sz="12" w:space="4" w:color="0B1F3A"/>
      </w:pBdr>
      <w:spacing w:before="440" w:after="160"/>
      <w:outlineLvl w:val="1"/>
    </w:pPr>
    <w:rPr>
      <w:rFonts w:ascii="Arial" w:hAnsi="Arial" w:cs="Arial"/>
      <w:b/>
      <w:bCs/>
      <w:color w:val="0B1F3A"/>
      <w:sz w:val="26"/>
      <w:szCs w:val="26"/>
    </w:rPr>
  </w:style>
  <w:style w:type="paragraph" w:styleId="3">
    <w:name w:val="heading 3"/>
    <w:basedOn w:val="a"/>
    <w:link w:val="3Char"/>
    <w:uiPriority w:val="9"/>
    <w:qFormat/>
    <w:pPr>
      <w:spacing w:before="300" w:after="100"/>
      <w:outlineLvl w:val="2"/>
    </w:pPr>
    <w:rPr>
      <w:rFonts w:ascii="Arial" w:hAnsi="Arial" w:cs="Arial"/>
      <w:b/>
      <w:bCs/>
      <w:color w:val="0B1F3A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paragraph" w:customStyle="1" w:styleId="msonormal0">
    <w:name w:val="msonormal"/>
    <w:basedOn w:val="a"/>
    <w:pPr>
      <w:spacing w:after="160"/>
    </w:pPr>
  </w:style>
  <w:style w:type="paragraph" w:styleId="a3">
    <w:name w:val="Normal (Web)"/>
    <w:basedOn w:val="a"/>
    <w:uiPriority w:val="99"/>
    <w:semiHidden/>
    <w:unhideWhenUsed/>
    <w:pPr>
      <w:spacing w:after="160"/>
    </w:pPr>
  </w:style>
  <w:style w:type="paragraph" w:customStyle="1" w:styleId="sub">
    <w:name w:val="sub"/>
    <w:basedOn w:val="a"/>
    <w:pPr>
      <w:spacing w:after="40"/>
    </w:pPr>
    <w:rPr>
      <w:rFonts w:ascii="Arial" w:hAnsi="Arial" w:cs="Arial"/>
      <w:color w:val="4A5568"/>
      <w:sz w:val="22"/>
      <w:szCs w:val="22"/>
    </w:rPr>
  </w:style>
  <w:style w:type="paragraph" w:customStyle="1" w:styleId="meta">
    <w:name w:val="meta"/>
    <w:basedOn w:val="a"/>
    <w:rPr>
      <w:rFonts w:ascii="Arial" w:hAnsi="Arial" w:cs="Arial"/>
      <w:color w:val="6E6E6E"/>
      <w:sz w:val="17"/>
      <w:szCs w:val="17"/>
    </w:rPr>
  </w:style>
  <w:style w:type="paragraph" w:customStyle="1" w:styleId="rule">
    <w:name w:val="rule"/>
    <w:basedOn w:val="a"/>
    <w:pPr>
      <w:pBdr>
        <w:top w:val="single" w:sz="18" w:space="0" w:color="0B1F3A"/>
      </w:pBdr>
      <w:spacing w:before="280" w:after="320"/>
    </w:pPr>
  </w:style>
  <w:style w:type="paragraph" w:customStyle="1" w:styleId="callout">
    <w:name w:val="callout"/>
    <w:basedOn w:val="a"/>
    <w:pPr>
      <w:pBdr>
        <w:left w:val="single" w:sz="24" w:space="10" w:color="0B1F3A"/>
      </w:pBdr>
      <w:shd w:val="clear" w:color="auto" w:fill="F4F6F8"/>
      <w:spacing w:before="200" w:after="240"/>
    </w:pPr>
    <w:rPr>
      <w:sz w:val="19"/>
      <w:szCs w:val="19"/>
    </w:rPr>
  </w:style>
  <w:style w:type="paragraph" w:customStyle="1" w:styleId="yes">
    <w:name w:val="yes"/>
    <w:basedOn w:val="a"/>
    <w:pPr>
      <w:spacing w:before="100" w:beforeAutospacing="1" w:after="100" w:afterAutospacing="1"/>
    </w:pPr>
    <w:rPr>
      <w:b/>
      <w:bCs/>
      <w:color w:val="1B5E20"/>
    </w:rPr>
  </w:style>
  <w:style w:type="paragraph" w:customStyle="1" w:styleId="no">
    <w:name w:val="no"/>
    <w:basedOn w:val="a"/>
    <w:pPr>
      <w:spacing w:before="100" w:beforeAutospacing="1" w:after="100" w:afterAutospacing="1"/>
    </w:pPr>
    <w:rPr>
      <w:b/>
      <w:bCs/>
      <w:color w:val="8B1A1A"/>
    </w:rPr>
  </w:style>
  <w:style w:type="paragraph" w:customStyle="1" w:styleId="part">
    <w:name w:val="part"/>
    <w:basedOn w:val="a"/>
    <w:pPr>
      <w:spacing w:before="100" w:beforeAutospacing="1" w:after="100" w:afterAutospacing="1"/>
    </w:pPr>
    <w:rPr>
      <w:b/>
      <w:bCs/>
      <w:color w:val="8A6D00"/>
    </w:rPr>
  </w:style>
  <w:style w:type="paragraph" w:customStyle="1" w:styleId="fn">
    <w:name w:val="fn"/>
    <w:basedOn w:val="a"/>
    <w:pPr>
      <w:spacing w:before="80" w:after="200"/>
    </w:pPr>
    <w:rPr>
      <w:rFonts w:ascii="Arial" w:hAnsi="Arial" w:cs="Arial"/>
      <w:color w:val="555555"/>
      <w:sz w:val="17"/>
      <w:szCs w:val="17"/>
    </w:rPr>
  </w:style>
  <w:style w:type="paragraph" w:customStyle="1" w:styleId="brk">
    <w:name w:val="brk"/>
    <w:basedOn w:val="a"/>
    <w:pPr>
      <w:pageBreakBefore/>
      <w:spacing w:before="100" w:beforeAutospacing="1" w:after="100" w:afterAutospacing="1"/>
    </w:pPr>
  </w:style>
  <w:style w:type="character" w:customStyle="1" w:styleId="yes1">
    <w:name w:val="yes1"/>
    <w:basedOn w:val="a0"/>
    <w:rPr>
      <w:b/>
      <w:bCs/>
      <w:color w:val="1B5E20"/>
    </w:rPr>
  </w:style>
  <w:style w:type="character" w:customStyle="1" w:styleId="part1">
    <w:name w:val="part1"/>
    <w:basedOn w:val="a0"/>
    <w:rPr>
      <w:b/>
      <w:bCs/>
      <w:color w:val="8A6D00"/>
    </w:rPr>
  </w:style>
  <w:style w:type="character" w:customStyle="1" w:styleId="no1">
    <w:name w:val="no1"/>
    <w:basedOn w:val="a0"/>
    <w:rPr>
      <w:b/>
      <w:bCs/>
      <w:color w:val="8B1A1A"/>
    </w:rPr>
  </w:style>
  <w:style w:type="paragraph" w:styleId="a4">
    <w:name w:val="header"/>
    <w:basedOn w:val="a"/>
    <w:link w:val="Char"/>
    <w:uiPriority w:val="99"/>
    <w:unhideWhenUsed/>
    <w:rsid w:val="00D742E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742E0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D742E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742E0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0172620">
      <w:marLeft w:val="0"/>
      <w:marRight w:val="0"/>
      <w:marTop w:val="200"/>
      <w:marBottom w:val="240"/>
      <w:divBdr>
        <w:top w:val="none" w:sz="0" w:space="0" w:color="auto"/>
        <w:left w:val="single" w:sz="24" w:space="10" w:color="0B1F3A"/>
        <w:bottom w:val="none" w:sz="0" w:space="0" w:color="auto"/>
        <w:right w:val="none" w:sz="0" w:space="0" w:color="auto"/>
      </w:divBdr>
    </w:div>
    <w:div w:id="1409115057">
      <w:marLeft w:val="0"/>
      <w:marRight w:val="0"/>
      <w:marTop w:val="200"/>
      <w:marBottom w:val="240"/>
      <w:divBdr>
        <w:top w:val="none" w:sz="0" w:space="0" w:color="auto"/>
        <w:left w:val="single" w:sz="24" w:space="10" w:color="0B1F3A"/>
        <w:bottom w:val="none" w:sz="0" w:space="0" w:color="auto"/>
        <w:right w:val="none" w:sz="0" w:space="0" w:color="auto"/>
      </w:divBdr>
    </w:div>
    <w:div w:id="1636838074">
      <w:marLeft w:val="0"/>
      <w:marRight w:val="0"/>
      <w:marTop w:val="200"/>
      <w:marBottom w:val="240"/>
      <w:divBdr>
        <w:top w:val="none" w:sz="0" w:space="0" w:color="auto"/>
        <w:left w:val="single" w:sz="24" w:space="10" w:color="0B1F3A"/>
        <w:bottom w:val="none" w:sz="0" w:space="0" w:color="auto"/>
        <w:right w:val="none" w:sz="0" w:space="0" w:color="auto"/>
      </w:divBdr>
    </w:div>
    <w:div w:id="1782408253">
      <w:marLeft w:val="0"/>
      <w:marRight w:val="0"/>
      <w:marTop w:val="200"/>
      <w:marBottom w:val="240"/>
      <w:divBdr>
        <w:top w:val="none" w:sz="0" w:space="0" w:color="auto"/>
        <w:left w:val="single" w:sz="24" w:space="10" w:color="0B1F3A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1088</Words>
  <Characters>6206</Characters>
  <Application>Microsoft Office Word</Application>
  <DocSecurity>0</DocSecurity>
  <Lines>51</Lines>
  <Paragraphs>14</Paragraphs>
  <ScaleCrop>false</ScaleCrop>
  <Company/>
  <LinksUpToDate>false</LinksUpToDate>
  <CharactersWithSpaces>7280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GANA R&amp;D — Market Access Map</dc:title>
  <dc:subject/>
  <dc:creator>소정 박</dc:creator>
  <cp:keywords/>
  <dc:description/>
  <cp:lastModifiedBy>소정 박</cp:lastModifiedBy>
  <cp:revision>2</cp:revision>
  <dcterms:created xsi:type="dcterms:W3CDTF">2026-08-06T07:42:00Z</dcterms:created>
  <dcterms:modified xsi:type="dcterms:W3CDTF">2026-08-06T07:42:00Z</dcterms:modified>
</cp:coreProperties>
</file>