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58e08cf2-02bd-4132-94b5-76cca9e82af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Project Solution Template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w:t>
      </w:r>
      <w:bookmarkStart w:id="0" w:name="_GoBack"/>
      <w:bookmarkEnd w:id="0"/>
      <w:r>
        <w:rPr>
          <w:rFonts w:ascii="Canva Sans" w:eastAsia="Canva Sans" w:cs="Canva Sans" w:hAnsi="Canva Sans"/>
          <w:color w:val="000000"/>
          <w:sz w:val="24"/>
          <w:szCs w:val="24"/>
        </w:rPr>
        <w:t xml:space="preserve">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SWTID-2026-5035 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2 Marks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Proposed Solution Template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3010"/>
        <w:gridCol w:w="3010"/>
        <w:gridCol w:w="3019"/>
      </w:tblGrid>
      <w:tr>
        <w:tc>
          <w:tcPr>
            <w:tcW w:w="3010" w:type="dxa"/>
          </w:tcPr>
          <w:p>
            <w:pPr>
              <w:spacing w:before="120" w:after="120" w:line="336" w:lineRule="auto"/>
              <w:ind w:firstLine="0"/>
            </w:pPr>
            <w:r>
              <w:rPr>
                <w:rFonts w:ascii="Canva Sans" w:eastAsia="Canva Sans" w:cs="Canva Sans" w:hAnsi="Canva Sans"/>
                <w:color w:val="000000"/>
                <w:sz w:val="24"/>
                <w:szCs w:val="24"/>
              </w:rPr>
              <w:t>S.No.</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Parameter</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Description</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1.</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Problem Statement</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Many beginners in backend development struggle with fragmented learning resources that either oversimplify concepts or present overly complex examples. Students find it challenging to understand how fundamental backend concepts like API development, JWT authentication, database integration, and CRUD operations work together in a cohesive, real-world application. This gap between theoretical knowledge and practical implementation creates barriers to effective learning and skill development.</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2.</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Idea / Solution Description</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SpendWise is a comprehensive yet beginner-friendly backend application built with </w:t>
            </w:r>
            <w:r>
              <w:rPr>
                <w:rFonts w:ascii="Canva Sans Bold" w:eastAsia="Canva Sans Bold" w:cs="Canva Sans Bold" w:hAnsi="Canva Sans Bold"/>
                <w:b/>
                <w:bCs/>
                <w:color w:val="000000"/>
                <w:sz w:val="24"/>
                <w:szCs w:val="24"/>
              </w:rPr>
              <w:t>Node.js</w:t>
            </w: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Express.js</w:t>
            </w:r>
            <w:r>
              <w:rPr>
                <w:rFonts w:ascii="Canva Sans" w:eastAsia="Canva Sans" w:cs="Canva Sans" w:hAnsi="Canva Sans"/>
                <w:color w:val="000000"/>
                <w:sz w:val="24"/>
                <w:szCs w:val="24"/>
              </w:rPr>
              <w:t xml:space="preserve">, and </w:t>
            </w:r>
            <w:r>
              <w:rPr>
                <w:rFonts w:ascii="Canva Sans Bold" w:eastAsia="Canva Sans Bold" w:cs="Canva Sans Bold" w:hAnsi="Canva Sans Bold"/>
                <w:b/>
                <w:bCs/>
                <w:color w:val="000000"/>
                <w:sz w:val="24"/>
                <w:szCs w:val="24"/>
              </w:rPr>
              <w:t>MongoDB</w:t>
            </w:r>
            <w:r>
              <w:rPr>
                <w:rFonts w:ascii="Canva Sans" w:eastAsia="Canva Sans" w:cs="Canva Sans" w:hAnsi="Canva Sans"/>
                <w:color w:val="000000"/>
                <w:sz w:val="24"/>
                <w:szCs w:val="24"/>
              </w:rPr>
              <w:t>. The solution provides a complete expense tracking system where users can securely register accounts, authenticate using JWT tokens, and manage their personal financial data through full CRUD operations. The project features a well-organized architecture with separate models, controllers, routes, and middleware components, demonstrating industry best practices while remaining accessible to newcomers. Key features include user authentication, expense categorization, data validation, and secure API endpoints.</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3.</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Novelty / Uniqueness</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Unlike existing learning resources that focus on isolated concepts, SpendWise integrates multiple backend technologies into a single, cohesive project that mirrors real-world development scenarios. The solution bridges the gap between basic tutorials and complex enterprise applications by providing a </w:t>
            </w:r>
            <w:r>
              <w:rPr>
                <w:rFonts w:ascii="Canva Sans Bold" w:eastAsia="Canva Sans Bold" w:cs="Canva Sans Bold" w:hAnsi="Canva Sans Bold"/>
                <w:b/>
                <w:bCs/>
                <w:color w:val="000000"/>
                <w:sz w:val="24"/>
                <w:szCs w:val="24"/>
              </w:rPr>
              <w:t>"goldilocks zone"</w:t>
            </w:r>
            <w:r>
              <w:rPr>
                <w:rFonts w:ascii="Canva Sans" w:eastAsia="Canva Sans" w:cs="Canva Sans" w:hAnsi="Canva Sans"/>
                <w:color w:val="000000"/>
                <w:sz w:val="24"/>
                <w:szCs w:val="24"/>
              </w:rPr>
              <w:t xml:space="preserve"> of complexity—sophisticated enough to demonstrate professional practices, yet simple enough for beginners to understand and modify. The project emphasizes practical learning through hands-on implementation rather than theoretical concepts alone.</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4.</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Social Impact / Customer Satisfaction</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SpendWise democratizes backend development education by providing a </w:t>
            </w:r>
            <w:r>
              <w:rPr>
                <w:rFonts w:ascii="Canva Sans Bold" w:eastAsia="Canva Sans Bold" w:cs="Canva Sans Bold" w:hAnsi="Canva Sans Bold"/>
                <w:b/>
                <w:bCs/>
                <w:color w:val="000000"/>
                <w:sz w:val="24"/>
                <w:szCs w:val="24"/>
              </w:rPr>
              <w:t>free, accessible learning resource</w:t>
            </w:r>
            <w:r>
              <w:rPr>
                <w:rFonts w:ascii="Canva Sans" w:eastAsia="Canva Sans" w:cs="Canva Sans" w:hAnsi="Canva Sans"/>
                <w:color w:val="000000"/>
                <w:sz w:val="24"/>
                <w:szCs w:val="24"/>
              </w:rPr>
              <w:t xml:space="preserve"> that requires no premium tools or subscriptions. The project enhances students' employability by teaching industry-relevant skills and modern development practices. By focusing on practical implementation, it builds confidence in learners and provides a portfolio-worthy project that demonstrates their capabilities to potential employers. The solution also promotes financial literacy through its expense tracking functionality, addressing both technical and life skills development.</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Technical Implementation Overview </w:t>
      </w:r>
    </w:p>
    <w:p>
      <w:pPr>
        <w:spacing w:before="120" w:after="120" w:line="336" w:lineRule="auto"/>
        <w:ind w:firstLine="0"/>
      </w:pPr>
      <w:r>
        <w:rPr>
          <w:rFonts w:ascii="Canva Sans Bold" w:eastAsia="Canva Sans Bold" w:cs="Canva Sans Bold" w:hAnsi="Canva Sans Bold"/>
          <w:b/>
          <w:bCs/>
          <w:color w:val="000000"/>
          <w:sz w:val="28"/>
          <w:szCs w:val="28"/>
        </w:rPr>
        <w:t xml:space="preserve">Core Technologies </w:t>
      </w:r>
    </w:p>
    <w:p>
      <w:pPr>
        <w:numPr>
          <w:ilvl w:val="0"/>
          <w:numId w:val="1"/>
        </w:numPr>
        <w:spacing w:before="0" w:after="0" w:line="336" w:lineRule="auto"/>
      </w:pPr>
      <w:r>
        <w:rPr>
          <w:rFonts w:ascii="Canva Sans Bold" w:eastAsia="Canva Sans Bold" w:cs="Canva Sans Bold" w:hAnsi="Canva Sans Bold"/>
          <w:b/>
          <w:bCs/>
          <w:color w:val="000000"/>
          <w:sz w:val="24"/>
          <w:szCs w:val="24"/>
        </w:rPr>
        <w:t>Backend Framework:</w:t>
      </w:r>
      <w:r>
        <w:rPr>
          <w:rFonts w:ascii="Canva Sans" w:eastAsia="Canva Sans" w:cs="Canva Sans" w:hAnsi="Canva Sans"/>
          <w:color w:val="000000"/>
          <w:sz w:val="24"/>
          <w:szCs w:val="24"/>
        </w:rPr>
        <w:t xml:space="preserve"> Node.js with Express.js </w:t>
      </w:r>
    </w:p>
    <w:p>
      <w:pPr>
        <w:numPr>
          <w:ilvl w:val="0"/>
          <w:numId w:val="1"/>
        </w:numPr>
        <w:spacing w:before="0" w:after="0" w:line="336" w:lineRule="auto"/>
      </w:pPr>
      <w:r>
        <w:rPr>
          <w:rFonts w:ascii="Canva Sans Bold" w:eastAsia="Canva Sans Bold" w:cs="Canva Sans Bold" w:hAnsi="Canva Sans Bold"/>
          <w:b/>
          <w:bCs/>
          <w:color w:val="000000"/>
          <w:sz w:val="24"/>
          <w:szCs w:val="24"/>
        </w:rPr>
        <w:t>Database:</w:t>
      </w:r>
      <w:r>
        <w:rPr>
          <w:rFonts w:ascii="Canva Sans" w:eastAsia="Canva Sans" w:cs="Canva Sans" w:hAnsi="Canva Sans"/>
          <w:color w:val="000000"/>
          <w:sz w:val="24"/>
          <w:szCs w:val="24"/>
        </w:rPr>
        <w:t xml:space="preserve"> MongoDB with Mongoose ODM </w:t>
      </w:r>
    </w:p>
    <w:p>
      <w:pPr>
        <w:numPr>
          <w:ilvl w:val="0"/>
          <w:numId w:val="1"/>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JSON Web Tokens (JWT) </w:t>
      </w:r>
    </w:p>
    <w:p>
      <w:pPr>
        <w:numPr>
          <w:ilvl w:val="0"/>
          <w:numId w:val="1"/>
        </w:numPr>
        <w:spacing w:before="0" w:after="0" w:line="336" w:lineRule="auto"/>
      </w:pPr>
      <w:r>
        <w:rPr>
          <w:rFonts w:ascii="Canva Sans Bold" w:eastAsia="Canva Sans Bold" w:cs="Canva Sans Bold" w:hAnsi="Canva Sans Bold"/>
          <w:b/>
          <w:bCs/>
          <w:color w:val="000000"/>
          <w:sz w:val="24"/>
          <w:szCs w:val="24"/>
        </w:rPr>
        <w:t>Security:</w:t>
      </w:r>
      <w:r>
        <w:rPr>
          <w:rFonts w:ascii="Canva Sans" w:eastAsia="Canva Sans" w:cs="Canva Sans" w:hAnsi="Canva Sans"/>
          <w:color w:val="000000"/>
          <w:sz w:val="24"/>
          <w:szCs w:val="24"/>
        </w:rPr>
        <w:t xml:space="preserve"> bcrypt for password hashing, input validation middleware </w:t>
      </w:r>
    </w:p>
    <w:p>
      <w:pPr>
        <w:spacing w:before="120" w:after="120" w:line="336" w:lineRule="auto"/>
        <w:ind w:firstLine="0"/>
      </w:pPr>
      <w:r>
        <w:rPr>
          <w:rFonts w:ascii="Canva Sans Bold" w:eastAsia="Canva Sans Bold" w:cs="Canva Sans Bold" w:hAnsi="Canva Sans Bold"/>
          <w:b/>
          <w:bCs/>
          <w:color w:val="000000"/>
          <w:sz w:val="28"/>
          <w:szCs w:val="28"/>
        </w:rPr>
        <w:t xml:space="preserve">Project Structure </w:t>
      </w:r>
    </w:p>
    <w:p>
      <w:pPr>
        <w:spacing w:before="120" w:after="120" w:line="336" w:lineRule="auto"/>
        <w:ind w:firstLine="0"/>
      </w:pPr>
      <w:r>
        <w:rPr>
          <w:rFonts w:ascii="Canva Sans" w:eastAsia="Canva Sans" w:cs="Canva Sans" w:hAnsi="Canva Sans"/>
          <w:color w:val="000000"/>
          <w:sz w:val="24"/>
          <w:szCs w:val="24"/>
        </w:rPr>
        <w:t>SpendWise/ </w:t>
        <w:br/>
        <w:t>├── models/          # Database schemas and models </w:t>
        <w:br/>
        <w:t>├── controllers/     # Business logic and request handlers </w:t>
        <w:br/>
        <w:t>├── routes/          # API endpoint definitions </w:t>
        <w:br/>
        <w:t>├── middleware/      # Authentication and validation middleware </w:t>
        <w:br/>
        <w:t>├── config/          # Database and environment configuration </w:t>
        <w:br/>
        <w:t xml:space="preserve">└── utils/           # Helper functions and utilities </w:t>
      </w:r>
    </w:p>
    <w:p>
      <w:pPr>
        <w:spacing w:before="120" w:after="120" w:line="336" w:lineRule="auto"/>
        <w:ind w:firstLine="0"/>
      </w:pPr>
      <w:r>
        <w:rPr>
          <w:rFonts w:ascii="Canva Sans Bold" w:eastAsia="Canva Sans Bold" w:cs="Canva Sans Bold" w:hAnsi="Canva Sans Bold"/>
          <w:b/>
          <w:bCs/>
          <w:color w:val="000000"/>
          <w:sz w:val="28"/>
          <w:szCs w:val="28"/>
        </w:rPr>
        <w:t xml:space="preserve">Learning Outcomes </w:t>
      </w:r>
    </w:p>
    <w:p>
      <w:pPr>
        <w:numPr>
          <w:ilvl w:val="0"/>
          <w:numId w:val="2"/>
        </w:numPr>
        <w:spacing w:before="0" w:after="0" w:line="336" w:lineRule="auto"/>
      </w:pPr>
      <w:r>
        <w:rPr>
          <w:rFonts w:ascii="Canva Sans" w:eastAsia="Canva Sans" w:cs="Canva Sans" w:hAnsi="Canva Sans"/>
          <w:color w:val="000000"/>
          <w:sz w:val="24"/>
          <w:szCs w:val="24"/>
        </w:rPr>
        <w:t xml:space="preserve">Understanding RESTful API design principles </w:t>
      </w:r>
    </w:p>
    <w:p>
      <w:pPr>
        <w:numPr>
          <w:ilvl w:val="0"/>
          <w:numId w:val="2"/>
        </w:numPr>
        <w:spacing w:before="0" w:after="0" w:line="336" w:lineRule="auto"/>
      </w:pPr>
      <w:r>
        <w:rPr>
          <w:rFonts w:ascii="Canva Sans" w:eastAsia="Canva Sans" w:cs="Canva Sans" w:hAnsi="Canva Sans"/>
          <w:color w:val="000000"/>
          <w:sz w:val="24"/>
          <w:szCs w:val="24"/>
        </w:rPr>
        <w:t xml:space="preserve">Implementing secure user authentication systems </w:t>
      </w:r>
    </w:p>
    <w:p>
      <w:pPr>
        <w:numPr>
          <w:ilvl w:val="0"/>
          <w:numId w:val="2"/>
        </w:numPr>
        <w:spacing w:before="0" w:after="0" w:line="336" w:lineRule="auto"/>
      </w:pPr>
      <w:r>
        <w:rPr>
          <w:rFonts w:ascii="Canva Sans" w:eastAsia="Canva Sans" w:cs="Canva Sans" w:hAnsi="Canva Sans"/>
          <w:color w:val="000000"/>
          <w:sz w:val="24"/>
          <w:szCs w:val="24"/>
        </w:rPr>
        <w:t xml:space="preserve">Database modeling and relationship management </w:t>
      </w:r>
    </w:p>
    <w:p>
      <w:pPr>
        <w:numPr>
          <w:ilvl w:val="0"/>
          <w:numId w:val="2"/>
        </w:numPr>
        <w:spacing w:before="0" w:after="0" w:line="336" w:lineRule="auto"/>
      </w:pPr>
      <w:r>
        <w:rPr>
          <w:rFonts w:ascii="Canva Sans" w:eastAsia="Canva Sans" w:cs="Canva Sans" w:hAnsi="Canva Sans"/>
          <w:color w:val="000000"/>
          <w:sz w:val="24"/>
          <w:szCs w:val="24"/>
        </w:rPr>
        <w:t xml:space="preserve">Error handling and input validation </w:t>
      </w:r>
    </w:p>
    <w:p>
      <w:pPr>
        <w:numPr>
          <w:ilvl w:val="0"/>
          <w:numId w:val="2"/>
        </w:numPr>
        <w:spacing w:before="0" w:after="0" w:line="336" w:lineRule="auto"/>
      </w:pPr>
      <w:r>
        <w:rPr>
          <w:rFonts w:ascii="Canva Sans" w:eastAsia="Canva Sans" w:cs="Canva Sans" w:hAnsi="Canva Sans"/>
          <w:color w:val="000000"/>
          <w:sz w:val="24"/>
          <w:szCs w:val="24"/>
        </w:rPr>
        <w:t xml:space="preserve">Project organization and code structure best practices </w:t>
      </w:r>
    </w:p>
    <w:p>
      <w:pPr>
        <w:spacing w:before="120" w:after="120" w:line="336" w:lineRule="auto"/>
        <w:ind w:firstLine="0"/>
      </w:pPr>
      <w:r>
        <w:rPr>
          <w:rFonts w:ascii="Canva Sans" w:eastAsia="Canva Sans" w:cs="Canva Sans" w:hAnsi="Canva Sans"/>
          <w:color w:val="000000"/>
          <w:sz w:val="24"/>
          <w:szCs w:val="24"/>
        </w:rPr>
        <w:t xml:space="preserve">This solution template provides a solid foundation for the SpendWise project while maintaining focus on educational value and practical skill development for aspiring backend developers.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OPPO black body"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6</Pages>
  <Words>482</Words>
  <Characters>3125</Characters>
  <Lines>107</Lines>
  <Paragraphs>33</Paragraphs>
  <CharactersWithSpaces>3640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2026-03-08T04:35:07Z</dcterms:modified>
</cp:coreProperties>
</file>