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C0CB"/>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color w:val="0000ff"/>
          <w:sz w:val="90"/>
          <w:szCs w:val="90"/>
          <w:shd w:fill="auto" w:val="clear"/>
        </w:rPr>
      </w:pPr>
      <w:r w:rsidDel="00000000" w:rsidR="00000000" w:rsidRPr="00000000">
        <w:rPr>
          <w:color w:val="0000ff"/>
          <w:sz w:val="90"/>
          <w:szCs w:val="90"/>
          <w:shd w:fill="auto" w:val="clear"/>
          <w:rtl w:val="0"/>
        </w:rPr>
        <w:t xml:space="preserve">NASHIK</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color w:val="ff0000"/>
          <w:shd w:fill="auto" w:val="clear"/>
        </w:rPr>
      </w:pPr>
      <w:r w:rsidDel="00000000" w:rsidR="00000000" w:rsidRPr="00000000">
        <w:rPr>
          <w:color w:val="ff0000"/>
          <w:shd w:fill="auto" w:val="clear"/>
          <w:rtl w:val="0"/>
        </w:rPr>
        <w:t xml:space="preserve">College Road</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color w:val="ffff00"/>
          <w:shd w:fill="auto" w:val="clear"/>
        </w:rPr>
      </w:pPr>
      <w:r w:rsidDel="00000000" w:rsidR="00000000" w:rsidRPr="00000000">
        <w:rPr>
          <w:color w:val="ffff00"/>
          <w:shd w:fill="auto" w:val="clear"/>
          <w:rtl w:val="0"/>
        </w:rPr>
        <w:t xml:space="preserve">Nashik Road</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College Road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Nashik is well known for being one of the Hindu pilgrimage sites of the Kumbh Mela, which is held every 12 years. The city is called the "Wine Capital of India" as more than half of India's vineyards and wineries are located here. Around 90% of all Indian wine comes from the Nashik Valley.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