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2125" w14:textId="77777777" w:rsidR="00686E67" w:rsidRPr="00686E67" w:rsidRDefault="00686E67" w:rsidP="00686E67">
      <w:pPr>
        <w:spacing w:before="440" w:after="80"/>
        <w:jc w:val="center"/>
      </w:pPr>
      <w:proofErr w:type="gramStart"/>
      <w:r w:rsidRPr="00686E67">
        <w:rPr>
          <w:b/>
          <w:color w:val="1F4E78"/>
          <w:sz w:val="22"/>
        </w:rPr>
        <w:t>DEPI  |</w:t>
      </w:r>
      <w:proofErr w:type="gramEnd"/>
      <w:r w:rsidRPr="00686E67">
        <w:rPr>
          <w:b/>
          <w:color w:val="1F4E78"/>
          <w:sz w:val="22"/>
        </w:rPr>
        <w:t xml:space="preserve">  DATA ANALYSIS TRACK</w:t>
      </w:r>
    </w:p>
    <w:p w14:paraId="655C5C36" w14:textId="77777777" w:rsidR="00686E67" w:rsidRPr="00686E67" w:rsidRDefault="00686E67" w:rsidP="00686E67">
      <w:pPr>
        <w:pBdr>
          <w:bottom w:val="single" w:sz="8" w:space="4" w:color="4F81BD" w:themeColor="accent1"/>
        </w:pBdr>
        <w:spacing w:before="180" w:after="80" w:line="240" w:lineRule="auto"/>
        <w:contextualSpacing/>
        <w:jc w:val="center"/>
        <w:rPr>
          <w:rFonts w:asciiTheme="majorHAnsi" w:eastAsiaTheme="majorEastAsia" w:hAnsiTheme="majorHAnsi" w:cstheme="majorBidi"/>
          <w:b/>
          <w:color w:val="17365D"/>
          <w:spacing w:val="5"/>
          <w:kern w:val="28"/>
          <w:sz w:val="48"/>
          <w:szCs w:val="52"/>
        </w:rPr>
      </w:pPr>
      <w:r w:rsidRPr="00686E67">
        <w:rPr>
          <w:rFonts w:asciiTheme="majorHAnsi" w:eastAsiaTheme="majorEastAsia" w:hAnsiTheme="majorHAnsi" w:cstheme="majorBidi"/>
          <w:b/>
          <w:color w:val="17365D"/>
          <w:spacing w:val="5"/>
          <w:kern w:val="28"/>
          <w:sz w:val="48"/>
          <w:szCs w:val="52"/>
        </w:rPr>
        <w:t>Project Planning &amp; Management</w:t>
      </w:r>
    </w:p>
    <w:p w14:paraId="234A604E" w14:textId="77777777" w:rsidR="00686E67" w:rsidRPr="00686E67" w:rsidRDefault="00686E67" w:rsidP="00686E67">
      <w:pPr>
        <w:spacing w:after="80"/>
        <w:jc w:val="center"/>
      </w:pPr>
      <w:r w:rsidRPr="00686E67">
        <w:rPr>
          <w:i/>
          <w:color w:val="666666"/>
          <w:sz w:val="20"/>
        </w:rPr>
        <w:t>Project proposal, schedule, task assignment, risk assessment, and KPIs</w:t>
      </w:r>
    </w:p>
    <w:p w14:paraId="775D5E42" w14:textId="77777777" w:rsidR="00686E67" w:rsidRPr="00686E67" w:rsidRDefault="00686E67" w:rsidP="00686E67">
      <w:pPr>
        <w:spacing w:before="200" w:after="80"/>
        <w:jc w:val="center"/>
      </w:pPr>
      <w:r w:rsidRPr="00686E67">
        <w:rPr>
          <w:b/>
          <w:color w:val="17365D"/>
          <w:sz w:val="24"/>
        </w:rPr>
        <w:t>Air Quality and Life Expectancy: Exploring the Relationship Between Air Pollution and Population Health</w:t>
      </w:r>
    </w:p>
    <w:p w14:paraId="6E3AECFD" w14:textId="77777777" w:rsidR="00F44D23" w:rsidRPr="00F44D23" w:rsidRDefault="00F44D23" w:rsidP="00F44D23">
      <w:pPr>
        <w:keepNext/>
        <w:keepLines/>
        <w:spacing w:before="180" w:after="80"/>
        <w:outlineLvl w:val="1"/>
        <w:rPr>
          <w:rFonts w:asciiTheme="majorHAnsi" w:eastAsiaTheme="majorEastAsia" w:hAnsiTheme="majorHAnsi" w:cstheme="majorBidi"/>
          <w:b/>
          <w:bCs/>
          <w:color w:val="1F4E78"/>
          <w:sz w:val="24"/>
          <w:szCs w:val="26"/>
        </w:rPr>
      </w:pPr>
      <w:r w:rsidRPr="00F44D23">
        <w:rPr>
          <w:rFonts w:asciiTheme="majorHAnsi" w:eastAsiaTheme="majorEastAsia" w:hAnsiTheme="majorHAnsi" w:cstheme="majorBidi"/>
          <w:b/>
          <w:bCs/>
          <w:color w:val="1F4E78"/>
          <w:sz w:val="24"/>
          <w:szCs w:val="26"/>
        </w:rPr>
        <w:t>Team Members</w:t>
      </w:r>
    </w:p>
    <w:p w14:paraId="65A289B6" w14:textId="77777777" w:rsidR="00F44D23" w:rsidRPr="00F44D23" w:rsidRDefault="00F44D23" w:rsidP="00F44D23">
      <w:pPr>
        <w:spacing w:after="20"/>
        <w:ind w:left="648"/>
      </w:pPr>
      <w:r w:rsidRPr="00F44D23">
        <w:t xml:space="preserve">Ganat Saad Abdullah Hussein </w:t>
      </w:r>
      <w:proofErr w:type="gramStart"/>
      <w:r w:rsidRPr="00F44D23">
        <w:t>Ahmed</w:t>
      </w:r>
      <w:r w:rsidRPr="00F44D23">
        <w:rPr>
          <w:b/>
          <w:color w:val="1F4E78"/>
        </w:rPr>
        <w:t xml:space="preserve">  |</w:t>
      </w:r>
      <w:proofErr w:type="gramEnd"/>
      <w:r w:rsidRPr="00F44D23">
        <w:rPr>
          <w:b/>
          <w:color w:val="1F4E78"/>
        </w:rPr>
        <w:t xml:space="preserve">  Team Leader</w:t>
      </w:r>
    </w:p>
    <w:p w14:paraId="278A0939" w14:textId="77777777" w:rsidR="00F44D23" w:rsidRPr="00F44D23" w:rsidRDefault="00F44D23" w:rsidP="00F44D23">
      <w:pPr>
        <w:spacing w:after="20"/>
        <w:ind w:left="648"/>
      </w:pPr>
      <w:r w:rsidRPr="00F44D23">
        <w:t xml:space="preserve">Shaimaa Maghraby Mohamed </w:t>
      </w:r>
      <w:proofErr w:type="spellStart"/>
      <w:r w:rsidRPr="00F44D23">
        <w:t>Houssien</w:t>
      </w:r>
      <w:proofErr w:type="spellEnd"/>
      <w:r w:rsidRPr="00F44D23">
        <w:t xml:space="preserve"> </w:t>
      </w:r>
      <w:proofErr w:type="spellStart"/>
      <w:r w:rsidRPr="00F44D23">
        <w:t>Elagouz</w:t>
      </w:r>
      <w:proofErr w:type="spellEnd"/>
    </w:p>
    <w:p w14:paraId="75909E14" w14:textId="77777777" w:rsidR="00F44D23" w:rsidRPr="00F44D23" w:rsidRDefault="00F44D23" w:rsidP="00F44D23">
      <w:pPr>
        <w:spacing w:after="20"/>
        <w:ind w:left="648"/>
      </w:pPr>
      <w:r w:rsidRPr="00F44D23">
        <w:t>Habiba Maged Abdel Baqi</w:t>
      </w:r>
    </w:p>
    <w:p w14:paraId="480D6551" w14:textId="77777777" w:rsidR="00F44D23" w:rsidRPr="00F44D23" w:rsidRDefault="00F44D23" w:rsidP="00F44D23">
      <w:pPr>
        <w:spacing w:after="20"/>
        <w:ind w:left="648"/>
      </w:pPr>
      <w:r w:rsidRPr="00F44D23">
        <w:t xml:space="preserve">Dina Farag Mohamed </w:t>
      </w:r>
      <w:proofErr w:type="spellStart"/>
      <w:r w:rsidRPr="00F44D23">
        <w:t>Mohamed</w:t>
      </w:r>
      <w:proofErr w:type="spellEnd"/>
    </w:p>
    <w:p w14:paraId="44F4BE99" w14:textId="77777777" w:rsidR="00F44D23" w:rsidRPr="00F44D23" w:rsidRDefault="00F44D23" w:rsidP="00F44D23">
      <w:pPr>
        <w:spacing w:after="20"/>
        <w:ind w:left="648"/>
      </w:pPr>
      <w:r w:rsidRPr="00F44D23">
        <w:t xml:space="preserve">Nada Ramzy Mohamed </w:t>
      </w:r>
      <w:proofErr w:type="spellStart"/>
      <w:r w:rsidRPr="00F44D23">
        <w:t>Ghnam</w:t>
      </w:r>
      <w:proofErr w:type="spellEnd"/>
    </w:p>
    <w:p w14:paraId="7C40DC2E" w14:textId="77777777" w:rsidR="00F44D23" w:rsidRPr="00F44D23" w:rsidRDefault="00F44D23" w:rsidP="00F44D23">
      <w:pPr>
        <w:spacing w:before="160" w:after="80"/>
        <w:jc w:val="center"/>
      </w:pPr>
      <w:r w:rsidRPr="00F44D23">
        <w:rPr>
          <w:color w:val="666666"/>
          <w:sz w:val="18"/>
        </w:rPr>
        <w:t xml:space="preserve">Prepared: 15 October </w:t>
      </w:r>
      <w:proofErr w:type="gramStart"/>
      <w:r w:rsidRPr="00F44D23">
        <w:rPr>
          <w:color w:val="666666"/>
          <w:sz w:val="18"/>
        </w:rPr>
        <w:t>2026  |</w:t>
      </w:r>
      <w:proofErr w:type="gramEnd"/>
      <w:r w:rsidRPr="00F44D23">
        <w:rPr>
          <w:color w:val="666666"/>
          <w:sz w:val="18"/>
        </w:rPr>
        <w:t xml:space="preserve">  Final project target: 30 November 2026</w:t>
      </w:r>
    </w:p>
    <w:p w14:paraId="650793BE" w14:textId="77777777" w:rsidR="00686E67" w:rsidRDefault="00686E67">
      <w:pPr>
        <w:pStyle w:val="Heading1"/>
      </w:pPr>
    </w:p>
    <w:p w14:paraId="195E3DE4" w14:textId="6EBBBAC2" w:rsidR="00D0593D" w:rsidRDefault="00D04F74">
      <w:pPr>
        <w:pStyle w:val="Heading1"/>
      </w:pPr>
      <w:r>
        <w:t>1. Project Proposal</w:t>
      </w:r>
    </w:p>
    <w:p w14:paraId="4F7914A4" w14:textId="1D95E356" w:rsidR="00D0593D" w:rsidRDefault="00D04F74">
      <w:pPr>
        <w:pStyle w:val="Heading2"/>
      </w:pPr>
      <w:r>
        <w:t>1.1 Project Overview</w:t>
      </w:r>
    </w:p>
    <w:p w14:paraId="7319B5FC" w14:textId="77777777" w:rsidR="00D0593D" w:rsidRDefault="00D04F74">
      <w:r>
        <w:t>T</w:t>
      </w:r>
      <w:r>
        <w:t>his project explores associations between city-level ambient particulate matter (PM2.5 and PM10) and country-year population-health indicators. It combines the WHO Ambient Air Quality Database 2018-version workbook with the Global Health Development Indicators 2000–2023 dataset. The health file supplies life expectancy and supporting demographic, economic, education, sanitation, and health indicators. The project is exploratory and observational; it will describe patterns in matched records rather than clai</w:t>
      </w:r>
      <w:r>
        <w:t>m that air pollution caused a health outcome.</w:t>
      </w:r>
    </w:p>
    <w:p w14:paraId="3C677FA8" w14:textId="77777777" w:rsidR="00D0593D" w:rsidRDefault="00D04F74">
      <w:pPr>
        <w:pStyle w:val="Heading2"/>
      </w:pPr>
      <w:r>
        <w:t>1.2 Problem Statement</w:t>
      </w:r>
    </w:p>
    <w:p w14:paraId="6999144A" w14:textId="77777777" w:rsidR="00D0593D" w:rsidRDefault="00D04F74">
      <w:r>
        <w:t>The source files differ in geographic level and coverage: air-quality values are city-year observations, while health indicators are country-year observations. Air-quality fields also include measured and converted values, uneven temporal coverage, and incomplete metadata. The team must retain source values, create documented numeric fields, aggregate city observations to country-year summaries, match by ISO3 country code and year, and evaluate how coverage and conversion status affect the findings.</w:t>
      </w:r>
    </w:p>
    <w:p w14:paraId="30AC46EE" w14:textId="77777777" w:rsidR="00D0593D" w:rsidRDefault="00D04F74">
      <w:pPr>
        <w:pStyle w:val="Heading2"/>
      </w:pPr>
      <w:r>
        <w:t>1.3 Project Objectives</w:t>
      </w:r>
    </w:p>
    <w:p w14:paraId="5C29EF74" w14:textId="77777777" w:rsidR="00D0593D" w:rsidRDefault="00D04F74">
      <w:pPr>
        <w:pStyle w:val="ListBullet"/>
        <w:spacing w:after="40"/>
      </w:pPr>
      <w:r>
        <w:t>Profile both workbooks and create a data dictionary describing each field, unit where known, type, missingness, and intended use.</w:t>
      </w:r>
    </w:p>
    <w:p w14:paraId="4FD40A8F" w14:textId="77777777" w:rsidR="00D0593D" w:rsidRDefault="00D04F74">
      <w:pPr>
        <w:pStyle w:val="ListBullet"/>
        <w:spacing w:after="40"/>
      </w:pPr>
      <w:r>
        <w:t>Clean and standardize the two sources while preserving raw values and documenting every transformation.</w:t>
      </w:r>
    </w:p>
    <w:p w14:paraId="14A5EC7D" w14:textId="77777777" w:rsidR="00D0593D" w:rsidRDefault="00D04F74">
      <w:pPr>
        <w:pStyle w:val="ListBullet"/>
        <w:spacing w:after="40"/>
      </w:pPr>
      <w:r>
        <w:t>Aggregate city-level PM2.5 and PM10 observations to country-year summaries, retaining city counts and measured/converted counts.</w:t>
      </w:r>
    </w:p>
    <w:p w14:paraId="3C6E3766" w14:textId="77777777" w:rsidR="00D0593D" w:rsidRDefault="00D04F74">
      <w:pPr>
        <w:pStyle w:val="ListBullet"/>
        <w:spacing w:after="40"/>
      </w:pPr>
      <w:r>
        <w:t>Merge air-quality summaries with health indicators using ISO3 code and year; validate duplicates, unmatched records, and row counts.</w:t>
      </w:r>
    </w:p>
    <w:p w14:paraId="6B502289" w14:textId="77777777" w:rsidR="00D0593D" w:rsidRDefault="00D04F74">
      <w:pPr>
        <w:pStyle w:val="ListBullet"/>
        <w:spacing w:after="40"/>
      </w:pPr>
      <w:r>
        <w:t>Explore relationships between particulate matter and life expectancy, infant mortality, and under-five mortality; use other health and socioeconomic variables as context where appropriate.</w:t>
      </w:r>
    </w:p>
    <w:p w14:paraId="7C49E3D7" w14:textId="77777777" w:rsidR="00D0593D" w:rsidRDefault="00D04F74">
      <w:pPr>
        <w:pStyle w:val="ListBullet"/>
        <w:spacing w:after="40"/>
      </w:pPr>
      <w:r>
        <w:t>Compare patterns across years, regions, and income groups where coverage supports meaningful comparison.</w:t>
      </w:r>
    </w:p>
    <w:p w14:paraId="39B6BBE5" w14:textId="77777777" w:rsidR="00D0593D" w:rsidRDefault="00D04F74">
      <w:pPr>
        <w:pStyle w:val="ListBullet"/>
        <w:spacing w:after="40"/>
      </w:pPr>
      <w:r>
        <w:t>Communicate results in a Power BI dashboard with visible coverage, data-quality notes, and cautious interpretation.</w:t>
      </w:r>
    </w:p>
    <w:p w14:paraId="325325B8" w14:textId="77777777" w:rsidR="00D0593D" w:rsidRDefault="00D04F74">
      <w:pPr>
        <w:pStyle w:val="Heading2"/>
      </w:pPr>
      <w:r>
        <w:lastRenderedPageBreak/>
        <w:t>1.4 Research Questions and Scope</w:t>
      </w:r>
    </w:p>
    <w:p w14:paraId="3ADAE267" w14:textId="77777777" w:rsidR="00D0593D" w:rsidRDefault="00D04F74">
      <w:pPr>
        <w:pStyle w:val="ListBullet"/>
        <w:spacing w:after="40"/>
      </w:pPr>
      <w:r>
        <w:t>Across matched country-year records, how are PM2.5 and PM10 associated with life expectancy?</w:t>
      </w:r>
    </w:p>
    <w:p w14:paraId="7A2C6C18" w14:textId="77777777" w:rsidR="00D0593D" w:rsidRDefault="00D04F74">
      <w:pPr>
        <w:pStyle w:val="ListBullet"/>
        <w:spacing w:after="40"/>
      </w:pPr>
      <w:r>
        <w:t>Are higher PM2.5/PM10 values associated with higher infant or under-five mortality in the matched sample?</w:t>
      </w:r>
    </w:p>
    <w:p w14:paraId="153BDD64" w14:textId="77777777" w:rsidR="00D0593D" w:rsidRDefault="00D04F74">
      <w:pPr>
        <w:pStyle w:val="ListBullet"/>
        <w:spacing w:after="40"/>
      </w:pPr>
      <w:r>
        <w:t>Do observed patterns differ across regions or income groups?</w:t>
      </w:r>
    </w:p>
    <w:p w14:paraId="34A904CB" w14:textId="77777777" w:rsidR="00D0593D" w:rsidRDefault="00D04F74">
      <w:pPr>
        <w:pStyle w:val="ListBullet"/>
        <w:spacing w:after="40"/>
      </w:pPr>
      <w:r>
        <w:t>How do GDP per capita, health expenditure, schooling, water, and sanitation indicators relate to life expectancy, and do they help contextualize the pollution-health patterns?</w:t>
      </w:r>
    </w:p>
    <w:p w14:paraId="5329B3D1" w14:textId="77777777" w:rsidR="00D0593D" w:rsidRDefault="00D04F74">
      <w:pPr>
        <w:pStyle w:val="ListBullet"/>
        <w:spacing w:after="40"/>
      </w:pPr>
      <w:r>
        <w:t>How much of the result depends on using converted versus measured-only pollution values?</w:t>
      </w:r>
    </w:p>
    <w:p w14:paraId="01E42B20" w14:textId="77777777" w:rsidR="00D0593D" w:rsidRDefault="00D04F74">
      <w:pPr>
        <w:pStyle w:val="ListBullet"/>
        <w:spacing w:after="40"/>
      </w:pPr>
      <w:r>
        <w:t>How complete and representative is the matched country-year sample, including the number of cities contributing to each pollution average?</w:t>
      </w:r>
    </w:p>
    <w:p w14:paraId="29572811" w14:textId="77777777" w:rsidR="00D0593D" w:rsidRDefault="00D04F74">
      <w:r>
        <w:t>Scope limitation: the air-quality source represents available city measurements, not complete national exposure. A simple mean across available city means is an unweighted descriptive summary, not a population-weighted national exposure estimate. The team will not infer causation from correlation.</w:t>
      </w:r>
    </w:p>
    <w:p w14:paraId="0FA8EBEC" w14:textId="77777777" w:rsidR="00D0593D" w:rsidRDefault="00D04F74">
      <w:pPr>
        <w:pStyle w:val="Heading2"/>
      </w:pPr>
      <w:r>
        <w:t>1.5 Source Datasets and Verified Structure</w:t>
      </w:r>
    </w:p>
    <w:tbl>
      <w:tblPr>
        <w:tblStyle w:val="TableGrid"/>
        <w:tblW w:w="0" w:type="auto"/>
        <w:jc w:val="center"/>
        <w:tblLook w:val="04A0" w:firstRow="1" w:lastRow="0" w:firstColumn="1" w:lastColumn="0" w:noHBand="0" w:noVBand="1"/>
      </w:tblPr>
      <w:tblGrid>
        <w:gridCol w:w="2232"/>
        <w:gridCol w:w="3312"/>
        <w:gridCol w:w="4464"/>
      </w:tblGrid>
      <w:tr w:rsidR="00D0593D" w14:paraId="3E6EDBF5" w14:textId="77777777">
        <w:trPr>
          <w:tblHeader/>
          <w:jc w:val="center"/>
        </w:trPr>
        <w:tc>
          <w:tcPr>
            <w:tcW w:w="2232" w:type="dxa"/>
            <w:shd w:val="clear" w:color="auto" w:fill="1F4E78"/>
            <w:vAlign w:val="center"/>
          </w:tcPr>
          <w:p w14:paraId="5E6F7BBF" w14:textId="77777777" w:rsidR="00D0593D" w:rsidRDefault="00D04F74">
            <w:pPr>
              <w:spacing w:after="20"/>
            </w:pPr>
            <w:r>
              <w:rPr>
                <w:b/>
                <w:color w:val="FFFFFF"/>
                <w:sz w:val="16"/>
              </w:rPr>
              <w:t>Dataset</w:t>
            </w:r>
          </w:p>
        </w:tc>
        <w:tc>
          <w:tcPr>
            <w:tcW w:w="3312" w:type="dxa"/>
            <w:shd w:val="clear" w:color="auto" w:fill="1F4E78"/>
            <w:vAlign w:val="center"/>
          </w:tcPr>
          <w:p w14:paraId="75EB455F" w14:textId="77777777" w:rsidR="00D0593D" w:rsidRDefault="00D04F74">
            <w:pPr>
              <w:spacing w:after="20"/>
            </w:pPr>
            <w:r>
              <w:rPr>
                <w:b/>
                <w:color w:val="FFFFFF"/>
                <w:sz w:val="16"/>
              </w:rPr>
              <w:t>Verified profile from supplied workbook</w:t>
            </w:r>
          </w:p>
        </w:tc>
        <w:tc>
          <w:tcPr>
            <w:tcW w:w="4464" w:type="dxa"/>
            <w:shd w:val="clear" w:color="auto" w:fill="1F4E78"/>
            <w:vAlign w:val="center"/>
          </w:tcPr>
          <w:p w14:paraId="5DD1386F" w14:textId="77777777" w:rsidR="00D0593D" w:rsidRDefault="00D04F74">
            <w:pPr>
              <w:spacing w:after="20"/>
            </w:pPr>
            <w:r>
              <w:rPr>
                <w:b/>
                <w:color w:val="FFFFFF"/>
                <w:sz w:val="16"/>
              </w:rPr>
              <w:t>Key fields / handling</w:t>
            </w:r>
          </w:p>
        </w:tc>
      </w:tr>
      <w:tr w:rsidR="00D0593D" w14:paraId="6BC3E95C" w14:textId="77777777">
        <w:trPr>
          <w:jc w:val="center"/>
        </w:trPr>
        <w:tc>
          <w:tcPr>
            <w:tcW w:w="2232" w:type="dxa"/>
            <w:vAlign w:val="center"/>
          </w:tcPr>
          <w:p w14:paraId="3DF9137B" w14:textId="77777777" w:rsidR="00D0593D" w:rsidRDefault="00D04F74">
            <w:pPr>
              <w:spacing w:after="20"/>
            </w:pPr>
            <w:r>
              <w:rPr>
                <w:sz w:val="15"/>
              </w:rPr>
              <w:t>Global Health Development Indicators 2000–2023 (Kaggle)</w:t>
            </w:r>
          </w:p>
        </w:tc>
        <w:tc>
          <w:tcPr>
            <w:tcW w:w="3312" w:type="dxa"/>
            <w:vAlign w:val="center"/>
          </w:tcPr>
          <w:p w14:paraId="176D287B" w14:textId="77777777" w:rsidR="00D0593D" w:rsidRDefault="00D04F74">
            <w:pPr>
              <w:spacing w:after="20"/>
            </w:pPr>
            <w:r>
              <w:rPr>
                <w:sz w:val="15"/>
              </w:rPr>
              <w:t>5,208 rows; 25 columns; 217 countries/entities; 2000–2023. No duplicate ISO3-year keys found; life_expectancy has no missing values in this file.</w:t>
            </w:r>
          </w:p>
        </w:tc>
        <w:tc>
          <w:tcPr>
            <w:tcW w:w="4464" w:type="dxa"/>
            <w:vAlign w:val="center"/>
          </w:tcPr>
          <w:p w14:paraId="51B6C582" w14:textId="77777777" w:rsidR="00D0593D" w:rsidRDefault="00D04F74">
            <w:pPr>
              <w:spacing w:after="20"/>
            </w:pPr>
            <w:r>
              <w:rPr>
                <w:sz w:val="15"/>
              </w:rPr>
              <w:t>country, iso3_code, year, region, income_group, life_expectancy, infant_mortality, under_five_mortality, population, gdp_per_capita, health expenditure, immunization, water/sanitation, secondary_school_enrolment.</w:t>
            </w:r>
          </w:p>
        </w:tc>
      </w:tr>
      <w:tr w:rsidR="00D0593D" w14:paraId="4FA5D198" w14:textId="77777777">
        <w:trPr>
          <w:jc w:val="center"/>
        </w:trPr>
        <w:tc>
          <w:tcPr>
            <w:tcW w:w="2232" w:type="dxa"/>
            <w:shd w:val="clear" w:color="auto" w:fill="F3F7FB"/>
            <w:vAlign w:val="center"/>
          </w:tcPr>
          <w:p w14:paraId="55DC6628" w14:textId="77777777" w:rsidR="00D0593D" w:rsidRDefault="00D04F74">
            <w:pPr>
              <w:spacing w:after="20"/>
            </w:pPr>
            <w:r>
              <w:rPr>
                <w:sz w:val="15"/>
              </w:rPr>
              <w:t>WHO Ambient Air Quality Database 2018-version workbook</w:t>
            </w:r>
          </w:p>
        </w:tc>
        <w:tc>
          <w:tcPr>
            <w:tcW w:w="3312" w:type="dxa"/>
            <w:shd w:val="clear" w:color="auto" w:fill="F3F7FB"/>
            <w:vAlign w:val="center"/>
          </w:tcPr>
          <w:p w14:paraId="0347F091" w14:textId="77777777" w:rsidR="00D0593D" w:rsidRDefault="00D04F74">
            <w:pPr>
              <w:spacing w:after="20"/>
            </w:pPr>
            <w:r>
              <w:rPr>
                <w:sz w:val="15"/>
              </w:rPr>
              <w:t>11,962 rows; 15 columns; 108 countries; 4,468 cities; 2008–2017. No duplicate ISO3-city-year keys found.</w:t>
            </w:r>
          </w:p>
        </w:tc>
        <w:tc>
          <w:tcPr>
            <w:tcW w:w="4464" w:type="dxa"/>
            <w:shd w:val="clear" w:color="auto" w:fill="F3F7FB"/>
            <w:vAlign w:val="center"/>
          </w:tcPr>
          <w:p w14:paraId="79E48A98" w14:textId="77777777" w:rsidR="00D0593D" w:rsidRDefault="00D04F74">
            <w:pPr>
              <w:spacing w:after="20"/>
            </w:pPr>
            <w:r>
              <w:rPr>
                <w:sz w:val="15"/>
              </w:rPr>
              <w:t>Country/iso3, City, Year, Annual.mean (PM10), Annual mean, ug/m3 (PM2.5), temporal coverage, conversion flags, station details and source reference.</w:t>
            </w:r>
          </w:p>
        </w:tc>
      </w:tr>
      <w:tr w:rsidR="00D0593D" w14:paraId="23EAFAC8" w14:textId="77777777">
        <w:trPr>
          <w:jc w:val="center"/>
        </w:trPr>
        <w:tc>
          <w:tcPr>
            <w:tcW w:w="2232" w:type="dxa"/>
            <w:vAlign w:val="center"/>
          </w:tcPr>
          <w:p w14:paraId="2766A609" w14:textId="77777777" w:rsidR="00D0593D" w:rsidRDefault="00D04F74">
            <w:pPr>
              <w:spacing w:after="20"/>
            </w:pPr>
            <w:r>
              <w:rPr>
                <w:sz w:val="15"/>
              </w:rPr>
              <w:t>Initial join feasibility</w:t>
            </w:r>
          </w:p>
        </w:tc>
        <w:tc>
          <w:tcPr>
            <w:tcW w:w="3312" w:type="dxa"/>
            <w:vAlign w:val="center"/>
          </w:tcPr>
          <w:p w14:paraId="27FC7DBD" w14:textId="77777777" w:rsidR="00D0593D" w:rsidRDefault="00D04F74">
            <w:pPr>
              <w:spacing w:after="20"/>
            </w:pPr>
            <w:r>
              <w:rPr>
                <w:sz w:val="15"/>
              </w:rPr>
              <w:t>108 ISO3 codes overlap. Air source has 374 distinct ISO3-year combinations; all 374 keys are present in the health file. Common years are 2008–2017.</w:t>
            </w:r>
          </w:p>
        </w:tc>
        <w:tc>
          <w:tcPr>
            <w:tcW w:w="4464" w:type="dxa"/>
            <w:vAlign w:val="center"/>
          </w:tcPr>
          <w:p w14:paraId="1C7086AA" w14:textId="77777777" w:rsidR="00D0593D" w:rsidRDefault="00D04F74">
            <w:pPr>
              <w:spacing w:after="20"/>
            </w:pPr>
            <w:r>
              <w:rPr>
                <w:sz w:val="15"/>
              </w:rPr>
              <w:t>After aggregation, validate exact merge counts and keep only matched country-year records for joint analysis. Counts may change for pollutant-specific measured-only analyses.</w:t>
            </w:r>
          </w:p>
        </w:tc>
      </w:tr>
    </w:tbl>
    <w:p w14:paraId="08A38807" w14:textId="77777777" w:rsidR="00D0593D" w:rsidRDefault="00D0593D">
      <w:pPr>
        <w:spacing w:after="20"/>
      </w:pPr>
    </w:p>
    <w:p w14:paraId="04A61EF5" w14:textId="77777777" w:rsidR="00D0593D" w:rsidRDefault="00D04F74">
      <w:pPr>
        <w:pStyle w:val="Heading2"/>
      </w:pPr>
      <w:r>
        <w:t>1.6 Tools and Methods</w:t>
      </w:r>
    </w:p>
    <w:p w14:paraId="73FE4922" w14:textId="77777777" w:rsidR="00D0593D" w:rsidRDefault="00D04F74">
      <w:pPr>
        <w:pStyle w:val="ListBullet"/>
        <w:spacing w:after="40"/>
      </w:pPr>
      <w:r>
        <w:t>Excel: source inspection, data dictionary, formulas, quality checks, documented cleaning log, and initial PivotTables.</w:t>
      </w:r>
    </w:p>
    <w:p w14:paraId="7D489D07" w14:textId="77777777" w:rsidR="00D0593D" w:rsidRDefault="00D04F74">
      <w:pPr>
        <w:pStyle w:val="ListBullet"/>
        <w:spacing w:after="40"/>
      </w:pPr>
      <w:r>
        <w:t>Power Query: repeatable data-type conversion, status normalization, grouping city records by ISO3 and year, and merging the health table.</w:t>
      </w:r>
    </w:p>
    <w:p w14:paraId="65BD0329" w14:textId="77777777" w:rsidR="00D0593D" w:rsidRDefault="00D04F74">
      <w:pPr>
        <w:pStyle w:val="ListBullet"/>
        <w:spacing w:after="40"/>
      </w:pPr>
      <w:r>
        <w:t>Power BI: dashboard visuals, slicers, drill-through, and coverage indicators.</w:t>
      </w:r>
    </w:p>
    <w:p w14:paraId="1F2F3235" w14:textId="77777777" w:rsidR="00D0593D" w:rsidRDefault="00D04F74">
      <w:pPr>
        <w:pStyle w:val="ListBullet"/>
        <w:spacing w:after="40"/>
      </w:pPr>
      <w:r>
        <w:t>SQL: optional validation queries and grouped summaries if used by the team.</w:t>
      </w:r>
    </w:p>
    <w:p w14:paraId="70A5EDD2" w14:textId="77777777" w:rsidR="00D0593D" w:rsidRDefault="00D04F74">
      <w:pPr>
        <w:pStyle w:val="ListBullet"/>
        <w:spacing w:after="40"/>
      </w:pPr>
      <w:r>
        <w:t>Methods: descriptive statistics, annual trend summaries, scatter plots, correlation, group comparisons, and measured-only sensitivity checks.</w:t>
      </w:r>
    </w:p>
    <w:p w14:paraId="28A197F0" w14:textId="77777777" w:rsidR="00D0593D" w:rsidRDefault="00D04F74">
      <w:pPr>
        <w:pStyle w:val="Heading1"/>
      </w:pPr>
      <w:r>
        <w:t>2. Project Plan &amp; Schedule</w:t>
      </w:r>
    </w:p>
    <w:p w14:paraId="0C9F55FA" w14:textId="4FAB191B" w:rsidR="00BB62C7" w:rsidRPr="00BB62C7" w:rsidRDefault="00BB62C7" w:rsidP="00BB62C7">
      <w:pPr>
        <w:spacing w:after="80"/>
      </w:pPr>
      <w:r w:rsidRPr="00BB62C7">
        <w:t>The proposed schedule targets final project completion by 30 November 2026. The first-submission documentation deadline is 16 October 2026.</w:t>
      </w:r>
    </w:p>
    <w:tbl>
      <w:tblPr>
        <w:tblStyle w:val="TableGrid"/>
        <w:tblW w:w="0" w:type="auto"/>
        <w:jc w:val="center"/>
        <w:tblLayout w:type="fixed"/>
        <w:tblLook w:val="04A0" w:firstRow="1" w:lastRow="0" w:firstColumn="1" w:lastColumn="0" w:noHBand="0" w:noVBand="1"/>
      </w:tblPr>
      <w:tblGrid>
        <w:gridCol w:w="2880"/>
        <w:gridCol w:w="1224"/>
        <w:gridCol w:w="1224"/>
        <w:gridCol w:w="1008"/>
        <w:gridCol w:w="3888"/>
      </w:tblGrid>
      <w:tr w:rsidR="0080513E" w14:paraId="7A7DBE5E" w14:textId="77777777" w:rsidTr="006F4DE9">
        <w:trPr>
          <w:jc w:val="center"/>
        </w:trPr>
        <w:tc>
          <w:tcPr>
            <w:tcW w:w="2880" w:type="dxa"/>
            <w:shd w:val="clear" w:color="auto" w:fill="17365D"/>
            <w:vAlign w:val="center"/>
          </w:tcPr>
          <w:p w14:paraId="67F17026" w14:textId="77777777" w:rsidR="0080513E" w:rsidRDefault="0080513E" w:rsidP="006F4DE9">
            <w:pPr>
              <w:spacing w:after="20"/>
            </w:pPr>
            <w:r>
              <w:rPr>
                <w:b/>
                <w:color w:val="FFFFFF"/>
                <w:sz w:val="16"/>
              </w:rPr>
              <w:t>Task / Phase</w:t>
            </w:r>
          </w:p>
        </w:tc>
        <w:tc>
          <w:tcPr>
            <w:tcW w:w="1224" w:type="dxa"/>
            <w:shd w:val="clear" w:color="auto" w:fill="17365D"/>
            <w:vAlign w:val="center"/>
          </w:tcPr>
          <w:p w14:paraId="346859B1" w14:textId="77777777" w:rsidR="0080513E" w:rsidRDefault="0080513E" w:rsidP="006F4DE9">
            <w:pPr>
              <w:spacing w:after="20"/>
            </w:pPr>
            <w:r>
              <w:rPr>
                <w:b/>
                <w:color w:val="FFFFFF"/>
                <w:sz w:val="16"/>
              </w:rPr>
              <w:t>Start</w:t>
            </w:r>
          </w:p>
        </w:tc>
        <w:tc>
          <w:tcPr>
            <w:tcW w:w="1224" w:type="dxa"/>
            <w:shd w:val="clear" w:color="auto" w:fill="17365D"/>
            <w:vAlign w:val="center"/>
          </w:tcPr>
          <w:p w14:paraId="2245A6C1" w14:textId="77777777" w:rsidR="0080513E" w:rsidRDefault="0080513E" w:rsidP="006F4DE9">
            <w:pPr>
              <w:spacing w:after="20"/>
            </w:pPr>
            <w:r>
              <w:rPr>
                <w:b/>
                <w:color w:val="FFFFFF"/>
                <w:sz w:val="16"/>
              </w:rPr>
              <w:t>Finish</w:t>
            </w:r>
          </w:p>
        </w:tc>
        <w:tc>
          <w:tcPr>
            <w:tcW w:w="1008" w:type="dxa"/>
            <w:shd w:val="clear" w:color="auto" w:fill="17365D"/>
            <w:vAlign w:val="center"/>
          </w:tcPr>
          <w:p w14:paraId="651B1094" w14:textId="77777777" w:rsidR="0080513E" w:rsidRDefault="0080513E" w:rsidP="006F4DE9">
            <w:pPr>
              <w:spacing w:after="20"/>
            </w:pPr>
            <w:r>
              <w:rPr>
                <w:b/>
                <w:color w:val="FFFFFF"/>
                <w:sz w:val="16"/>
              </w:rPr>
              <w:t>Duration</w:t>
            </w:r>
          </w:p>
        </w:tc>
        <w:tc>
          <w:tcPr>
            <w:tcW w:w="3888" w:type="dxa"/>
            <w:shd w:val="clear" w:color="auto" w:fill="17365D"/>
            <w:vAlign w:val="center"/>
          </w:tcPr>
          <w:p w14:paraId="5A57EF21" w14:textId="77777777" w:rsidR="0080513E" w:rsidRDefault="0080513E" w:rsidP="006F4DE9">
            <w:pPr>
              <w:spacing w:after="20"/>
            </w:pPr>
            <w:r>
              <w:rPr>
                <w:b/>
                <w:color w:val="FFFFFF"/>
                <w:sz w:val="16"/>
              </w:rPr>
              <w:t>Main output</w:t>
            </w:r>
          </w:p>
        </w:tc>
      </w:tr>
      <w:tr w:rsidR="0080513E" w14:paraId="1708A359" w14:textId="77777777" w:rsidTr="006F4DE9">
        <w:trPr>
          <w:jc w:val="center"/>
        </w:trPr>
        <w:tc>
          <w:tcPr>
            <w:tcW w:w="2880" w:type="dxa"/>
            <w:vAlign w:val="center"/>
          </w:tcPr>
          <w:p w14:paraId="44FD263E" w14:textId="77777777" w:rsidR="0080513E" w:rsidRDefault="0080513E" w:rsidP="006F4DE9">
            <w:pPr>
              <w:spacing w:after="20"/>
            </w:pPr>
            <w:r>
              <w:rPr>
                <w:sz w:val="14"/>
              </w:rPr>
              <w:t>Review dataset structure and quality</w:t>
            </w:r>
          </w:p>
        </w:tc>
        <w:tc>
          <w:tcPr>
            <w:tcW w:w="1224" w:type="dxa"/>
            <w:vAlign w:val="center"/>
          </w:tcPr>
          <w:p w14:paraId="3EB0E95F" w14:textId="77777777" w:rsidR="0080513E" w:rsidRDefault="0080513E" w:rsidP="006F4DE9">
            <w:pPr>
              <w:spacing w:after="20"/>
            </w:pPr>
            <w:r>
              <w:rPr>
                <w:sz w:val="14"/>
              </w:rPr>
              <w:t>15 Oct 2026</w:t>
            </w:r>
          </w:p>
        </w:tc>
        <w:tc>
          <w:tcPr>
            <w:tcW w:w="1224" w:type="dxa"/>
            <w:vAlign w:val="center"/>
          </w:tcPr>
          <w:p w14:paraId="23F5BAFA" w14:textId="77777777" w:rsidR="0080513E" w:rsidRDefault="0080513E" w:rsidP="006F4DE9">
            <w:pPr>
              <w:spacing w:after="20"/>
            </w:pPr>
            <w:r>
              <w:rPr>
                <w:sz w:val="14"/>
              </w:rPr>
              <w:t>19 Oct 2026</w:t>
            </w:r>
          </w:p>
        </w:tc>
        <w:tc>
          <w:tcPr>
            <w:tcW w:w="1008" w:type="dxa"/>
            <w:vAlign w:val="center"/>
          </w:tcPr>
          <w:p w14:paraId="2512DE04" w14:textId="77777777" w:rsidR="0080513E" w:rsidRDefault="0080513E" w:rsidP="006F4DE9">
            <w:pPr>
              <w:spacing w:after="20"/>
            </w:pPr>
            <w:r>
              <w:rPr>
                <w:sz w:val="14"/>
              </w:rPr>
              <w:t>5 days</w:t>
            </w:r>
          </w:p>
        </w:tc>
        <w:tc>
          <w:tcPr>
            <w:tcW w:w="3888" w:type="dxa"/>
            <w:vAlign w:val="center"/>
          </w:tcPr>
          <w:p w14:paraId="5FDC0715" w14:textId="77777777" w:rsidR="0080513E" w:rsidRDefault="0080513E" w:rsidP="006F4DE9">
            <w:pPr>
              <w:spacing w:after="20"/>
            </w:pPr>
            <w:r>
              <w:rPr>
                <w:sz w:val="14"/>
              </w:rPr>
              <w:t>Data dictionary and coverage/missingness checks</w:t>
            </w:r>
          </w:p>
        </w:tc>
      </w:tr>
      <w:tr w:rsidR="0080513E" w14:paraId="0B6E211E" w14:textId="77777777" w:rsidTr="006F4DE9">
        <w:trPr>
          <w:jc w:val="center"/>
        </w:trPr>
        <w:tc>
          <w:tcPr>
            <w:tcW w:w="2880" w:type="dxa"/>
            <w:shd w:val="clear" w:color="auto" w:fill="F3F6F9"/>
            <w:vAlign w:val="center"/>
          </w:tcPr>
          <w:p w14:paraId="416F4454" w14:textId="77777777" w:rsidR="0080513E" w:rsidRDefault="0080513E" w:rsidP="006F4DE9">
            <w:pPr>
              <w:spacing w:after="20"/>
            </w:pPr>
            <w:r>
              <w:rPr>
                <w:sz w:val="14"/>
              </w:rPr>
              <w:t>Clean and standardize source files</w:t>
            </w:r>
          </w:p>
        </w:tc>
        <w:tc>
          <w:tcPr>
            <w:tcW w:w="1224" w:type="dxa"/>
            <w:shd w:val="clear" w:color="auto" w:fill="F3F6F9"/>
            <w:vAlign w:val="center"/>
          </w:tcPr>
          <w:p w14:paraId="649D30CA" w14:textId="77777777" w:rsidR="0080513E" w:rsidRDefault="0080513E" w:rsidP="006F4DE9">
            <w:pPr>
              <w:spacing w:after="20"/>
            </w:pPr>
            <w:r>
              <w:rPr>
                <w:sz w:val="14"/>
              </w:rPr>
              <w:t>20 Oct 2026</w:t>
            </w:r>
          </w:p>
        </w:tc>
        <w:tc>
          <w:tcPr>
            <w:tcW w:w="1224" w:type="dxa"/>
            <w:shd w:val="clear" w:color="auto" w:fill="F3F6F9"/>
            <w:vAlign w:val="center"/>
          </w:tcPr>
          <w:p w14:paraId="7D65B342" w14:textId="77777777" w:rsidR="0080513E" w:rsidRDefault="0080513E" w:rsidP="006F4DE9">
            <w:pPr>
              <w:spacing w:after="20"/>
            </w:pPr>
            <w:r>
              <w:rPr>
                <w:sz w:val="14"/>
              </w:rPr>
              <w:t>27 Oct 2026</w:t>
            </w:r>
          </w:p>
        </w:tc>
        <w:tc>
          <w:tcPr>
            <w:tcW w:w="1008" w:type="dxa"/>
            <w:shd w:val="clear" w:color="auto" w:fill="F3F6F9"/>
            <w:vAlign w:val="center"/>
          </w:tcPr>
          <w:p w14:paraId="419AF12C" w14:textId="77777777" w:rsidR="0080513E" w:rsidRDefault="0080513E" w:rsidP="006F4DE9">
            <w:pPr>
              <w:spacing w:after="20"/>
            </w:pPr>
            <w:r>
              <w:rPr>
                <w:sz w:val="14"/>
              </w:rPr>
              <w:t>8 days</w:t>
            </w:r>
          </w:p>
        </w:tc>
        <w:tc>
          <w:tcPr>
            <w:tcW w:w="3888" w:type="dxa"/>
            <w:shd w:val="clear" w:color="auto" w:fill="F3F6F9"/>
            <w:vAlign w:val="center"/>
          </w:tcPr>
          <w:p w14:paraId="70230B1C" w14:textId="77777777" w:rsidR="0080513E" w:rsidRDefault="0080513E" w:rsidP="006F4DE9">
            <w:pPr>
              <w:spacing w:after="20"/>
            </w:pPr>
            <w:r>
              <w:rPr>
                <w:sz w:val="14"/>
              </w:rPr>
              <w:t>Clean fields, conversion notes, country-name mapping</w:t>
            </w:r>
          </w:p>
        </w:tc>
      </w:tr>
      <w:tr w:rsidR="0080513E" w14:paraId="34C97EEB" w14:textId="77777777" w:rsidTr="006F4DE9">
        <w:trPr>
          <w:jc w:val="center"/>
        </w:trPr>
        <w:tc>
          <w:tcPr>
            <w:tcW w:w="2880" w:type="dxa"/>
            <w:vAlign w:val="center"/>
          </w:tcPr>
          <w:p w14:paraId="1AF93DC3" w14:textId="77777777" w:rsidR="0080513E" w:rsidRDefault="0080513E" w:rsidP="006F4DE9">
            <w:pPr>
              <w:spacing w:after="20"/>
            </w:pPr>
            <w:r>
              <w:rPr>
                <w:sz w:val="14"/>
              </w:rPr>
              <w:t>Aggregate air quality and merge</w:t>
            </w:r>
          </w:p>
        </w:tc>
        <w:tc>
          <w:tcPr>
            <w:tcW w:w="1224" w:type="dxa"/>
            <w:vAlign w:val="center"/>
          </w:tcPr>
          <w:p w14:paraId="66C32EB7" w14:textId="77777777" w:rsidR="0080513E" w:rsidRDefault="0080513E" w:rsidP="006F4DE9">
            <w:pPr>
              <w:spacing w:after="20"/>
            </w:pPr>
            <w:r>
              <w:rPr>
                <w:sz w:val="14"/>
              </w:rPr>
              <w:t>28 Oct 2026</w:t>
            </w:r>
          </w:p>
        </w:tc>
        <w:tc>
          <w:tcPr>
            <w:tcW w:w="1224" w:type="dxa"/>
            <w:vAlign w:val="center"/>
          </w:tcPr>
          <w:p w14:paraId="68E40A41" w14:textId="77777777" w:rsidR="0080513E" w:rsidRDefault="0080513E" w:rsidP="006F4DE9">
            <w:pPr>
              <w:spacing w:after="20"/>
            </w:pPr>
            <w:r>
              <w:rPr>
                <w:sz w:val="14"/>
              </w:rPr>
              <w:t>3 Nov 2026</w:t>
            </w:r>
          </w:p>
        </w:tc>
        <w:tc>
          <w:tcPr>
            <w:tcW w:w="1008" w:type="dxa"/>
            <w:vAlign w:val="center"/>
          </w:tcPr>
          <w:p w14:paraId="0F6A4F69" w14:textId="77777777" w:rsidR="0080513E" w:rsidRDefault="0080513E" w:rsidP="006F4DE9">
            <w:pPr>
              <w:spacing w:after="20"/>
            </w:pPr>
            <w:r>
              <w:rPr>
                <w:sz w:val="14"/>
              </w:rPr>
              <w:t>7 days</w:t>
            </w:r>
          </w:p>
        </w:tc>
        <w:tc>
          <w:tcPr>
            <w:tcW w:w="3888" w:type="dxa"/>
            <w:vAlign w:val="center"/>
          </w:tcPr>
          <w:p w14:paraId="7C7522EB" w14:textId="77777777" w:rsidR="0080513E" w:rsidRDefault="0080513E" w:rsidP="006F4DE9">
            <w:pPr>
              <w:spacing w:after="20"/>
            </w:pPr>
            <w:r>
              <w:rPr>
                <w:sz w:val="14"/>
              </w:rPr>
              <w:t>Country-year table and merge checks</w:t>
            </w:r>
          </w:p>
        </w:tc>
      </w:tr>
      <w:tr w:rsidR="0080513E" w14:paraId="38C64EF4" w14:textId="77777777" w:rsidTr="006F4DE9">
        <w:trPr>
          <w:jc w:val="center"/>
        </w:trPr>
        <w:tc>
          <w:tcPr>
            <w:tcW w:w="2880" w:type="dxa"/>
            <w:shd w:val="clear" w:color="auto" w:fill="F3F6F9"/>
            <w:vAlign w:val="center"/>
          </w:tcPr>
          <w:p w14:paraId="3116C66D" w14:textId="77777777" w:rsidR="0080513E" w:rsidRDefault="0080513E" w:rsidP="006F4DE9">
            <w:pPr>
              <w:spacing w:after="20"/>
            </w:pPr>
            <w:r>
              <w:rPr>
                <w:sz w:val="14"/>
              </w:rPr>
              <w:t>Exploratory analysis and KPI calculations</w:t>
            </w:r>
          </w:p>
        </w:tc>
        <w:tc>
          <w:tcPr>
            <w:tcW w:w="1224" w:type="dxa"/>
            <w:shd w:val="clear" w:color="auto" w:fill="F3F6F9"/>
            <w:vAlign w:val="center"/>
          </w:tcPr>
          <w:p w14:paraId="51C72142" w14:textId="77777777" w:rsidR="0080513E" w:rsidRDefault="0080513E" w:rsidP="006F4DE9">
            <w:pPr>
              <w:spacing w:after="20"/>
            </w:pPr>
            <w:r>
              <w:rPr>
                <w:sz w:val="14"/>
              </w:rPr>
              <w:t>4 Nov 2026</w:t>
            </w:r>
          </w:p>
        </w:tc>
        <w:tc>
          <w:tcPr>
            <w:tcW w:w="1224" w:type="dxa"/>
            <w:shd w:val="clear" w:color="auto" w:fill="F3F6F9"/>
            <w:vAlign w:val="center"/>
          </w:tcPr>
          <w:p w14:paraId="5F53BCC3" w14:textId="77777777" w:rsidR="0080513E" w:rsidRDefault="0080513E" w:rsidP="006F4DE9">
            <w:pPr>
              <w:spacing w:after="20"/>
            </w:pPr>
            <w:r>
              <w:rPr>
                <w:sz w:val="14"/>
              </w:rPr>
              <w:t>10 Nov 2026</w:t>
            </w:r>
          </w:p>
        </w:tc>
        <w:tc>
          <w:tcPr>
            <w:tcW w:w="1008" w:type="dxa"/>
            <w:shd w:val="clear" w:color="auto" w:fill="F3F6F9"/>
            <w:vAlign w:val="center"/>
          </w:tcPr>
          <w:p w14:paraId="2A7D723D" w14:textId="77777777" w:rsidR="0080513E" w:rsidRDefault="0080513E" w:rsidP="006F4DE9">
            <w:pPr>
              <w:spacing w:after="20"/>
            </w:pPr>
            <w:r>
              <w:rPr>
                <w:sz w:val="14"/>
              </w:rPr>
              <w:t>7 days</w:t>
            </w:r>
          </w:p>
        </w:tc>
        <w:tc>
          <w:tcPr>
            <w:tcW w:w="3888" w:type="dxa"/>
            <w:shd w:val="clear" w:color="auto" w:fill="F3F6F9"/>
            <w:vAlign w:val="center"/>
          </w:tcPr>
          <w:p w14:paraId="29944921" w14:textId="77777777" w:rsidR="0080513E" w:rsidRDefault="0080513E" w:rsidP="006F4DE9">
            <w:pPr>
              <w:spacing w:after="20"/>
            </w:pPr>
            <w:r>
              <w:rPr>
                <w:sz w:val="14"/>
              </w:rPr>
              <w:t>Summary tables and descriptive analysis</w:t>
            </w:r>
          </w:p>
        </w:tc>
      </w:tr>
      <w:tr w:rsidR="0080513E" w14:paraId="43B3A53C" w14:textId="77777777" w:rsidTr="006F4DE9">
        <w:trPr>
          <w:jc w:val="center"/>
        </w:trPr>
        <w:tc>
          <w:tcPr>
            <w:tcW w:w="2880" w:type="dxa"/>
            <w:vAlign w:val="center"/>
          </w:tcPr>
          <w:p w14:paraId="2ACFC9EC" w14:textId="77777777" w:rsidR="0080513E" w:rsidRDefault="0080513E" w:rsidP="006F4DE9">
            <w:pPr>
              <w:spacing w:after="20"/>
            </w:pPr>
            <w:r>
              <w:rPr>
                <w:sz w:val="14"/>
              </w:rPr>
              <w:t>Excel/SQL analysis and validation</w:t>
            </w:r>
          </w:p>
        </w:tc>
        <w:tc>
          <w:tcPr>
            <w:tcW w:w="1224" w:type="dxa"/>
            <w:vAlign w:val="center"/>
          </w:tcPr>
          <w:p w14:paraId="00823011" w14:textId="77777777" w:rsidR="0080513E" w:rsidRDefault="0080513E" w:rsidP="006F4DE9">
            <w:pPr>
              <w:spacing w:after="20"/>
            </w:pPr>
            <w:r>
              <w:rPr>
                <w:sz w:val="14"/>
              </w:rPr>
              <w:t>11 Nov 2026</w:t>
            </w:r>
          </w:p>
        </w:tc>
        <w:tc>
          <w:tcPr>
            <w:tcW w:w="1224" w:type="dxa"/>
            <w:vAlign w:val="center"/>
          </w:tcPr>
          <w:p w14:paraId="1D7A9AAD" w14:textId="77777777" w:rsidR="0080513E" w:rsidRDefault="0080513E" w:rsidP="006F4DE9">
            <w:pPr>
              <w:spacing w:after="20"/>
            </w:pPr>
            <w:r>
              <w:rPr>
                <w:sz w:val="14"/>
              </w:rPr>
              <w:t>16 Nov 2026</w:t>
            </w:r>
          </w:p>
        </w:tc>
        <w:tc>
          <w:tcPr>
            <w:tcW w:w="1008" w:type="dxa"/>
            <w:vAlign w:val="center"/>
          </w:tcPr>
          <w:p w14:paraId="038C8F8E" w14:textId="77777777" w:rsidR="0080513E" w:rsidRDefault="0080513E" w:rsidP="006F4DE9">
            <w:pPr>
              <w:spacing w:after="20"/>
            </w:pPr>
            <w:r>
              <w:rPr>
                <w:sz w:val="14"/>
              </w:rPr>
              <w:t>6 days</w:t>
            </w:r>
          </w:p>
        </w:tc>
        <w:tc>
          <w:tcPr>
            <w:tcW w:w="3888" w:type="dxa"/>
            <w:vAlign w:val="center"/>
          </w:tcPr>
          <w:p w14:paraId="426BFC1C" w14:textId="77777777" w:rsidR="0080513E" w:rsidRDefault="0080513E" w:rsidP="006F4DE9">
            <w:pPr>
              <w:spacing w:after="20"/>
            </w:pPr>
            <w:r>
              <w:rPr>
                <w:sz w:val="14"/>
              </w:rPr>
              <w:t>Analysis workbook/queries and validation</w:t>
            </w:r>
          </w:p>
        </w:tc>
      </w:tr>
      <w:tr w:rsidR="0080513E" w14:paraId="4909AA59" w14:textId="77777777" w:rsidTr="006F4DE9">
        <w:trPr>
          <w:jc w:val="center"/>
        </w:trPr>
        <w:tc>
          <w:tcPr>
            <w:tcW w:w="2880" w:type="dxa"/>
            <w:shd w:val="clear" w:color="auto" w:fill="F3F6F9"/>
            <w:vAlign w:val="center"/>
          </w:tcPr>
          <w:p w14:paraId="5DD6D5E6" w14:textId="77777777" w:rsidR="0080513E" w:rsidRDefault="0080513E" w:rsidP="006F4DE9">
            <w:pPr>
              <w:spacing w:after="20"/>
            </w:pPr>
            <w:r>
              <w:rPr>
                <w:sz w:val="14"/>
              </w:rPr>
              <w:t>Build Power BI dashboard</w:t>
            </w:r>
          </w:p>
        </w:tc>
        <w:tc>
          <w:tcPr>
            <w:tcW w:w="1224" w:type="dxa"/>
            <w:shd w:val="clear" w:color="auto" w:fill="F3F6F9"/>
            <w:vAlign w:val="center"/>
          </w:tcPr>
          <w:p w14:paraId="15D8B000" w14:textId="77777777" w:rsidR="0080513E" w:rsidRDefault="0080513E" w:rsidP="006F4DE9">
            <w:pPr>
              <w:spacing w:after="20"/>
            </w:pPr>
            <w:r>
              <w:rPr>
                <w:sz w:val="14"/>
              </w:rPr>
              <w:t>17 Nov 2026</w:t>
            </w:r>
          </w:p>
        </w:tc>
        <w:tc>
          <w:tcPr>
            <w:tcW w:w="1224" w:type="dxa"/>
            <w:shd w:val="clear" w:color="auto" w:fill="F3F6F9"/>
            <w:vAlign w:val="center"/>
          </w:tcPr>
          <w:p w14:paraId="34E4A281" w14:textId="77777777" w:rsidR="0080513E" w:rsidRDefault="0080513E" w:rsidP="006F4DE9">
            <w:pPr>
              <w:spacing w:after="20"/>
            </w:pPr>
            <w:r>
              <w:rPr>
                <w:sz w:val="14"/>
              </w:rPr>
              <w:t>23 Nov 2026</w:t>
            </w:r>
          </w:p>
        </w:tc>
        <w:tc>
          <w:tcPr>
            <w:tcW w:w="1008" w:type="dxa"/>
            <w:shd w:val="clear" w:color="auto" w:fill="F3F6F9"/>
            <w:vAlign w:val="center"/>
          </w:tcPr>
          <w:p w14:paraId="423AF2AC" w14:textId="77777777" w:rsidR="0080513E" w:rsidRDefault="0080513E" w:rsidP="006F4DE9">
            <w:pPr>
              <w:spacing w:after="20"/>
            </w:pPr>
            <w:r>
              <w:rPr>
                <w:sz w:val="14"/>
              </w:rPr>
              <w:t>7 days</w:t>
            </w:r>
          </w:p>
        </w:tc>
        <w:tc>
          <w:tcPr>
            <w:tcW w:w="3888" w:type="dxa"/>
            <w:shd w:val="clear" w:color="auto" w:fill="F3F6F9"/>
            <w:vAlign w:val="center"/>
          </w:tcPr>
          <w:p w14:paraId="6A7C9915" w14:textId="77777777" w:rsidR="0080513E" w:rsidRDefault="0080513E" w:rsidP="006F4DE9">
            <w:pPr>
              <w:spacing w:after="20"/>
            </w:pPr>
            <w:r>
              <w:rPr>
                <w:sz w:val="14"/>
              </w:rPr>
              <w:t>Dashboard with relevant filters</w:t>
            </w:r>
          </w:p>
        </w:tc>
      </w:tr>
      <w:tr w:rsidR="0080513E" w14:paraId="3C674088" w14:textId="77777777" w:rsidTr="006F4DE9">
        <w:trPr>
          <w:jc w:val="center"/>
        </w:trPr>
        <w:tc>
          <w:tcPr>
            <w:tcW w:w="2880" w:type="dxa"/>
            <w:vAlign w:val="center"/>
          </w:tcPr>
          <w:p w14:paraId="12D8EB81" w14:textId="77777777" w:rsidR="0080513E" w:rsidRDefault="0080513E" w:rsidP="006F4DE9">
            <w:pPr>
              <w:spacing w:after="20"/>
            </w:pPr>
            <w:r>
              <w:rPr>
                <w:sz w:val="14"/>
              </w:rPr>
              <w:t>Review results and limitations</w:t>
            </w:r>
          </w:p>
        </w:tc>
        <w:tc>
          <w:tcPr>
            <w:tcW w:w="1224" w:type="dxa"/>
            <w:vAlign w:val="center"/>
          </w:tcPr>
          <w:p w14:paraId="26CF7F2B" w14:textId="77777777" w:rsidR="0080513E" w:rsidRDefault="0080513E" w:rsidP="006F4DE9">
            <w:pPr>
              <w:spacing w:after="20"/>
            </w:pPr>
            <w:r>
              <w:rPr>
                <w:sz w:val="14"/>
              </w:rPr>
              <w:t>24 Nov 2026</w:t>
            </w:r>
          </w:p>
        </w:tc>
        <w:tc>
          <w:tcPr>
            <w:tcW w:w="1224" w:type="dxa"/>
            <w:vAlign w:val="center"/>
          </w:tcPr>
          <w:p w14:paraId="014E5D28" w14:textId="77777777" w:rsidR="0080513E" w:rsidRDefault="0080513E" w:rsidP="006F4DE9">
            <w:pPr>
              <w:spacing w:after="20"/>
            </w:pPr>
            <w:r>
              <w:rPr>
                <w:sz w:val="14"/>
              </w:rPr>
              <w:t>26 Nov 2026</w:t>
            </w:r>
          </w:p>
        </w:tc>
        <w:tc>
          <w:tcPr>
            <w:tcW w:w="1008" w:type="dxa"/>
            <w:vAlign w:val="center"/>
          </w:tcPr>
          <w:p w14:paraId="3658746A" w14:textId="77777777" w:rsidR="0080513E" w:rsidRDefault="0080513E" w:rsidP="006F4DE9">
            <w:pPr>
              <w:spacing w:after="20"/>
            </w:pPr>
            <w:r>
              <w:rPr>
                <w:sz w:val="14"/>
              </w:rPr>
              <w:t>3 days</w:t>
            </w:r>
          </w:p>
        </w:tc>
        <w:tc>
          <w:tcPr>
            <w:tcW w:w="3888" w:type="dxa"/>
            <w:vAlign w:val="center"/>
          </w:tcPr>
          <w:p w14:paraId="7A76D8C7" w14:textId="77777777" w:rsidR="0080513E" w:rsidRDefault="0080513E" w:rsidP="006F4DE9">
            <w:pPr>
              <w:spacing w:after="20"/>
            </w:pPr>
            <w:r>
              <w:rPr>
                <w:sz w:val="14"/>
              </w:rPr>
              <w:t>Checked results and documented limitations</w:t>
            </w:r>
          </w:p>
        </w:tc>
      </w:tr>
      <w:tr w:rsidR="0080513E" w14:paraId="05702FEC" w14:textId="77777777" w:rsidTr="006F4DE9">
        <w:trPr>
          <w:jc w:val="center"/>
        </w:trPr>
        <w:tc>
          <w:tcPr>
            <w:tcW w:w="2880" w:type="dxa"/>
            <w:shd w:val="clear" w:color="auto" w:fill="F3F6F9"/>
            <w:vAlign w:val="center"/>
          </w:tcPr>
          <w:p w14:paraId="60236D28" w14:textId="77777777" w:rsidR="0080513E" w:rsidRDefault="0080513E" w:rsidP="006F4DE9">
            <w:pPr>
              <w:spacing w:after="20"/>
            </w:pPr>
            <w:r>
              <w:rPr>
                <w:sz w:val="14"/>
              </w:rPr>
              <w:t>Documentation and final presentation</w:t>
            </w:r>
          </w:p>
        </w:tc>
        <w:tc>
          <w:tcPr>
            <w:tcW w:w="1224" w:type="dxa"/>
            <w:shd w:val="clear" w:color="auto" w:fill="F3F6F9"/>
            <w:vAlign w:val="center"/>
          </w:tcPr>
          <w:p w14:paraId="4A1F89DF" w14:textId="77777777" w:rsidR="0080513E" w:rsidRDefault="0080513E" w:rsidP="006F4DE9">
            <w:pPr>
              <w:spacing w:after="20"/>
            </w:pPr>
            <w:r>
              <w:rPr>
                <w:sz w:val="14"/>
              </w:rPr>
              <w:t>27 Nov 2026</w:t>
            </w:r>
          </w:p>
        </w:tc>
        <w:tc>
          <w:tcPr>
            <w:tcW w:w="1224" w:type="dxa"/>
            <w:shd w:val="clear" w:color="auto" w:fill="F3F6F9"/>
            <w:vAlign w:val="center"/>
          </w:tcPr>
          <w:p w14:paraId="36F910E5" w14:textId="77777777" w:rsidR="0080513E" w:rsidRDefault="0080513E" w:rsidP="006F4DE9">
            <w:pPr>
              <w:spacing w:after="20"/>
            </w:pPr>
            <w:r>
              <w:rPr>
                <w:sz w:val="14"/>
              </w:rPr>
              <w:t>30 Nov 2026</w:t>
            </w:r>
          </w:p>
        </w:tc>
        <w:tc>
          <w:tcPr>
            <w:tcW w:w="1008" w:type="dxa"/>
            <w:shd w:val="clear" w:color="auto" w:fill="F3F6F9"/>
            <w:vAlign w:val="center"/>
          </w:tcPr>
          <w:p w14:paraId="0C09F5B7" w14:textId="77777777" w:rsidR="0080513E" w:rsidRDefault="0080513E" w:rsidP="006F4DE9">
            <w:pPr>
              <w:spacing w:after="20"/>
            </w:pPr>
            <w:r>
              <w:rPr>
                <w:sz w:val="14"/>
              </w:rPr>
              <w:t>4 days</w:t>
            </w:r>
          </w:p>
        </w:tc>
        <w:tc>
          <w:tcPr>
            <w:tcW w:w="3888" w:type="dxa"/>
            <w:shd w:val="clear" w:color="auto" w:fill="F3F6F9"/>
            <w:vAlign w:val="center"/>
          </w:tcPr>
          <w:p w14:paraId="75241CC2" w14:textId="77777777" w:rsidR="0080513E" w:rsidRDefault="0080513E" w:rsidP="006F4DE9">
            <w:pPr>
              <w:spacing w:after="20"/>
            </w:pPr>
            <w:r>
              <w:rPr>
                <w:sz w:val="14"/>
              </w:rPr>
              <w:t>Final report, presentation, and deliverables</w:t>
            </w:r>
          </w:p>
        </w:tc>
      </w:tr>
    </w:tbl>
    <w:p w14:paraId="24BA89EC" w14:textId="76299B9E" w:rsidR="00D0593D" w:rsidRDefault="00D04F74">
      <w:pPr>
        <w:pStyle w:val="Heading1"/>
      </w:pPr>
      <w:r>
        <w:t>3. Task Assignment &amp; Roles</w:t>
      </w:r>
    </w:p>
    <w:tbl>
      <w:tblPr>
        <w:tblStyle w:val="TableGrid"/>
        <w:tblW w:w="0" w:type="auto"/>
        <w:jc w:val="center"/>
        <w:tblLook w:val="04A0" w:firstRow="1" w:lastRow="0" w:firstColumn="1" w:lastColumn="0" w:noHBand="0" w:noVBand="1"/>
      </w:tblPr>
      <w:tblGrid>
        <w:gridCol w:w="2592"/>
        <w:gridCol w:w="2520"/>
        <w:gridCol w:w="4896"/>
      </w:tblGrid>
      <w:tr w:rsidR="00D0593D" w14:paraId="5568E207" w14:textId="77777777">
        <w:trPr>
          <w:tblHeader/>
          <w:jc w:val="center"/>
        </w:trPr>
        <w:tc>
          <w:tcPr>
            <w:tcW w:w="2592" w:type="dxa"/>
            <w:shd w:val="clear" w:color="auto" w:fill="1F4E78"/>
            <w:vAlign w:val="center"/>
          </w:tcPr>
          <w:p w14:paraId="2349F096" w14:textId="77777777" w:rsidR="00D0593D" w:rsidRDefault="00D04F74">
            <w:pPr>
              <w:spacing w:after="20"/>
            </w:pPr>
            <w:r>
              <w:rPr>
                <w:b/>
                <w:color w:val="FFFFFF"/>
                <w:sz w:val="16"/>
              </w:rPr>
              <w:t>Role / member</w:t>
            </w:r>
          </w:p>
        </w:tc>
        <w:tc>
          <w:tcPr>
            <w:tcW w:w="2520" w:type="dxa"/>
            <w:shd w:val="clear" w:color="auto" w:fill="1F4E78"/>
            <w:vAlign w:val="center"/>
          </w:tcPr>
          <w:p w14:paraId="669F79C4" w14:textId="77777777" w:rsidR="00D0593D" w:rsidRDefault="00D04F74">
            <w:pPr>
              <w:spacing w:after="20"/>
            </w:pPr>
            <w:r>
              <w:rPr>
                <w:b/>
                <w:color w:val="FFFFFF"/>
                <w:sz w:val="16"/>
              </w:rPr>
              <w:t>Primary responsibility</w:t>
            </w:r>
          </w:p>
        </w:tc>
        <w:tc>
          <w:tcPr>
            <w:tcW w:w="4896" w:type="dxa"/>
            <w:shd w:val="clear" w:color="auto" w:fill="1F4E78"/>
            <w:vAlign w:val="center"/>
          </w:tcPr>
          <w:p w14:paraId="0F0F34CA" w14:textId="77777777" w:rsidR="00D0593D" w:rsidRDefault="00D04F74">
            <w:pPr>
              <w:spacing w:after="20"/>
            </w:pPr>
            <w:r>
              <w:rPr>
                <w:b/>
                <w:color w:val="FFFFFF"/>
                <w:sz w:val="16"/>
              </w:rPr>
              <w:t>Tasks / deliverables</w:t>
            </w:r>
          </w:p>
        </w:tc>
      </w:tr>
      <w:tr w:rsidR="00A94791" w14:paraId="7EA72EC4" w14:textId="77777777">
        <w:trPr>
          <w:jc w:val="center"/>
        </w:trPr>
        <w:tc>
          <w:tcPr>
            <w:tcW w:w="2592" w:type="dxa"/>
            <w:vAlign w:val="center"/>
          </w:tcPr>
          <w:p w14:paraId="33B40CAC" w14:textId="77777777" w:rsidR="00A94791" w:rsidRDefault="00A94791" w:rsidP="00A94791">
            <w:pPr>
              <w:spacing w:after="20"/>
            </w:pPr>
            <w:r>
              <w:rPr>
                <w:sz w:val="15"/>
              </w:rPr>
              <w:t>Role 1 — Ganat Saad Abdullah Hussein Ahmed</w:t>
            </w:r>
          </w:p>
        </w:tc>
        <w:tc>
          <w:tcPr>
            <w:tcW w:w="2520" w:type="dxa"/>
            <w:vAlign w:val="center"/>
          </w:tcPr>
          <w:p w14:paraId="1D56EC11" w14:textId="77777777" w:rsidR="00A94791" w:rsidRDefault="00A94791" w:rsidP="00A94791">
            <w:pPr>
              <w:spacing w:after="20"/>
            </w:pPr>
            <w:r>
              <w:rPr>
                <w:sz w:val="15"/>
              </w:rPr>
              <w:t>Team Leader, Project Coordinator &amp; Excel Data Preparation Analyst</w:t>
            </w:r>
          </w:p>
        </w:tc>
        <w:tc>
          <w:tcPr>
            <w:tcW w:w="4896" w:type="dxa"/>
            <w:vAlign w:val="center"/>
          </w:tcPr>
          <w:p w14:paraId="2AAB09E4" w14:textId="098CCBE3" w:rsidR="00A94791" w:rsidRPr="006D1211" w:rsidRDefault="00A94791" w:rsidP="00A94791">
            <w:pPr>
              <w:spacing w:after="20"/>
              <w:rPr>
                <w:sz w:val="15"/>
                <w:szCs w:val="15"/>
              </w:rPr>
            </w:pPr>
            <w:r w:rsidRPr="006D1211">
              <w:rPr>
                <w:sz w:val="15"/>
                <w:szCs w:val="15"/>
                <w:lang w:val="en-GB"/>
              </w:rPr>
              <w:t xml:space="preserve">Coordinate project activities, organize tasks, and monitor the project schedule; maintain project documentation; inspect the source datasets in Excel; check missing values, duplicates, inconsistent country names, and other data-quality issues; help define analytical questions and </w:t>
            </w:r>
            <w:r w:rsidRPr="006D1211">
              <w:rPr>
                <w:sz w:val="15"/>
                <w:szCs w:val="15"/>
                <w:lang w:val="en-GB"/>
              </w:rPr>
              <w:lastRenderedPageBreak/>
              <w:t>review the team's outputs.</w:t>
            </w:r>
          </w:p>
        </w:tc>
      </w:tr>
      <w:tr w:rsidR="00D0593D" w14:paraId="0B2684AC" w14:textId="77777777">
        <w:trPr>
          <w:jc w:val="center"/>
        </w:trPr>
        <w:tc>
          <w:tcPr>
            <w:tcW w:w="2592" w:type="dxa"/>
            <w:shd w:val="clear" w:color="auto" w:fill="F3F7FB"/>
            <w:vAlign w:val="center"/>
          </w:tcPr>
          <w:p w14:paraId="6EBA0538" w14:textId="77777777" w:rsidR="00D0593D" w:rsidRDefault="00D04F74">
            <w:pPr>
              <w:spacing w:after="20"/>
            </w:pPr>
            <w:r>
              <w:rPr>
                <w:sz w:val="15"/>
              </w:rPr>
              <w:lastRenderedPageBreak/>
              <w:t>Role 2 — Habiba Maged Abdel Baqi</w:t>
            </w:r>
          </w:p>
        </w:tc>
        <w:tc>
          <w:tcPr>
            <w:tcW w:w="2520" w:type="dxa"/>
            <w:shd w:val="clear" w:color="auto" w:fill="F3F7FB"/>
            <w:vAlign w:val="center"/>
          </w:tcPr>
          <w:p w14:paraId="71672476" w14:textId="77777777" w:rsidR="00D0593D" w:rsidRDefault="00D04F74">
            <w:pPr>
              <w:spacing w:after="20"/>
            </w:pPr>
            <w:r>
              <w:rPr>
                <w:sz w:val="15"/>
              </w:rPr>
              <w:t>Data Transformation &amp; Integration Analyst</w:t>
            </w:r>
          </w:p>
        </w:tc>
        <w:tc>
          <w:tcPr>
            <w:tcW w:w="4896" w:type="dxa"/>
            <w:shd w:val="clear" w:color="auto" w:fill="F3F7FB"/>
            <w:vAlign w:val="center"/>
          </w:tcPr>
          <w:p w14:paraId="1CEEAB18" w14:textId="77777777" w:rsidR="00D0593D" w:rsidRDefault="00D04F74">
            <w:pPr>
              <w:spacing w:after="20"/>
            </w:pPr>
            <w:r>
              <w:rPr>
                <w:sz w:val="15"/>
              </w:rPr>
              <w:t>Build repeatable Power Query transformations; standardize fields and identifiers; aggregate city-year records to ISO3-year; merge health indicators; validate merge keys and output grain.</w:t>
            </w:r>
          </w:p>
        </w:tc>
      </w:tr>
      <w:tr w:rsidR="00514A1B" w14:paraId="2CB0F9FA" w14:textId="77777777">
        <w:trPr>
          <w:jc w:val="center"/>
        </w:trPr>
        <w:tc>
          <w:tcPr>
            <w:tcW w:w="2592" w:type="dxa"/>
            <w:vAlign w:val="center"/>
          </w:tcPr>
          <w:p w14:paraId="5FBC82DD" w14:textId="77777777" w:rsidR="00514A1B" w:rsidRDefault="00514A1B" w:rsidP="00514A1B">
            <w:pPr>
              <w:spacing w:after="20"/>
            </w:pPr>
            <w:r>
              <w:rPr>
                <w:sz w:val="15"/>
              </w:rPr>
              <w:t>Role 3 — Shaimaa Maghraby Mohamed Houssien Elagouz</w:t>
            </w:r>
          </w:p>
        </w:tc>
        <w:tc>
          <w:tcPr>
            <w:tcW w:w="2520" w:type="dxa"/>
            <w:vAlign w:val="center"/>
          </w:tcPr>
          <w:p w14:paraId="5DF543F5" w14:textId="77777777" w:rsidR="00514A1B" w:rsidRDefault="00514A1B" w:rsidP="00514A1B">
            <w:pPr>
              <w:spacing w:after="20"/>
            </w:pPr>
            <w:r>
              <w:rPr>
                <w:sz w:val="15"/>
              </w:rPr>
              <w:t>Exploratory Data Analysis (EDA) Analyst</w:t>
            </w:r>
          </w:p>
        </w:tc>
        <w:tc>
          <w:tcPr>
            <w:tcW w:w="4896" w:type="dxa"/>
            <w:vAlign w:val="center"/>
          </w:tcPr>
          <w:p w14:paraId="253CE885" w14:textId="38B7176A" w:rsidR="00514A1B" w:rsidRPr="00514A1B" w:rsidRDefault="00514A1B" w:rsidP="00514A1B">
            <w:pPr>
              <w:spacing w:after="20"/>
              <w:rPr>
                <w:sz w:val="15"/>
                <w:szCs w:val="15"/>
              </w:rPr>
            </w:pPr>
            <w:r w:rsidRPr="00514A1B">
              <w:rPr>
                <w:sz w:val="15"/>
                <w:szCs w:val="15"/>
                <w:lang w:val="en-GB"/>
              </w:rPr>
              <w:t>Perform descriptive analysis of PM2.5, PM10, life expectancy, and adult mortality; explore trends and potential associations in matched records; compare countries and years where data are available; identify patterns, unusual values, and limitations.</w:t>
            </w:r>
          </w:p>
        </w:tc>
      </w:tr>
      <w:tr w:rsidR="004B36AB" w14:paraId="09699223" w14:textId="77777777">
        <w:trPr>
          <w:jc w:val="center"/>
        </w:trPr>
        <w:tc>
          <w:tcPr>
            <w:tcW w:w="2592" w:type="dxa"/>
            <w:shd w:val="clear" w:color="auto" w:fill="F3F7FB"/>
            <w:vAlign w:val="center"/>
          </w:tcPr>
          <w:p w14:paraId="1C72C67C" w14:textId="77777777" w:rsidR="004B36AB" w:rsidRDefault="004B36AB" w:rsidP="004B36AB">
            <w:pPr>
              <w:spacing w:after="20"/>
            </w:pPr>
            <w:r>
              <w:rPr>
                <w:sz w:val="15"/>
              </w:rPr>
              <w:t>Role 4 — Dina Farag Mohamed Mohamed</w:t>
            </w:r>
          </w:p>
        </w:tc>
        <w:tc>
          <w:tcPr>
            <w:tcW w:w="2520" w:type="dxa"/>
            <w:shd w:val="clear" w:color="auto" w:fill="F3F7FB"/>
            <w:vAlign w:val="center"/>
          </w:tcPr>
          <w:p w14:paraId="7A3554A4" w14:textId="77777777" w:rsidR="004B36AB" w:rsidRDefault="004B36AB" w:rsidP="004B36AB">
            <w:pPr>
              <w:spacing w:after="20"/>
            </w:pPr>
            <w:r>
              <w:rPr>
                <w:sz w:val="15"/>
              </w:rPr>
              <w:t>Data Visualization &amp; Dashboard Analyst</w:t>
            </w:r>
          </w:p>
        </w:tc>
        <w:tc>
          <w:tcPr>
            <w:tcW w:w="4896" w:type="dxa"/>
            <w:shd w:val="clear" w:color="auto" w:fill="F3F7FB"/>
            <w:vAlign w:val="center"/>
          </w:tcPr>
          <w:p w14:paraId="6AFD105C" w14:textId="0D8971C1" w:rsidR="004B36AB" w:rsidRPr="004B36AB" w:rsidRDefault="004B36AB" w:rsidP="004B36AB">
            <w:pPr>
              <w:spacing w:after="20"/>
              <w:rPr>
                <w:sz w:val="15"/>
                <w:szCs w:val="15"/>
              </w:rPr>
            </w:pPr>
            <w:r w:rsidRPr="004B36AB">
              <w:rPr>
                <w:sz w:val="15"/>
                <w:szCs w:val="15"/>
                <w:lang w:val="en-GB"/>
              </w:rPr>
              <w:t>Develop suitable charts and the Power BI dashboard; visualize trends, comparisons, and potential relationships; check that visuals accurately represent the validated data; coordinate with the EDA role to ensure visualizations address the project questions.</w:t>
            </w:r>
          </w:p>
        </w:tc>
      </w:tr>
      <w:tr w:rsidR="00CD64DE" w14:paraId="3CD249A0" w14:textId="77777777">
        <w:trPr>
          <w:jc w:val="center"/>
        </w:trPr>
        <w:tc>
          <w:tcPr>
            <w:tcW w:w="2592" w:type="dxa"/>
            <w:vAlign w:val="center"/>
          </w:tcPr>
          <w:p w14:paraId="3217EDCE" w14:textId="77777777" w:rsidR="00CD64DE" w:rsidRDefault="00CD64DE" w:rsidP="00CD64DE">
            <w:pPr>
              <w:spacing w:after="20"/>
            </w:pPr>
            <w:r>
              <w:rPr>
                <w:sz w:val="15"/>
              </w:rPr>
              <w:t>Role 5 — Nada Ramzy Mohamed Ghnam</w:t>
            </w:r>
          </w:p>
        </w:tc>
        <w:tc>
          <w:tcPr>
            <w:tcW w:w="2520" w:type="dxa"/>
            <w:vAlign w:val="center"/>
          </w:tcPr>
          <w:p w14:paraId="5B0ACE4D" w14:textId="77777777" w:rsidR="00CD64DE" w:rsidRDefault="00CD64DE" w:rsidP="00CD64DE">
            <w:pPr>
              <w:spacing w:after="20"/>
            </w:pPr>
            <w:r>
              <w:rPr>
                <w:sz w:val="15"/>
              </w:rPr>
              <w:t>Research, Reporting &amp; Presentation Analyst; participates in dashboard development</w:t>
            </w:r>
          </w:p>
        </w:tc>
        <w:tc>
          <w:tcPr>
            <w:tcW w:w="4896" w:type="dxa"/>
            <w:vAlign w:val="center"/>
          </w:tcPr>
          <w:p w14:paraId="48995157" w14:textId="75EA31B5" w:rsidR="00CD64DE" w:rsidRPr="00DF2AB5" w:rsidRDefault="00CD64DE" w:rsidP="00CD64DE">
            <w:pPr>
              <w:spacing w:after="20"/>
              <w:rPr>
                <w:sz w:val="15"/>
                <w:szCs w:val="15"/>
              </w:rPr>
            </w:pPr>
            <w:r w:rsidRPr="00DF2AB5">
              <w:rPr>
                <w:sz w:val="15"/>
                <w:szCs w:val="15"/>
                <w:lang w:val="en-GB"/>
              </w:rPr>
              <w:t>Review credible sources and maintain references; summarize how sources inform project variables and interpretation; contribute to interpreting results with the team; help organize the final project report and presentation materials; participate in developing and reviewing the Power BI dashboard and its visuals.</w:t>
            </w:r>
          </w:p>
        </w:tc>
      </w:tr>
    </w:tbl>
    <w:p w14:paraId="6A5F62DA" w14:textId="77777777" w:rsidR="00D0593D" w:rsidRDefault="00D0593D">
      <w:pPr>
        <w:spacing w:after="20"/>
      </w:pPr>
    </w:p>
    <w:p w14:paraId="2B055492" w14:textId="77777777" w:rsidR="00D0593D" w:rsidRDefault="00D04F74">
      <w:pPr>
        <w:pStyle w:val="Heading1"/>
      </w:pPr>
      <w:r>
        <w:t>5. Risk Assessment &amp; Mitigation</w:t>
      </w:r>
    </w:p>
    <w:tbl>
      <w:tblPr>
        <w:tblStyle w:val="TableGrid"/>
        <w:tblW w:w="0" w:type="auto"/>
        <w:jc w:val="center"/>
        <w:tblLook w:val="04A0" w:firstRow="1" w:lastRow="0" w:firstColumn="1" w:lastColumn="0" w:noHBand="0" w:noVBand="1"/>
      </w:tblPr>
      <w:tblGrid>
        <w:gridCol w:w="2304"/>
        <w:gridCol w:w="3240"/>
        <w:gridCol w:w="4464"/>
      </w:tblGrid>
      <w:tr w:rsidR="00D0593D" w14:paraId="6E3FA8E8" w14:textId="77777777">
        <w:trPr>
          <w:tblHeader/>
          <w:jc w:val="center"/>
        </w:trPr>
        <w:tc>
          <w:tcPr>
            <w:tcW w:w="2304" w:type="dxa"/>
            <w:shd w:val="clear" w:color="auto" w:fill="1F4E78"/>
            <w:vAlign w:val="center"/>
          </w:tcPr>
          <w:p w14:paraId="068A1F69" w14:textId="77777777" w:rsidR="00D0593D" w:rsidRDefault="00D04F74">
            <w:pPr>
              <w:spacing w:after="20"/>
            </w:pPr>
            <w:r>
              <w:rPr>
                <w:b/>
                <w:color w:val="FFFFFF"/>
                <w:sz w:val="16"/>
              </w:rPr>
              <w:t>Risk</w:t>
            </w:r>
          </w:p>
        </w:tc>
        <w:tc>
          <w:tcPr>
            <w:tcW w:w="3240" w:type="dxa"/>
            <w:shd w:val="clear" w:color="auto" w:fill="1F4E78"/>
            <w:vAlign w:val="center"/>
          </w:tcPr>
          <w:p w14:paraId="7BE3C5B9" w14:textId="77777777" w:rsidR="00D0593D" w:rsidRDefault="00D04F74">
            <w:pPr>
              <w:spacing w:after="20"/>
            </w:pPr>
            <w:r>
              <w:rPr>
                <w:b/>
                <w:color w:val="FFFFFF"/>
                <w:sz w:val="16"/>
              </w:rPr>
              <w:t>Why it matters</w:t>
            </w:r>
          </w:p>
        </w:tc>
        <w:tc>
          <w:tcPr>
            <w:tcW w:w="4464" w:type="dxa"/>
            <w:shd w:val="clear" w:color="auto" w:fill="1F4E78"/>
            <w:vAlign w:val="center"/>
          </w:tcPr>
          <w:p w14:paraId="6C254E74" w14:textId="77777777" w:rsidR="00D0593D" w:rsidRDefault="00D04F74">
            <w:pPr>
              <w:spacing w:after="20"/>
            </w:pPr>
            <w:r>
              <w:rPr>
                <w:b/>
                <w:color w:val="FFFFFF"/>
                <w:sz w:val="16"/>
              </w:rPr>
              <w:t>Mitigation</w:t>
            </w:r>
          </w:p>
        </w:tc>
      </w:tr>
      <w:tr w:rsidR="00D0593D" w14:paraId="58AAA29F" w14:textId="77777777">
        <w:trPr>
          <w:jc w:val="center"/>
        </w:trPr>
        <w:tc>
          <w:tcPr>
            <w:tcW w:w="2304" w:type="dxa"/>
            <w:vAlign w:val="center"/>
          </w:tcPr>
          <w:p w14:paraId="1B3FB45C" w14:textId="77777777" w:rsidR="00D0593D" w:rsidRDefault="00D04F74">
            <w:pPr>
              <w:spacing w:after="20"/>
            </w:pPr>
            <w:r>
              <w:rPr>
                <w:sz w:val="15"/>
              </w:rPr>
              <w:t>Converted pollution values treated as direct measurements</w:t>
            </w:r>
          </w:p>
        </w:tc>
        <w:tc>
          <w:tcPr>
            <w:tcW w:w="3240" w:type="dxa"/>
            <w:vAlign w:val="center"/>
          </w:tcPr>
          <w:p w14:paraId="75F6EC6F" w14:textId="77777777" w:rsidR="00D0593D" w:rsidRDefault="00D04F74">
            <w:pPr>
              <w:spacing w:after="20"/>
            </w:pPr>
            <w:r>
              <w:rPr>
                <w:sz w:val="15"/>
              </w:rPr>
              <w:t>Can bias averages and correlation.</w:t>
            </w:r>
          </w:p>
        </w:tc>
        <w:tc>
          <w:tcPr>
            <w:tcW w:w="4464" w:type="dxa"/>
            <w:vAlign w:val="center"/>
          </w:tcPr>
          <w:p w14:paraId="1CD95550" w14:textId="77777777" w:rsidR="00D0593D" w:rsidRDefault="00D04F74">
            <w:pPr>
              <w:spacing w:after="20"/>
            </w:pPr>
            <w:r>
              <w:rPr>
                <w:sz w:val="15"/>
              </w:rPr>
              <w:t>Preserve raw values and conversion flags; show all-values and measured-only sensitivity results when sample size permits.</w:t>
            </w:r>
          </w:p>
        </w:tc>
      </w:tr>
      <w:tr w:rsidR="00D0593D" w14:paraId="71A3767D" w14:textId="77777777">
        <w:trPr>
          <w:jc w:val="center"/>
        </w:trPr>
        <w:tc>
          <w:tcPr>
            <w:tcW w:w="2304" w:type="dxa"/>
            <w:shd w:val="clear" w:color="auto" w:fill="F3F7FB"/>
            <w:vAlign w:val="center"/>
          </w:tcPr>
          <w:p w14:paraId="252D8F52" w14:textId="77777777" w:rsidR="00D0593D" w:rsidRDefault="00D04F74">
            <w:pPr>
              <w:spacing w:after="20"/>
            </w:pPr>
            <w:r>
              <w:rPr>
                <w:sz w:val="15"/>
              </w:rPr>
              <w:t>City average interpreted as national exposure</w:t>
            </w:r>
          </w:p>
        </w:tc>
        <w:tc>
          <w:tcPr>
            <w:tcW w:w="3240" w:type="dxa"/>
            <w:shd w:val="clear" w:color="auto" w:fill="F3F7FB"/>
            <w:vAlign w:val="center"/>
          </w:tcPr>
          <w:p w14:paraId="5FE0034C" w14:textId="77777777" w:rsidR="00D0593D" w:rsidRDefault="00D04F74">
            <w:pPr>
              <w:spacing w:after="20"/>
            </w:pPr>
            <w:r>
              <w:rPr>
                <w:sz w:val="15"/>
              </w:rPr>
              <w:t>Cities and monitoring coverage are uneven.</w:t>
            </w:r>
          </w:p>
        </w:tc>
        <w:tc>
          <w:tcPr>
            <w:tcW w:w="4464" w:type="dxa"/>
            <w:shd w:val="clear" w:color="auto" w:fill="F3F7FB"/>
            <w:vAlign w:val="center"/>
          </w:tcPr>
          <w:p w14:paraId="2FEB5187" w14:textId="77777777" w:rsidR="00D0593D" w:rsidRDefault="00D04F74">
            <w:pPr>
              <w:spacing w:after="20"/>
            </w:pPr>
            <w:r>
              <w:rPr>
                <w:sz w:val="15"/>
              </w:rPr>
              <w:t>Label as average of available city records; show number of cities; avoid national exposure claims.</w:t>
            </w:r>
          </w:p>
        </w:tc>
      </w:tr>
      <w:tr w:rsidR="00D0593D" w14:paraId="7A6039E5" w14:textId="77777777">
        <w:trPr>
          <w:jc w:val="center"/>
        </w:trPr>
        <w:tc>
          <w:tcPr>
            <w:tcW w:w="2304" w:type="dxa"/>
            <w:vAlign w:val="center"/>
          </w:tcPr>
          <w:p w14:paraId="2705A06F" w14:textId="77777777" w:rsidR="00D0593D" w:rsidRDefault="00D04F74">
            <w:pPr>
              <w:spacing w:after="20"/>
            </w:pPr>
            <w:r>
              <w:rPr>
                <w:sz w:val="15"/>
              </w:rPr>
              <w:t>Country/year join mistakes</w:t>
            </w:r>
          </w:p>
        </w:tc>
        <w:tc>
          <w:tcPr>
            <w:tcW w:w="3240" w:type="dxa"/>
            <w:vAlign w:val="center"/>
          </w:tcPr>
          <w:p w14:paraId="1DE88217" w14:textId="77777777" w:rsidR="00D0593D" w:rsidRDefault="00D04F74">
            <w:pPr>
              <w:spacing w:after="20"/>
            </w:pPr>
            <w:r>
              <w:rPr>
                <w:sz w:val="15"/>
              </w:rPr>
              <w:t>Can pair health values with wrong pollution records.</w:t>
            </w:r>
          </w:p>
        </w:tc>
        <w:tc>
          <w:tcPr>
            <w:tcW w:w="4464" w:type="dxa"/>
            <w:vAlign w:val="center"/>
          </w:tcPr>
          <w:p w14:paraId="7BD375EF" w14:textId="77777777" w:rsidR="00D0593D" w:rsidRDefault="00D04F74">
            <w:pPr>
              <w:spacing w:after="20"/>
            </w:pPr>
            <w:r>
              <w:rPr>
                <w:sz w:val="15"/>
              </w:rPr>
              <w:t>Join on ISO3 plus year; validate one health row per key; compare row counts before/after merge.</w:t>
            </w:r>
          </w:p>
        </w:tc>
      </w:tr>
      <w:tr w:rsidR="00D0593D" w14:paraId="519BECB0" w14:textId="77777777">
        <w:trPr>
          <w:jc w:val="center"/>
        </w:trPr>
        <w:tc>
          <w:tcPr>
            <w:tcW w:w="2304" w:type="dxa"/>
            <w:shd w:val="clear" w:color="auto" w:fill="F3F7FB"/>
            <w:vAlign w:val="center"/>
          </w:tcPr>
          <w:p w14:paraId="589A11EE" w14:textId="77777777" w:rsidR="00D0593D" w:rsidRDefault="00D04F74">
            <w:pPr>
              <w:spacing w:after="20"/>
            </w:pPr>
            <w:r>
              <w:rPr>
                <w:sz w:val="15"/>
              </w:rPr>
              <w:t>Missing socioeconomic fields</w:t>
            </w:r>
          </w:p>
        </w:tc>
        <w:tc>
          <w:tcPr>
            <w:tcW w:w="3240" w:type="dxa"/>
            <w:shd w:val="clear" w:color="auto" w:fill="F3F7FB"/>
            <w:vAlign w:val="center"/>
          </w:tcPr>
          <w:p w14:paraId="29AECE86" w14:textId="77777777" w:rsidR="00D0593D" w:rsidRDefault="00D04F74">
            <w:pPr>
              <w:spacing w:after="20"/>
            </w:pPr>
            <w:r>
              <w:rPr>
                <w:sz w:val="15"/>
              </w:rPr>
              <w:t>Can reduce usable rows for secondary analyses.</w:t>
            </w:r>
          </w:p>
        </w:tc>
        <w:tc>
          <w:tcPr>
            <w:tcW w:w="4464" w:type="dxa"/>
            <w:shd w:val="clear" w:color="auto" w:fill="F3F7FB"/>
            <w:vAlign w:val="center"/>
          </w:tcPr>
          <w:p w14:paraId="3235B635" w14:textId="77777777" w:rsidR="00D0593D" w:rsidRDefault="00D04F74">
            <w:pPr>
              <w:spacing w:after="20"/>
            </w:pPr>
            <w:r>
              <w:rPr>
                <w:sz w:val="15"/>
              </w:rPr>
              <w:t>Calculate valid-pair counts per analysis; do not impute without a justified rule.</w:t>
            </w:r>
          </w:p>
        </w:tc>
      </w:tr>
      <w:tr w:rsidR="00D0593D" w14:paraId="288EA501" w14:textId="77777777">
        <w:trPr>
          <w:jc w:val="center"/>
        </w:trPr>
        <w:tc>
          <w:tcPr>
            <w:tcW w:w="2304" w:type="dxa"/>
            <w:vAlign w:val="center"/>
          </w:tcPr>
          <w:p w14:paraId="65D4092E" w14:textId="77777777" w:rsidR="00D0593D" w:rsidRDefault="00D04F74">
            <w:pPr>
              <w:spacing w:after="20"/>
            </w:pPr>
            <w:r>
              <w:rPr>
                <w:sz w:val="15"/>
              </w:rPr>
              <w:t>Overinterpretation of correlation</w:t>
            </w:r>
          </w:p>
        </w:tc>
        <w:tc>
          <w:tcPr>
            <w:tcW w:w="3240" w:type="dxa"/>
            <w:vAlign w:val="center"/>
          </w:tcPr>
          <w:p w14:paraId="12712379" w14:textId="77777777" w:rsidR="00D0593D" w:rsidRDefault="00D04F74">
            <w:pPr>
              <w:spacing w:after="20"/>
            </w:pPr>
            <w:r>
              <w:rPr>
                <w:sz w:val="15"/>
              </w:rPr>
              <w:t>Confounding factors are not fully controlled.</w:t>
            </w:r>
          </w:p>
        </w:tc>
        <w:tc>
          <w:tcPr>
            <w:tcW w:w="4464" w:type="dxa"/>
            <w:vAlign w:val="center"/>
          </w:tcPr>
          <w:p w14:paraId="196A92CE" w14:textId="77777777" w:rsidR="00D0593D" w:rsidRDefault="00D04F74">
            <w:pPr>
              <w:spacing w:after="20"/>
            </w:pPr>
            <w:r>
              <w:rPr>
                <w:sz w:val="15"/>
              </w:rPr>
              <w:t>Use “associated with”; discuss population, economic, health and monitoring differences.</w:t>
            </w:r>
          </w:p>
        </w:tc>
      </w:tr>
      <w:tr w:rsidR="00D0593D" w14:paraId="5087B2D0" w14:textId="77777777">
        <w:trPr>
          <w:jc w:val="center"/>
        </w:trPr>
        <w:tc>
          <w:tcPr>
            <w:tcW w:w="2304" w:type="dxa"/>
            <w:shd w:val="clear" w:color="auto" w:fill="F3F7FB"/>
            <w:vAlign w:val="center"/>
          </w:tcPr>
          <w:p w14:paraId="035CEBBD" w14:textId="77777777" w:rsidR="00D0593D" w:rsidRDefault="00D04F74">
            <w:pPr>
              <w:spacing w:after="20"/>
            </w:pPr>
            <w:r>
              <w:rPr>
                <w:sz w:val="15"/>
              </w:rPr>
              <w:t>Schedule or role overlap</w:t>
            </w:r>
          </w:p>
        </w:tc>
        <w:tc>
          <w:tcPr>
            <w:tcW w:w="3240" w:type="dxa"/>
            <w:shd w:val="clear" w:color="auto" w:fill="F3F7FB"/>
            <w:vAlign w:val="center"/>
          </w:tcPr>
          <w:p w14:paraId="1ECC5301" w14:textId="77777777" w:rsidR="00D0593D" w:rsidRDefault="00D04F74">
            <w:pPr>
              <w:spacing w:after="20"/>
            </w:pPr>
            <w:r>
              <w:rPr>
                <w:sz w:val="15"/>
              </w:rPr>
              <w:t>Can cause duplicated work and missed handoffs.</w:t>
            </w:r>
          </w:p>
        </w:tc>
        <w:tc>
          <w:tcPr>
            <w:tcW w:w="4464" w:type="dxa"/>
            <w:shd w:val="clear" w:color="auto" w:fill="F3F7FB"/>
            <w:vAlign w:val="center"/>
          </w:tcPr>
          <w:p w14:paraId="1F9920B0" w14:textId="77777777" w:rsidR="00D0593D" w:rsidRDefault="00D04F74">
            <w:pPr>
              <w:spacing w:after="20"/>
            </w:pPr>
            <w:r>
              <w:rPr>
                <w:sz w:val="15"/>
              </w:rPr>
              <w:t>Use shared task tracker, named owners, deadlines and agreed deliverable formats.</w:t>
            </w:r>
          </w:p>
        </w:tc>
      </w:tr>
    </w:tbl>
    <w:p w14:paraId="00E3BC38" w14:textId="77777777" w:rsidR="00D0593D" w:rsidRDefault="00D0593D">
      <w:pPr>
        <w:spacing w:after="20"/>
      </w:pPr>
    </w:p>
    <w:p w14:paraId="3BB85DFA" w14:textId="77777777" w:rsidR="00D0593D" w:rsidRDefault="00D04F74">
      <w:pPr>
        <w:pStyle w:val="Heading1"/>
      </w:pPr>
      <w:r>
        <w:t>6. Project KPIs</w:t>
      </w:r>
    </w:p>
    <w:tbl>
      <w:tblPr>
        <w:tblStyle w:val="TableGrid"/>
        <w:tblW w:w="0" w:type="auto"/>
        <w:jc w:val="center"/>
        <w:tblLook w:val="04A0" w:firstRow="1" w:lastRow="0" w:firstColumn="1" w:lastColumn="0" w:noHBand="0" w:noVBand="1"/>
      </w:tblPr>
      <w:tblGrid>
        <w:gridCol w:w="2376"/>
        <w:gridCol w:w="4896"/>
        <w:gridCol w:w="2736"/>
      </w:tblGrid>
      <w:tr w:rsidR="00652ACC" w:rsidRPr="00826046" w14:paraId="085AF5A3" w14:textId="77777777" w:rsidTr="00F10FFB">
        <w:trPr>
          <w:tblHeader/>
          <w:jc w:val="center"/>
        </w:trPr>
        <w:tc>
          <w:tcPr>
            <w:tcW w:w="2376" w:type="dxa"/>
            <w:shd w:val="clear" w:color="auto" w:fill="1F4E78"/>
          </w:tcPr>
          <w:p w14:paraId="2AFA0B0D" w14:textId="11B7F710" w:rsidR="00652ACC" w:rsidRPr="00826046" w:rsidRDefault="00652ACC" w:rsidP="00652ACC">
            <w:pPr>
              <w:spacing w:after="20"/>
              <w:rPr>
                <w:b/>
                <w:bCs/>
                <w:color w:val="FFFFFF" w:themeColor="background1"/>
                <w:sz w:val="16"/>
                <w:szCs w:val="16"/>
              </w:rPr>
            </w:pPr>
            <w:r w:rsidRPr="00826046">
              <w:rPr>
                <w:b/>
                <w:bCs/>
                <w:color w:val="FFFFFF" w:themeColor="background1"/>
                <w:sz w:val="16"/>
                <w:szCs w:val="16"/>
              </w:rPr>
              <w:t>KPI</w:t>
            </w:r>
          </w:p>
        </w:tc>
        <w:tc>
          <w:tcPr>
            <w:tcW w:w="4896" w:type="dxa"/>
            <w:shd w:val="clear" w:color="auto" w:fill="1F4E78"/>
          </w:tcPr>
          <w:p w14:paraId="5586BEBF" w14:textId="3052755A" w:rsidR="00652ACC" w:rsidRPr="00826046" w:rsidRDefault="00652ACC" w:rsidP="00652ACC">
            <w:pPr>
              <w:spacing w:after="20"/>
              <w:rPr>
                <w:b/>
                <w:bCs/>
                <w:color w:val="FFFFFF" w:themeColor="background1"/>
                <w:sz w:val="16"/>
                <w:szCs w:val="16"/>
              </w:rPr>
            </w:pPr>
            <w:r w:rsidRPr="00826046">
              <w:rPr>
                <w:b/>
                <w:bCs/>
                <w:color w:val="FFFFFF" w:themeColor="background1"/>
                <w:sz w:val="16"/>
                <w:szCs w:val="16"/>
              </w:rPr>
              <w:t>Definition / calculation</w:t>
            </w:r>
          </w:p>
        </w:tc>
        <w:tc>
          <w:tcPr>
            <w:tcW w:w="2736" w:type="dxa"/>
            <w:shd w:val="clear" w:color="auto" w:fill="1F4E78"/>
          </w:tcPr>
          <w:p w14:paraId="2D509B1A" w14:textId="7484E341" w:rsidR="00652ACC" w:rsidRPr="00826046" w:rsidRDefault="00652ACC" w:rsidP="00652ACC">
            <w:pPr>
              <w:spacing w:after="20"/>
              <w:rPr>
                <w:b/>
                <w:bCs/>
                <w:color w:val="FFFFFF" w:themeColor="background1"/>
                <w:sz w:val="16"/>
                <w:szCs w:val="16"/>
              </w:rPr>
            </w:pPr>
            <w:r w:rsidRPr="00826046">
              <w:rPr>
                <w:b/>
                <w:bCs/>
                <w:color w:val="FFFFFF" w:themeColor="background1"/>
                <w:sz w:val="16"/>
                <w:szCs w:val="16"/>
              </w:rPr>
              <w:t>Importance</w:t>
            </w:r>
          </w:p>
        </w:tc>
      </w:tr>
      <w:tr w:rsidR="00652ACC" w:rsidRPr="004B0EED" w14:paraId="56558EF8" w14:textId="77777777" w:rsidTr="00F10FFB">
        <w:trPr>
          <w:jc w:val="center"/>
        </w:trPr>
        <w:tc>
          <w:tcPr>
            <w:tcW w:w="2376" w:type="dxa"/>
          </w:tcPr>
          <w:p w14:paraId="248E22BE" w14:textId="46B20FF3" w:rsidR="00652ACC" w:rsidRPr="00532568" w:rsidRDefault="00652ACC" w:rsidP="00652ACC">
            <w:pPr>
              <w:spacing w:after="20"/>
              <w:rPr>
                <w:sz w:val="15"/>
                <w:szCs w:val="15"/>
              </w:rPr>
            </w:pPr>
            <w:r w:rsidRPr="00532568">
              <w:rPr>
                <w:sz w:val="15"/>
                <w:szCs w:val="15"/>
              </w:rPr>
              <w:t>Average PM2.5 (µg/m³)</w:t>
            </w:r>
          </w:p>
        </w:tc>
        <w:tc>
          <w:tcPr>
            <w:tcW w:w="4896" w:type="dxa"/>
          </w:tcPr>
          <w:p w14:paraId="7BD79329" w14:textId="7431E898" w:rsidR="00652ACC" w:rsidRPr="00532568" w:rsidRDefault="00652ACC" w:rsidP="00652ACC">
            <w:pPr>
              <w:spacing w:after="20"/>
              <w:rPr>
                <w:sz w:val="15"/>
                <w:szCs w:val="15"/>
              </w:rPr>
            </w:pPr>
            <w:r w:rsidRPr="00532568">
              <w:rPr>
                <w:sz w:val="15"/>
                <w:szCs w:val="15"/>
              </w:rPr>
              <w:t>Mean of valid PM2.5 observations within each country-year after documented cleaning.</w:t>
            </w:r>
          </w:p>
        </w:tc>
        <w:tc>
          <w:tcPr>
            <w:tcW w:w="2736" w:type="dxa"/>
          </w:tcPr>
          <w:p w14:paraId="18357852" w14:textId="6F5773D9" w:rsidR="00652ACC" w:rsidRPr="00532568" w:rsidRDefault="00652ACC" w:rsidP="00652ACC">
            <w:pPr>
              <w:spacing w:after="20"/>
              <w:rPr>
                <w:sz w:val="15"/>
                <w:szCs w:val="15"/>
              </w:rPr>
            </w:pPr>
            <w:r w:rsidRPr="00532568">
              <w:rPr>
                <w:sz w:val="15"/>
                <w:szCs w:val="15"/>
              </w:rPr>
              <w:t>Main fine-particle pollution measure.</w:t>
            </w:r>
          </w:p>
        </w:tc>
      </w:tr>
      <w:tr w:rsidR="00652ACC" w:rsidRPr="004B0EED" w14:paraId="08FADC39" w14:textId="77777777" w:rsidTr="00F10FFB">
        <w:trPr>
          <w:jc w:val="center"/>
        </w:trPr>
        <w:tc>
          <w:tcPr>
            <w:tcW w:w="2376" w:type="dxa"/>
            <w:shd w:val="clear" w:color="auto" w:fill="F3F7FB"/>
          </w:tcPr>
          <w:p w14:paraId="2B5AAE3D" w14:textId="022586C8" w:rsidR="00652ACC" w:rsidRPr="00532568" w:rsidRDefault="00652ACC" w:rsidP="00652ACC">
            <w:pPr>
              <w:spacing w:after="20"/>
              <w:rPr>
                <w:sz w:val="15"/>
                <w:szCs w:val="15"/>
              </w:rPr>
            </w:pPr>
            <w:r w:rsidRPr="00532568">
              <w:rPr>
                <w:sz w:val="15"/>
                <w:szCs w:val="15"/>
              </w:rPr>
              <w:t>Average PM10 (µg/m³)</w:t>
            </w:r>
          </w:p>
        </w:tc>
        <w:tc>
          <w:tcPr>
            <w:tcW w:w="4896" w:type="dxa"/>
            <w:shd w:val="clear" w:color="auto" w:fill="F3F7FB"/>
          </w:tcPr>
          <w:p w14:paraId="50DB3473" w14:textId="2A98D1E2" w:rsidR="00652ACC" w:rsidRPr="00532568" w:rsidRDefault="00652ACC" w:rsidP="00652ACC">
            <w:pPr>
              <w:spacing w:after="20"/>
              <w:rPr>
                <w:sz w:val="15"/>
                <w:szCs w:val="15"/>
              </w:rPr>
            </w:pPr>
            <w:r w:rsidRPr="00532568">
              <w:rPr>
                <w:sz w:val="15"/>
                <w:szCs w:val="15"/>
              </w:rPr>
              <w:t>Mean of valid PM10 observations within each country-year after documented cleaning.</w:t>
            </w:r>
          </w:p>
        </w:tc>
        <w:tc>
          <w:tcPr>
            <w:tcW w:w="2736" w:type="dxa"/>
            <w:shd w:val="clear" w:color="auto" w:fill="F3F7FB"/>
          </w:tcPr>
          <w:p w14:paraId="0477F4E6" w14:textId="1C21144C" w:rsidR="00652ACC" w:rsidRPr="00532568" w:rsidRDefault="00652ACC" w:rsidP="00652ACC">
            <w:pPr>
              <w:spacing w:after="20"/>
              <w:rPr>
                <w:sz w:val="15"/>
                <w:szCs w:val="15"/>
              </w:rPr>
            </w:pPr>
            <w:r w:rsidRPr="00532568">
              <w:rPr>
                <w:sz w:val="15"/>
                <w:szCs w:val="15"/>
              </w:rPr>
              <w:t>Second particulate-matter measure for comparison.</w:t>
            </w:r>
          </w:p>
        </w:tc>
      </w:tr>
      <w:tr w:rsidR="00652ACC" w:rsidRPr="004B0EED" w14:paraId="11F79D2D" w14:textId="77777777" w:rsidTr="00F10FFB">
        <w:trPr>
          <w:jc w:val="center"/>
        </w:trPr>
        <w:tc>
          <w:tcPr>
            <w:tcW w:w="2376" w:type="dxa"/>
          </w:tcPr>
          <w:p w14:paraId="1ADF20D2" w14:textId="74EE618A" w:rsidR="00652ACC" w:rsidRPr="00532568" w:rsidRDefault="00652ACC" w:rsidP="00652ACC">
            <w:pPr>
              <w:spacing w:after="20"/>
              <w:rPr>
                <w:sz w:val="15"/>
                <w:szCs w:val="15"/>
              </w:rPr>
            </w:pPr>
            <w:r w:rsidRPr="00532568">
              <w:rPr>
                <w:sz w:val="15"/>
                <w:szCs w:val="15"/>
              </w:rPr>
              <w:t>Life expectancy (years)</w:t>
            </w:r>
          </w:p>
        </w:tc>
        <w:tc>
          <w:tcPr>
            <w:tcW w:w="4896" w:type="dxa"/>
          </w:tcPr>
          <w:p w14:paraId="7CFACEE9" w14:textId="2081248B" w:rsidR="00652ACC" w:rsidRPr="00532568" w:rsidRDefault="00652ACC" w:rsidP="00652ACC">
            <w:pPr>
              <w:spacing w:after="20"/>
              <w:rPr>
                <w:sz w:val="15"/>
                <w:szCs w:val="15"/>
              </w:rPr>
            </w:pPr>
            <w:r w:rsidRPr="00532568">
              <w:rPr>
                <w:sz w:val="15"/>
                <w:szCs w:val="15"/>
              </w:rPr>
              <w:t>Life-expectancy value from the source dataset for each matched country-year.</w:t>
            </w:r>
          </w:p>
        </w:tc>
        <w:tc>
          <w:tcPr>
            <w:tcW w:w="2736" w:type="dxa"/>
          </w:tcPr>
          <w:p w14:paraId="3CE0AA72" w14:textId="2EB03417" w:rsidR="00652ACC" w:rsidRPr="00532568" w:rsidRDefault="00652ACC" w:rsidP="00652ACC">
            <w:pPr>
              <w:spacing w:after="20"/>
              <w:rPr>
                <w:sz w:val="15"/>
                <w:szCs w:val="15"/>
              </w:rPr>
            </w:pPr>
            <w:r w:rsidRPr="00532568">
              <w:rPr>
                <w:sz w:val="15"/>
                <w:szCs w:val="15"/>
              </w:rPr>
              <w:t>Primary population-health outcome.</w:t>
            </w:r>
          </w:p>
        </w:tc>
      </w:tr>
      <w:tr w:rsidR="00652ACC" w:rsidRPr="004B0EED" w14:paraId="641BB4DF" w14:textId="77777777" w:rsidTr="00F10FFB">
        <w:trPr>
          <w:jc w:val="center"/>
        </w:trPr>
        <w:tc>
          <w:tcPr>
            <w:tcW w:w="2376" w:type="dxa"/>
            <w:shd w:val="clear" w:color="auto" w:fill="F3F7FB"/>
          </w:tcPr>
          <w:p w14:paraId="63557EF1" w14:textId="61E8AF2B" w:rsidR="00652ACC" w:rsidRPr="00532568" w:rsidRDefault="00652ACC" w:rsidP="00652ACC">
            <w:pPr>
              <w:spacing w:after="20"/>
              <w:rPr>
                <w:sz w:val="15"/>
                <w:szCs w:val="15"/>
              </w:rPr>
            </w:pPr>
            <w:r w:rsidRPr="00532568">
              <w:rPr>
                <w:sz w:val="15"/>
                <w:szCs w:val="15"/>
              </w:rPr>
              <w:t>Adult Mortality</w:t>
            </w:r>
          </w:p>
        </w:tc>
        <w:tc>
          <w:tcPr>
            <w:tcW w:w="4896" w:type="dxa"/>
            <w:shd w:val="clear" w:color="auto" w:fill="F3F7FB"/>
          </w:tcPr>
          <w:p w14:paraId="61F3DB36" w14:textId="09E7925E" w:rsidR="00652ACC" w:rsidRPr="00532568" w:rsidRDefault="00652ACC" w:rsidP="00652ACC">
            <w:pPr>
              <w:spacing w:after="20"/>
              <w:rPr>
                <w:sz w:val="15"/>
                <w:szCs w:val="15"/>
              </w:rPr>
            </w:pPr>
            <w:r w:rsidRPr="00532568">
              <w:rPr>
                <w:sz w:val="15"/>
                <w:szCs w:val="15"/>
              </w:rPr>
              <w:t>Adult Mortality value as defined in the source dataset.</w:t>
            </w:r>
          </w:p>
        </w:tc>
        <w:tc>
          <w:tcPr>
            <w:tcW w:w="2736" w:type="dxa"/>
            <w:shd w:val="clear" w:color="auto" w:fill="F3F7FB"/>
          </w:tcPr>
          <w:p w14:paraId="632D8387" w14:textId="1AA4A38A" w:rsidR="00652ACC" w:rsidRPr="00532568" w:rsidRDefault="00652ACC" w:rsidP="00652ACC">
            <w:pPr>
              <w:spacing w:after="20"/>
              <w:rPr>
                <w:sz w:val="15"/>
                <w:szCs w:val="15"/>
              </w:rPr>
            </w:pPr>
            <w:r w:rsidRPr="00532568">
              <w:rPr>
                <w:sz w:val="15"/>
                <w:szCs w:val="15"/>
              </w:rPr>
              <w:t>Secondary health outcome; interpret using source definition and units.</w:t>
            </w:r>
          </w:p>
        </w:tc>
      </w:tr>
      <w:tr w:rsidR="00652ACC" w:rsidRPr="004B0EED" w14:paraId="35B8847C" w14:textId="77777777" w:rsidTr="00F10FFB">
        <w:trPr>
          <w:jc w:val="center"/>
        </w:trPr>
        <w:tc>
          <w:tcPr>
            <w:tcW w:w="2376" w:type="dxa"/>
          </w:tcPr>
          <w:p w14:paraId="15F6BF42" w14:textId="011155A8" w:rsidR="00652ACC" w:rsidRPr="00532568" w:rsidRDefault="00652ACC" w:rsidP="00652ACC">
            <w:pPr>
              <w:spacing w:after="20"/>
              <w:rPr>
                <w:sz w:val="15"/>
                <w:szCs w:val="15"/>
              </w:rPr>
            </w:pPr>
            <w:r w:rsidRPr="00532568">
              <w:rPr>
                <w:sz w:val="15"/>
                <w:szCs w:val="15"/>
              </w:rPr>
              <w:t>City coverage count</w:t>
            </w:r>
          </w:p>
        </w:tc>
        <w:tc>
          <w:tcPr>
            <w:tcW w:w="4896" w:type="dxa"/>
          </w:tcPr>
          <w:p w14:paraId="3613FE33" w14:textId="235A3718" w:rsidR="00652ACC" w:rsidRPr="00532568" w:rsidRDefault="00652ACC" w:rsidP="00652ACC">
            <w:pPr>
              <w:spacing w:after="20"/>
              <w:rPr>
                <w:sz w:val="15"/>
                <w:szCs w:val="15"/>
              </w:rPr>
            </w:pPr>
            <w:r w:rsidRPr="00532568">
              <w:rPr>
                <w:sz w:val="15"/>
                <w:szCs w:val="15"/>
              </w:rPr>
              <w:t>Number of distinct cities contributing valid observations to each country-year pollutant average.</w:t>
            </w:r>
          </w:p>
        </w:tc>
        <w:tc>
          <w:tcPr>
            <w:tcW w:w="2736" w:type="dxa"/>
          </w:tcPr>
          <w:p w14:paraId="380BBF59" w14:textId="4220DA9B" w:rsidR="00652ACC" w:rsidRPr="00532568" w:rsidRDefault="00652ACC" w:rsidP="00652ACC">
            <w:pPr>
              <w:spacing w:after="20"/>
              <w:rPr>
                <w:sz w:val="15"/>
                <w:szCs w:val="15"/>
              </w:rPr>
            </w:pPr>
            <w:r w:rsidRPr="00532568">
              <w:rPr>
                <w:sz w:val="15"/>
                <w:szCs w:val="15"/>
              </w:rPr>
              <w:t>Shows the amount of city-level information supporting each average.</w:t>
            </w:r>
          </w:p>
        </w:tc>
      </w:tr>
      <w:tr w:rsidR="00652ACC" w:rsidRPr="004B0EED" w14:paraId="47965C4A" w14:textId="77777777" w:rsidTr="00F10FFB">
        <w:trPr>
          <w:jc w:val="center"/>
        </w:trPr>
        <w:tc>
          <w:tcPr>
            <w:tcW w:w="2376" w:type="dxa"/>
            <w:shd w:val="clear" w:color="auto" w:fill="F3F7FB"/>
          </w:tcPr>
          <w:p w14:paraId="02BF6A02" w14:textId="24EB9117" w:rsidR="00652ACC" w:rsidRPr="00532568" w:rsidRDefault="00652ACC" w:rsidP="00652ACC">
            <w:pPr>
              <w:spacing w:after="20"/>
              <w:rPr>
                <w:sz w:val="15"/>
                <w:szCs w:val="15"/>
              </w:rPr>
            </w:pPr>
            <w:r w:rsidRPr="00532568">
              <w:rPr>
                <w:sz w:val="15"/>
                <w:szCs w:val="15"/>
              </w:rPr>
              <w:t>Matched country-year count</w:t>
            </w:r>
          </w:p>
        </w:tc>
        <w:tc>
          <w:tcPr>
            <w:tcW w:w="4896" w:type="dxa"/>
            <w:shd w:val="clear" w:color="auto" w:fill="F3F7FB"/>
          </w:tcPr>
          <w:p w14:paraId="045283DB" w14:textId="6F5E4673" w:rsidR="00652ACC" w:rsidRPr="00532568" w:rsidRDefault="00652ACC" w:rsidP="00652ACC">
            <w:pPr>
              <w:spacing w:after="20"/>
              <w:rPr>
                <w:sz w:val="15"/>
                <w:szCs w:val="15"/>
              </w:rPr>
            </w:pPr>
            <w:r w:rsidRPr="00532568">
              <w:rPr>
                <w:sz w:val="15"/>
                <w:szCs w:val="15"/>
              </w:rPr>
              <w:t>Number of unique country-year keys present in both prepared datasets.</w:t>
            </w:r>
          </w:p>
        </w:tc>
        <w:tc>
          <w:tcPr>
            <w:tcW w:w="2736" w:type="dxa"/>
            <w:shd w:val="clear" w:color="auto" w:fill="F3F7FB"/>
          </w:tcPr>
          <w:p w14:paraId="6C9913B8" w14:textId="35276501" w:rsidR="00652ACC" w:rsidRPr="00532568" w:rsidRDefault="00652ACC" w:rsidP="00652ACC">
            <w:pPr>
              <w:spacing w:after="20"/>
              <w:rPr>
                <w:sz w:val="15"/>
                <w:szCs w:val="15"/>
              </w:rPr>
            </w:pPr>
            <w:r w:rsidRPr="00532568">
              <w:rPr>
                <w:sz w:val="15"/>
                <w:szCs w:val="15"/>
              </w:rPr>
              <w:t>Measures the final integration coverage and analytical sample size.</w:t>
            </w:r>
          </w:p>
        </w:tc>
      </w:tr>
      <w:tr w:rsidR="00652ACC" w:rsidRPr="004B0EED" w14:paraId="71E87027" w14:textId="77777777" w:rsidTr="00F10FFB">
        <w:trPr>
          <w:jc w:val="center"/>
        </w:trPr>
        <w:tc>
          <w:tcPr>
            <w:tcW w:w="2376" w:type="dxa"/>
          </w:tcPr>
          <w:p w14:paraId="6E5F6782" w14:textId="058FB4A2" w:rsidR="00652ACC" w:rsidRPr="00532568" w:rsidRDefault="00652ACC" w:rsidP="00652ACC">
            <w:pPr>
              <w:spacing w:after="20"/>
              <w:rPr>
                <w:sz w:val="15"/>
                <w:szCs w:val="15"/>
              </w:rPr>
            </w:pPr>
            <w:r w:rsidRPr="00532568">
              <w:rPr>
                <w:sz w:val="15"/>
                <w:szCs w:val="15"/>
              </w:rPr>
              <w:t>Data completeness (%)</w:t>
            </w:r>
          </w:p>
        </w:tc>
        <w:tc>
          <w:tcPr>
            <w:tcW w:w="4896" w:type="dxa"/>
          </w:tcPr>
          <w:p w14:paraId="5D12E441" w14:textId="34FAFE18" w:rsidR="00652ACC" w:rsidRPr="00532568" w:rsidRDefault="00652ACC" w:rsidP="00652ACC">
            <w:pPr>
              <w:spacing w:after="20"/>
              <w:rPr>
                <w:sz w:val="15"/>
                <w:szCs w:val="15"/>
              </w:rPr>
            </w:pPr>
            <w:r w:rsidRPr="00532568">
              <w:rPr>
                <w:sz w:val="15"/>
                <w:szCs w:val="15"/>
              </w:rPr>
              <w:t>Non-missing valid values divided by expected values, multiplied by 100, calculated for key fields.</w:t>
            </w:r>
          </w:p>
        </w:tc>
        <w:tc>
          <w:tcPr>
            <w:tcW w:w="2736" w:type="dxa"/>
          </w:tcPr>
          <w:p w14:paraId="38CB7F89" w14:textId="4ACA0A2C" w:rsidR="00652ACC" w:rsidRPr="00532568" w:rsidRDefault="00652ACC" w:rsidP="00652ACC">
            <w:pPr>
              <w:spacing w:after="20"/>
              <w:rPr>
                <w:sz w:val="15"/>
                <w:szCs w:val="15"/>
              </w:rPr>
            </w:pPr>
            <w:r w:rsidRPr="00532568">
              <w:rPr>
                <w:sz w:val="15"/>
                <w:szCs w:val="15"/>
              </w:rPr>
              <w:t>Shows how much of the required data is available.</w:t>
            </w:r>
          </w:p>
        </w:tc>
      </w:tr>
      <w:tr w:rsidR="00652ACC" w:rsidRPr="004B0EED" w14:paraId="0AC6F416" w14:textId="77777777" w:rsidTr="00F10FFB">
        <w:trPr>
          <w:jc w:val="center"/>
        </w:trPr>
        <w:tc>
          <w:tcPr>
            <w:tcW w:w="2376" w:type="dxa"/>
            <w:shd w:val="clear" w:color="auto" w:fill="F3F7FB"/>
          </w:tcPr>
          <w:p w14:paraId="7D2369A5" w14:textId="2AF8237C" w:rsidR="00652ACC" w:rsidRPr="00532568" w:rsidRDefault="00652ACC" w:rsidP="00652ACC">
            <w:pPr>
              <w:spacing w:after="20"/>
              <w:rPr>
                <w:sz w:val="15"/>
                <w:szCs w:val="15"/>
              </w:rPr>
            </w:pPr>
            <w:r w:rsidRPr="00532568">
              <w:rPr>
                <w:sz w:val="15"/>
                <w:szCs w:val="15"/>
              </w:rPr>
              <w:t>Pollution-health correlation</w:t>
            </w:r>
          </w:p>
        </w:tc>
        <w:tc>
          <w:tcPr>
            <w:tcW w:w="4896" w:type="dxa"/>
            <w:shd w:val="clear" w:color="auto" w:fill="F3F7FB"/>
          </w:tcPr>
          <w:p w14:paraId="5298EB48" w14:textId="265703AA" w:rsidR="00652ACC" w:rsidRPr="00532568" w:rsidRDefault="00652ACC" w:rsidP="00652ACC">
            <w:pPr>
              <w:spacing w:after="20"/>
              <w:rPr>
                <w:sz w:val="15"/>
                <w:szCs w:val="15"/>
              </w:rPr>
            </w:pPr>
            <w:r w:rsidRPr="00532568">
              <w:rPr>
                <w:sz w:val="15"/>
                <w:szCs w:val="15"/>
              </w:rPr>
              <w:t>Pearson correlation between a pollutant measure and a health outcome using valid matched pairs.</w:t>
            </w:r>
          </w:p>
        </w:tc>
        <w:tc>
          <w:tcPr>
            <w:tcW w:w="2736" w:type="dxa"/>
            <w:shd w:val="clear" w:color="auto" w:fill="F3F7FB"/>
          </w:tcPr>
          <w:p w14:paraId="4F870B3D" w14:textId="38ABB224" w:rsidR="00652ACC" w:rsidRPr="00532568" w:rsidRDefault="00652ACC" w:rsidP="00652ACC">
            <w:pPr>
              <w:spacing w:after="20"/>
              <w:rPr>
                <w:sz w:val="15"/>
                <w:szCs w:val="15"/>
              </w:rPr>
            </w:pPr>
            <w:r w:rsidRPr="00532568">
              <w:rPr>
                <w:sz w:val="15"/>
                <w:szCs w:val="15"/>
              </w:rPr>
              <w:t>Summarizes direction and strength of linear association; it does not establish causation.</w:t>
            </w:r>
          </w:p>
        </w:tc>
      </w:tr>
    </w:tbl>
    <w:p w14:paraId="0D8EAA11" w14:textId="77777777" w:rsidR="00D0593D" w:rsidRPr="004B0EED" w:rsidRDefault="00D0593D">
      <w:pPr>
        <w:spacing w:after="20"/>
        <w:rPr>
          <w:sz w:val="17"/>
          <w:szCs w:val="17"/>
        </w:rPr>
      </w:pPr>
    </w:p>
    <w:p w14:paraId="351EF8E3" w14:textId="77777777" w:rsidR="00D0593D" w:rsidRDefault="00D04F74">
      <w:pPr>
        <w:pStyle w:val="Heading1"/>
      </w:pPr>
      <w:r>
        <w:t>7. Sources</w:t>
      </w:r>
    </w:p>
    <w:p w14:paraId="003EE47A" w14:textId="77777777" w:rsidR="00D0593D" w:rsidRDefault="00D04F74">
      <w:r>
        <w:t>Health dataset (Kaggle): https://www.kaggle.com/datasets/roccot/global-health-development-indicators-2000-2023</w:t>
      </w:r>
    </w:p>
    <w:p w14:paraId="07CFBECB" w14:textId="77777777" w:rsidR="00D0593D" w:rsidRDefault="00D04F74">
      <w:r>
        <w:t>Air-quality dataset (Kaggle): https://www.kaggle.com/datasets/fkosmowski/ambient-air-quality-database</w:t>
      </w:r>
    </w:p>
    <w:p w14:paraId="47D71424" w14:textId="77777777" w:rsidR="00D0593D" w:rsidRDefault="00D04F74">
      <w:r>
        <w:t>WHO 2018 database summary: https://cdn.who.int/media/docs/default-source/air-quality-database/aqd-2018/aap_database_summary_results_2018_final2.pdf</w:t>
      </w:r>
    </w:p>
    <w:p w14:paraId="212C793F" w14:textId="77777777" w:rsidR="00D0593D" w:rsidRDefault="00D04F74">
      <w:r>
        <w:lastRenderedPageBreak/>
        <w:t>WHO explains that its air-quality database contains city/town annual means, uneven coverage, and some converted values; this supports the project’s coverage and conversion cautions.</w:t>
      </w:r>
    </w:p>
    <w:sectPr w:rsidR="00D0593D" w:rsidSect="00034616">
      <w:headerReference w:type="default" r:id="rId8"/>
      <w:footerReference w:type="default" r:id="rId9"/>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C9047" w14:textId="77777777" w:rsidR="00D04F74" w:rsidRDefault="00D04F74">
      <w:pPr>
        <w:spacing w:after="0" w:line="240" w:lineRule="auto"/>
      </w:pPr>
      <w:r>
        <w:separator/>
      </w:r>
    </w:p>
  </w:endnote>
  <w:endnote w:type="continuationSeparator" w:id="0">
    <w:p w14:paraId="713AA425" w14:textId="77777777" w:rsidR="00D04F74" w:rsidRDefault="00D04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6D07" w14:textId="77777777" w:rsidR="00D0593D" w:rsidRDefault="00D04F74">
    <w:pPr>
      <w:pStyle w:val="Footer"/>
      <w:jc w:val="center"/>
    </w:pPr>
    <w:r>
      <w:rPr>
        <w:color w:val="666666"/>
        <w:sz w:val="16"/>
      </w:rPr>
      <w:t xml:space="preserve">DEPI Phase 1 </w:t>
    </w:r>
    <w:proofErr w:type="gramStart"/>
    <w:r>
      <w:rPr>
        <w:color w:val="666666"/>
        <w:sz w:val="16"/>
      </w:rPr>
      <w:t>Documentation  •</w:t>
    </w:r>
    <w:proofErr w:type="gramEnd"/>
    <w:r>
      <w:rPr>
        <w:color w:val="666666"/>
        <w:sz w:val="16"/>
      </w:rPr>
      <w:t xml:space="preserve">  Project Planning &amp;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52554" w14:textId="77777777" w:rsidR="00D04F74" w:rsidRDefault="00D04F74">
      <w:pPr>
        <w:spacing w:after="0" w:line="240" w:lineRule="auto"/>
      </w:pPr>
      <w:r>
        <w:separator/>
      </w:r>
    </w:p>
  </w:footnote>
  <w:footnote w:type="continuationSeparator" w:id="0">
    <w:p w14:paraId="65C9A3C3" w14:textId="77777777" w:rsidR="00D04F74" w:rsidRDefault="00D04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3382" w14:textId="77777777" w:rsidR="00D0593D" w:rsidRDefault="00D04F74">
    <w:pPr>
      <w:pStyle w:val="Header"/>
      <w:jc w:val="right"/>
    </w:pPr>
    <w:proofErr w:type="gramStart"/>
    <w:r>
      <w:rPr>
        <w:b/>
        <w:color w:val="1F4E78"/>
        <w:sz w:val="16"/>
      </w:rPr>
      <w:t>DEPI  |</w:t>
    </w:r>
    <w:proofErr w:type="gramEnd"/>
    <w:r>
      <w:rPr>
        <w:b/>
        <w:color w:val="1F4E78"/>
        <w:sz w:val="16"/>
      </w:rPr>
      <w:t xml:space="preserve">  DATA ANALYSIS TRACK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A7E539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151013">
    <w:abstractNumId w:val="8"/>
  </w:num>
  <w:num w:numId="2" w16cid:durableId="1262496088">
    <w:abstractNumId w:val="6"/>
  </w:num>
  <w:num w:numId="3" w16cid:durableId="794980391">
    <w:abstractNumId w:val="5"/>
  </w:num>
  <w:num w:numId="4" w16cid:durableId="735124767">
    <w:abstractNumId w:val="4"/>
  </w:num>
  <w:num w:numId="5" w16cid:durableId="1744988159">
    <w:abstractNumId w:val="7"/>
  </w:num>
  <w:num w:numId="6" w16cid:durableId="336006863">
    <w:abstractNumId w:val="3"/>
  </w:num>
  <w:num w:numId="7" w16cid:durableId="1648440675">
    <w:abstractNumId w:val="2"/>
  </w:num>
  <w:num w:numId="8" w16cid:durableId="154419547">
    <w:abstractNumId w:val="1"/>
  </w:num>
  <w:num w:numId="9" w16cid:durableId="2128621110">
    <w:abstractNumId w:val="0"/>
  </w:num>
  <w:num w:numId="10" w16cid:durableId="11428181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9B5"/>
    <w:rsid w:val="0015074B"/>
    <w:rsid w:val="0029639D"/>
    <w:rsid w:val="002B45B8"/>
    <w:rsid w:val="00326F90"/>
    <w:rsid w:val="0036498F"/>
    <w:rsid w:val="00497CE6"/>
    <w:rsid w:val="004B0EED"/>
    <w:rsid w:val="004B36AB"/>
    <w:rsid w:val="00514A1B"/>
    <w:rsid w:val="00532568"/>
    <w:rsid w:val="00652ACC"/>
    <w:rsid w:val="00686E67"/>
    <w:rsid w:val="006D1211"/>
    <w:rsid w:val="00734FEB"/>
    <w:rsid w:val="0080513E"/>
    <w:rsid w:val="00826046"/>
    <w:rsid w:val="008A3319"/>
    <w:rsid w:val="009909BF"/>
    <w:rsid w:val="00A94791"/>
    <w:rsid w:val="00AA1D8D"/>
    <w:rsid w:val="00AB7F14"/>
    <w:rsid w:val="00B47730"/>
    <w:rsid w:val="00BB62C7"/>
    <w:rsid w:val="00C54904"/>
    <w:rsid w:val="00CB0664"/>
    <w:rsid w:val="00CD64DE"/>
    <w:rsid w:val="00D04F74"/>
    <w:rsid w:val="00D0593D"/>
    <w:rsid w:val="00D515E8"/>
    <w:rsid w:val="00DF2AB5"/>
    <w:rsid w:val="00F34CC4"/>
    <w:rsid w:val="00F44D23"/>
    <w:rsid w:val="00FB5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5D1B52-AA15-4AC2-A2EE-EB0B49687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ganat saad</cp:lastModifiedBy>
  <cp:revision>26</cp:revision>
  <dcterms:created xsi:type="dcterms:W3CDTF">2013-12-23T23:15:00Z</dcterms:created>
  <dcterms:modified xsi:type="dcterms:W3CDTF">2026-10-19T22:20:00Z</dcterms:modified>
  <cp:category/>
</cp:coreProperties>
</file>