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9900ff"/>
        </w:rPr>
      </w:pPr>
      <w:r w:rsidDel="00000000" w:rsidR="00000000" w:rsidRPr="00000000">
        <w:rPr>
          <w:color w:val="9900ff"/>
          <w:rtl w:val="0"/>
        </w:rPr>
        <w:t xml:space="preserve">Hello, I’m Saanvi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0000ff"/>
        </w:rPr>
      </w:pPr>
      <w:r w:rsidDel="00000000" w:rsidR="00000000" w:rsidRPr="00000000">
        <w:rPr>
          <w:color w:val="0000ff"/>
          <w:rtl w:val="0"/>
        </w:rPr>
        <w:t xml:space="preserve">I’m Shivansh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9900ff"/>
        </w:rPr>
      </w:pPr>
      <w:r w:rsidDel="00000000" w:rsidR="00000000" w:rsidRPr="00000000">
        <w:rPr>
          <w:color w:val="9900ff"/>
          <w:rtl w:val="0"/>
        </w:rPr>
        <w:t xml:space="preserve">And we are going to talk about how we used Olfactory receptors as a target for our novel drug discovery pipeline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0000ff"/>
        </w:rPr>
      </w:pPr>
      <w:r w:rsidDel="00000000" w:rsidR="00000000" w:rsidRPr="00000000">
        <w:rPr>
          <w:color w:val="0000ff"/>
          <w:rtl w:val="0"/>
        </w:rPr>
        <w:t xml:space="preserve">Olfactory receptors are typically utilized for the purpose of sensing smell. However, researchers have found them to be expressed in over 1000 different cancer cell lines. Further literature on this phenomena showed us that upon activation or inhibition, the cancer cells stop growing and spreading. </w:t>
      </w:r>
    </w:p>
    <w:p w:rsidR="00000000" w:rsidDel="00000000" w:rsidP="00000000" w:rsidRDefault="00000000" w:rsidRPr="00000000" w14:paraId="00000008">
      <w:pPr>
        <w:rPr>
          <w:color w:val="0000ff"/>
        </w:rPr>
      </w:pPr>
      <w:r w:rsidDel="00000000" w:rsidR="00000000" w:rsidRPr="00000000">
        <w:rPr>
          <w:rtl w:val="0"/>
        </w:rPr>
      </w:r>
    </w:p>
    <w:p w:rsidR="00000000" w:rsidDel="00000000" w:rsidP="00000000" w:rsidRDefault="00000000" w:rsidRPr="00000000" w14:paraId="00000009">
      <w:pPr>
        <w:rPr>
          <w:color w:val="9900ff"/>
        </w:rPr>
      </w:pPr>
      <w:r w:rsidDel="00000000" w:rsidR="00000000" w:rsidRPr="00000000">
        <w:rPr>
          <w:color w:val="9900ff"/>
          <w:rtl w:val="0"/>
        </w:rPr>
        <w:t xml:space="preserve">We hypothesized that targeting OR51E2 could offer a novel approach to cancer therapy by identifying small molecules that activate or inhibit the receptor. We first focused our drug discovery pipeline on OR51E2, given its presence in 9 different cancer types, before later expanding it to other receptors.</w:t>
      </w:r>
    </w:p>
    <w:p w:rsidR="00000000" w:rsidDel="00000000" w:rsidP="00000000" w:rsidRDefault="00000000" w:rsidRPr="00000000" w14:paraId="0000000A">
      <w:pPr>
        <w:rPr>
          <w:color w:val="9900ff"/>
        </w:rPr>
      </w:pPr>
      <w:r w:rsidDel="00000000" w:rsidR="00000000" w:rsidRPr="00000000">
        <w:rPr>
          <w:rtl w:val="0"/>
        </w:rPr>
      </w:r>
    </w:p>
    <w:p w:rsidR="00000000" w:rsidDel="00000000" w:rsidP="00000000" w:rsidRDefault="00000000" w:rsidRPr="00000000" w14:paraId="0000000B">
      <w:pPr>
        <w:rPr>
          <w:color w:val="0000ff"/>
        </w:rPr>
      </w:pPr>
      <w:r w:rsidDel="00000000" w:rsidR="00000000" w:rsidRPr="00000000">
        <w:rPr>
          <w:color w:val="0000ff"/>
          <w:rtl w:val="0"/>
        </w:rPr>
        <w:t xml:space="preserve">Using the known agonist Propanoic Acid as a reference, we built a small molecule dataset from the ZINC20 database for screening. Through multi-step high-throughput virtual screening with Schrödinger Maestro, we docked 1.4 million molecules against OR51E2, narrowing the pool to 289 candidates based on binding ability.</w:t>
      </w:r>
    </w:p>
    <w:p w:rsidR="00000000" w:rsidDel="00000000" w:rsidP="00000000" w:rsidRDefault="00000000" w:rsidRPr="00000000" w14:paraId="0000000C">
      <w:pPr>
        <w:rPr>
          <w:color w:val="0000ff"/>
        </w:rPr>
      </w:pPr>
      <w:r w:rsidDel="00000000" w:rsidR="00000000" w:rsidRPr="00000000">
        <w:rPr>
          <w:rtl w:val="0"/>
        </w:rPr>
      </w:r>
    </w:p>
    <w:p w:rsidR="00000000" w:rsidDel="00000000" w:rsidP="00000000" w:rsidRDefault="00000000" w:rsidRPr="00000000" w14:paraId="0000000D">
      <w:pPr>
        <w:rPr>
          <w:color w:val="9900ff"/>
        </w:rPr>
      </w:pPr>
      <w:r w:rsidDel="00000000" w:rsidR="00000000" w:rsidRPr="00000000">
        <w:rPr>
          <w:color w:val="9900ff"/>
          <w:rtl w:val="0"/>
        </w:rPr>
        <w:t xml:space="preserve">We then developed a machine learning model that uses known bioactive data to determine if these molecules are bioactive. The main issue we ran into is the limited amount of current existing data to use for our model, which would be true for most drug discovery. </w:t>
      </w:r>
    </w:p>
    <w:p w:rsidR="00000000" w:rsidDel="00000000" w:rsidP="00000000" w:rsidRDefault="00000000" w:rsidRPr="00000000" w14:paraId="0000000E">
      <w:pPr>
        <w:rPr>
          <w:color w:val="9900ff"/>
        </w:rPr>
      </w:pPr>
      <w:r w:rsidDel="00000000" w:rsidR="00000000" w:rsidRPr="00000000">
        <w:rPr>
          <w:rtl w:val="0"/>
        </w:rPr>
      </w:r>
    </w:p>
    <w:p w:rsidR="00000000" w:rsidDel="00000000" w:rsidP="00000000" w:rsidRDefault="00000000" w:rsidRPr="00000000" w14:paraId="0000000F">
      <w:pPr>
        <w:rPr>
          <w:color w:val="0000ff"/>
        </w:rPr>
      </w:pPr>
      <w:r w:rsidDel="00000000" w:rsidR="00000000" w:rsidRPr="00000000">
        <w:rPr>
          <w:color w:val="0000ff"/>
          <w:rtl w:val="0"/>
        </w:rPr>
        <w:t xml:space="preserve">To combat the issue of too little data, we utilized Mordred molecular descriptors. This system calculates numerical data for physical properties of each of the molecules. Using this expanded data of the bioactive molecules, we developed a Support Vector Machine model that plotted the data into 3D chemical space. This model predicted that 4 of our 289 drug candidates had a strong bioactivity probability. </w:t>
      </w:r>
    </w:p>
    <w:p w:rsidR="00000000" w:rsidDel="00000000" w:rsidP="00000000" w:rsidRDefault="00000000" w:rsidRPr="00000000" w14:paraId="00000010">
      <w:pPr>
        <w:rPr>
          <w:color w:val="0000ff"/>
        </w:rPr>
      </w:pPr>
      <w:r w:rsidDel="00000000" w:rsidR="00000000" w:rsidRPr="00000000">
        <w:rPr>
          <w:rtl w:val="0"/>
        </w:rPr>
      </w:r>
    </w:p>
    <w:p w:rsidR="00000000" w:rsidDel="00000000" w:rsidP="00000000" w:rsidRDefault="00000000" w:rsidRPr="00000000" w14:paraId="00000011">
      <w:pPr>
        <w:rPr>
          <w:color w:val="9900ff"/>
        </w:rPr>
      </w:pPr>
      <w:r w:rsidDel="00000000" w:rsidR="00000000" w:rsidRPr="00000000">
        <w:rPr>
          <w:color w:val="9900ff"/>
          <w:rtl w:val="0"/>
        </w:rPr>
        <w:t xml:space="preserve">These four drug candidates represent the output of our computational pipeline. To validate both our workflow and the candidates themselves, we ran a Dual-Luciferase Assay to test for CREB signaling. Two of the four ligands successfully activated the receptor, confirming our machine learning model’s ability to predict bioactivity and identify promising drug molecules.</w:t>
      </w:r>
    </w:p>
    <w:p w:rsidR="00000000" w:rsidDel="00000000" w:rsidP="00000000" w:rsidRDefault="00000000" w:rsidRPr="00000000" w14:paraId="00000012">
      <w:pPr>
        <w:rPr>
          <w:color w:val="9900ff"/>
        </w:rPr>
      </w:pPr>
      <w:r w:rsidDel="00000000" w:rsidR="00000000" w:rsidRPr="00000000">
        <w:rPr>
          <w:rtl w:val="0"/>
        </w:rPr>
      </w:r>
    </w:p>
    <w:p w:rsidR="00000000" w:rsidDel="00000000" w:rsidP="00000000" w:rsidRDefault="00000000" w:rsidRPr="00000000" w14:paraId="00000013">
      <w:pPr>
        <w:rPr>
          <w:color w:val="0000ff"/>
        </w:rPr>
      </w:pPr>
      <w:r w:rsidDel="00000000" w:rsidR="00000000" w:rsidRPr="00000000">
        <w:rPr>
          <w:color w:val="0000ff"/>
          <w:rtl w:val="0"/>
        </w:rPr>
        <w:t xml:space="preserve">The value of this research comes in its multi-faceted goals, allowing us to change the scope of drug treatment for cancer while enhancing the realm of drug discovery for GPCRs in low-data density environments.</w:t>
      </w:r>
    </w:p>
    <w:p w:rsidR="00000000" w:rsidDel="00000000" w:rsidP="00000000" w:rsidRDefault="00000000" w:rsidRPr="00000000" w14:paraId="00000014">
      <w:pPr>
        <w:rPr>
          <w:color w:val="0000ff"/>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Thank you</w:t>
      </w:r>
      <w:r w:rsidDel="00000000" w:rsidR="00000000" w:rsidRPr="00000000">
        <w:rPr>
          <w:rtl w:val="0"/>
        </w:rPr>
      </w:r>
    </w:p>
    <w:p w:rsidR="00000000" w:rsidDel="00000000" w:rsidP="00000000" w:rsidRDefault="00000000" w:rsidRPr="00000000" w14:paraId="00000016">
      <w:pPr>
        <w:rPr>
          <w:color w:val="0000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