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Trasformazione in Clausole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Una qualunque fbf della logica dei predicati si può trasformare in un insieme di clausole. Passaggi: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Trasformazione in una fbf chiusa: (applico i quantificatori a tutte le var.)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Applicazione delle equivalenze per i connettivi logici e la riduce in and-or: (A→B diventa -AvB)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Applicazione della negazione ad atomi e non a formule composte, considerando: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-A diventa -∃x A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-A diventa -∀x A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-(A1 v … v An) diventa -A1 v … v -An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-(A1 ∧ … ∧ An) diventa -A1 ∧ … ∧ -An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Cambiamento di nomi delle variabili, nel caso di conflitti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Spostamento dei quantificatori in testa alla formula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 normale congiuntiva: And di Or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Skolemizzazione: Ogni var. quantificata esistenzialmente viene sostituita da una funzione delle variabili quantificate universalmente che la precedono. Funzione di Skolem. ∀x ∃y p(x,y) può essere espressa come: ∀x p(x, g(x)). Non sono più logicamente equivalente con la formula al passo 1, ma rimangono soddisfacibili o insodd. entrambi.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Eliminazione dei quantificatori universali.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Si ottiene la formula universale in forma normale congiuntiva.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Qualunque teoria del primo ordine T T può essere trasformata in una teoria T’ in forma a clausole. Proprietà: T è insoddisfacibile ⇔ T’ è insoddisfacibile.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Principio di risoluzione per le clausole generali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Date c1, c2 clausole in logica proposizionale, c1=A1v-...vAn e c2=B1v…vB2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 Ai, Bj letterale positivo o negativo in cui possono comparire variabili.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Esistono Ai, Bj tali che Aiθ= -Bjθ, dove θ è una sostituzione che le rende identiche, allora si può derivare una nuova clausola c3, risolvente del tipo: </w:t>
      </w:r>
      <w:r w:rsidDel="00000000" w:rsidR="00000000" w:rsidRPr="00000000">
        <w:rPr>
          <w:rtl w:val="0"/>
        </w:rPr>
        <w:t xml:space="preserve">[A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v…vA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  <w:t xml:space="preserve">v…vA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v…vB</w:t>
      </w:r>
      <w:r w:rsidDel="00000000" w:rsidR="00000000" w:rsidRPr="00000000">
        <w:rPr>
          <w:vertAlign w:val="subscript"/>
          <w:rtl w:val="0"/>
        </w:rPr>
        <w:t xml:space="preserve">j-1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vertAlign w:val="subscript"/>
          <w:rtl w:val="0"/>
        </w:rPr>
        <w:t xml:space="preserve">j+1</w:t>
      </w:r>
      <w:r w:rsidDel="00000000" w:rsidR="00000000" w:rsidRPr="00000000">
        <w:rPr>
          <w:rtl w:val="0"/>
        </w:rPr>
        <w:t xml:space="preserve">v…vB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]θ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c3 è conseguenza logica di C1 u C2.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Unificazione: Procedimento di manipolazione formale utilizzato per stabilire quando due espressioni possono coincidere procedendo a opportune sostituzioni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Sostituzione: θ insieme di legami di termini Ti a simboli di variabili Xi. θ = {X1/T1, …, Xn/Tn}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Applicazione della sostituzione θ a un’espressione E, Eθ, produce una nuova espressione ottenuta sostituendo simultaneamente ciascuna variabile Xi dell'espressione con il corrispondente termine Ti. Eθ è detta istanza di 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Renaming: sostituzioni che cambiano semplicemente il nome ad alcune delle variabili di E. Eθ è una variante di 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Sostituzione più generale: ɣ è più generale di 𝛩 se esiste 𝛌, tale che 𝛩 = 𝛌ɣ.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L’unificazione rende identici due o più atomi attraverso un’opportuna sostituzione. Un insieme di atomi è unificabile se esiste una </w:t>
      </w:r>
      <w:r w:rsidDel="00000000" w:rsidR="00000000" w:rsidRPr="00000000">
        <w:rPr>
          <w:rtl w:val="0"/>
        </w:rPr>
        <w:t xml:space="preserve">sostituzione s tale</w:t>
      </w:r>
      <w:r w:rsidDel="00000000" w:rsidR="00000000" w:rsidRPr="00000000">
        <w:rPr>
          <w:rtl w:val="0"/>
        </w:rPr>
        <w:t xml:space="preserve"> che: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 =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s = … =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s. s è</w:t>
      </w:r>
      <w:r w:rsidDel="00000000" w:rsidR="00000000" w:rsidRPr="00000000">
        <w:rPr>
          <w:rtl w:val="0"/>
        </w:rPr>
        <w:t xml:space="preserve"> sostituzione unificatrice.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 di Unificazione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In grado di determinare se due atomi sono unificabili o meno e restituire, la sostituzione unificatrice più generale.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Costante 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Composto 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Costante 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se c1=c2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 / 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 / 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 / 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 / 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Composto 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 / 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se s1, s2 hanno stesso funtore, arietà e gli argomenti si unificano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Funzione UNIFY che ha come parametri di ingresso due atomi (o termini) da unificare A e B e la sostituzione eventualmente già applicata.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 funzione termina sempre ed è in grado di fornire o la sostituzione più generale per unificare A e B o un fallimento (FALSE). Un termine composto (cioè diverso da costante o variabile) è rappresentato da un operatore OP (il simbolo funzionale del termine) e come altri elementi gli argomenti del termine ARGS (lista). Es: f(a,g(b,c),X) rappresentato come: [f,a,[g,b,c],X].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 funzione FIRST, applicata a una lista L, restituisce il primo elemento di L, mentre la funzione REST il resto della lista L.</w:t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19463" cy="17965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79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12385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23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Occur check: Controllo che un termine variabile da unificare con un secondo termine non compaia in quest’ultimo. x e f(x) non sono unificabili. Non esiste una sostituzione che renda uguali i due termini.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Dimostrazione per contraddizione con la risoluzione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 dimostrare F, query, da un insieme di formule H, H u -F, è trasformato in clausole.Genero i risolventi per tutte le coppie di clausole dell’insieme H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u -F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che sono aggiunti a C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. Iterando fino a derivare la cl. vuota.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Strategie che scelgono opportunamente le clausole da cui derivare un risolvente. La dimostrazione con il principio di risoluzione può essere rappresentata con il grafo di refutazione. </w:t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Strategia in ampiezza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Al passo i, genero tutti i risolventi a livello i+1 usando come clausole parent una clausola Ci (del livello i) e una clausola Cj, appartenente a un livello uguale o minore di i.</w:t>
      </w:r>
    </w:p>
    <w:p w:rsidR="00000000" w:rsidDel="00000000" w:rsidP="00000000" w:rsidRDefault="00000000" w:rsidRPr="00000000" w14:paraId="0000003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Strategia Set of support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Sceglie almeno una clausola parent fra quelle derivate dalla negazione della formula che si vuole dimostrare o dai loro discendenti</w:t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Strategia Lineare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Sceglie almeno una clausola parent dall’insieme base C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oppure tra i risolvente generati precedentemente. La seconda clausola parent è sempre il risolvente ottenuto al passo precedente. </w:t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Strategia Linear Input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Non completa. Sceglie sempre la clausola parent nell’insieme base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mentre la seconda clausola parent è il risolvente derivato al passo precedente. Memorizza solo l’ultimo risolvente, ma completa per le clausole di Horn. 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Clausole di Horn: hanno al massimo un letterale positivo. -BvA equivale a B→A.</w:t>
      </w:r>
    </w:p>
    <w:p w:rsidR="00000000" w:rsidDel="00000000" w:rsidP="00000000" w:rsidRDefault="00000000" w:rsidRPr="00000000" w14:paraId="00000046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La clausola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v…vA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v-B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v…vB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può essere riscritta come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v…vA</w:t>
      </w:r>
      <w:r w:rsidDel="00000000" w:rsidR="00000000" w:rsidRPr="00000000">
        <w:rPr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Λ…ΛB</w:t>
      </w:r>
      <w:r w:rsidDel="00000000" w:rsidR="00000000" w:rsidRPr="00000000">
        <w:rPr>
          <w:vertAlign w:val="subscript"/>
          <w:rtl w:val="0"/>
        </w:rPr>
        <w:t xml:space="preserve">m</w:t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Risoluzione per clausole di Horn con linear input.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Clausole definite (con un letterale positivo): 𝛃 ←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⋀…⋀A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e Horn: ← 𝛃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∧… 𝛃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