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Sistemi di Refutazione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Proprietà: Per dimostrare S|=F, supposto S soddisfacibile, è sufficiente dimostrare che Su-F è insoddisfacibile.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la proof theory è corretta e completa, è garantita l’equivalenza tra aspetto sintattico e semantico. T|=F ⇔ T|-F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Clausola: disgiunzione di letterali (formule atomiche negate e non negate), in cui tutte le variabili sono quantificate universalmente implicitamente. Esempio: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…,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… -B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…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Clausola vuota []: non compare alcun letterale.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Conjunctive normal form: Congiunzione di disgiunzioni di letterali. And di Or.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Principio di Risoluzione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Date c1, c2 clausole in logica proposizionale, c1=A1v-...vAn e c2=B1v…vB2</w:t>
      </w:r>
    </w:p>
    <w:p w:rsidR="00000000" w:rsidDel="00000000" w:rsidP="00000000" w:rsidRDefault="00000000" w:rsidRPr="00000000" w14:paraId="0000000A">
      <w:pPr>
        <w:jc w:val="left"/>
        <w:rPr>
          <w:vertAlign w:val="subscript"/>
        </w:rPr>
      </w:pPr>
      <w:r w:rsidDel="00000000" w:rsidR="00000000" w:rsidRPr="00000000">
        <w:rPr>
          <w:rtl w:val="0"/>
        </w:rPr>
        <w:t xml:space="preserve">Esistono due letterali opposti Ai, Bj tali che Ai= -Bj, allora da c1, c2 si può derivare una nuova clausola c3, risolvente del tipo: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v…vA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  <w:t xml:space="preserve">v…vA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v…vB</w:t>
      </w:r>
      <w:r w:rsidDel="00000000" w:rsidR="00000000" w:rsidRPr="00000000">
        <w:rPr>
          <w:vertAlign w:val="subscript"/>
          <w:rtl w:val="0"/>
        </w:rPr>
        <w:t xml:space="preserve">j-1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vertAlign w:val="subscript"/>
          <w:rtl w:val="0"/>
        </w:rPr>
        <w:t xml:space="preserve">j+1</w:t>
      </w:r>
      <w:r w:rsidDel="00000000" w:rsidR="00000000" w:rsidRPr="00000000">
        <w:rPr>
          <w:rtl w:val="0"/>
        </w:rPr>
        <w:t xml:space="preserve">v…vB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c3 è conseguenza logica di C1 u C2.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Dimostrazione per contraddizione con la risoluzione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Dati: H assiomi di una teoria, F una formula, derivando da Hu-F la contraddizione logica si dimostra che F è un teorema della teoria.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riduce H, -F in forma a clausole: H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-F</w:t>
      </w:r>
      <w:r w:rsidDel="00000000" w:rsidR="00000000" w:rsidRPr="00000000">
        <w:rPr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All’insieme H</w:t>
      </w:r>
      <w:r w:rsidDel="00000000" w:rsidR="00000000" w:rsidRPr="00000000">
        <w:rPr>
          <w:vertAlign w:val="super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u -F</w:t>
      </w:r>
      <w:r w:rsidDel="00000000" w:rsidR="00000000" w:rsidRPr="00000000">
        <w:rPr>
          <w:vertAlign w:val="superscript"/>
          <w:rtl w:val="0"/>
        </w:rPr>
        <w:t xml:space="preserve">C </w:t>
      </w:r>
      <w:r w:rsidDel="00000000" w:rsidR="00000000" w:rsidRPr="00000000">
        <w:rPr>
          <w:rtl w:val="0"/>
        </w:rPr>
        <w:t xml:space="preserve">si applica la risoluzione. Se F è un teorema della teoria, la risoluzione deriva la contraddizione logica (cl. vuota) in #passi.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Per dimostrare F, genero i risolventi per tutte le coppie di clausole dell’insieme H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u -F</w:t>
      </w:r>
      <w:r w:rsidDel="00000000" w:rsidR="00000000" w:rsidRPr="00000000">
        <w:rPr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 che sono aggiunti a C</w:t>
      </w:r>
      <w:r w:rsidDel="00000000" w:rsidR="00000000" w:rsidRPr="00000000">
        <w:rPr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. Iterando fino a derivare la cl. vuota.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Algoritmo di risoluzione per la Propositional logic</w:t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4225" cy="16993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225" cy="169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risoluzione è una regola di inferenza corretta. In ogni modello di c1 e c2, o c1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rtl w:val="0"/>
        </w:rPr>
        <w:t xml:space="preserve"> è vera o lo è c2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rtl w:val="0"/>
        </w:rPr>
        <w:t xml:space="preserve">. L’applicazione ripetuta dell’algoritmo di risoluzione, produce la chiusura della teoria.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Forward Chaining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Applica tutte le regole le cui le premesse sono soddisfatte. Aggiungi le conclusioni alla kb, fino a trovare la query. È data-driven. Non si concentra sull’obiettivo.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Backward Chaining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Lavora backward dalla query q. Per dimostrare q: Controlla se q è già noto, oppure, Dimostra attraverso BC tutte le premesse di una qualche regola che conclude q. È goal-drive.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