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Vector Machine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Sono un insieme di metodi di apprendimento supervisionati usati per la classificazione, regressione e rilevamento degli outlier.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Efficaci in spazi di grandi Dim; Anche quando il #dimensioni è maggiore del #campioni.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il #features è molto maggiore del #campioni, evitare overfitting nella scelta delle funzioni kernel. 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Utilizzare l'ottimizzazione per trovare la soluzione con pochi errori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Cerca un grande separatore di classe per migliorare la generalizzazione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Usa il trucco del kernel per rendere gli spazi di grandi caratteristiche computazionalmente efficienti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Usano uno spazio delle ipotesi lineare, che consiste di mappe lineari h(x) = wx+b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dati marcati sono linearmente separabili, se esiste un confine lineare che separa le classi.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dati: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wx+b &gt;0: sono etichettati con +1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wx+b &lt;0: sono etichettati con -1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