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 Tree Induction - Decision Tree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Tree induction è l'algoritmo per costruire un albero di decisione per problemi di classificazione o regressione. È una procedura ricorsiva, divide et conquer che utilizza tre procedure: 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Homogeneous(D), verifica se tutte le istanze appartengono alla stessa classe, allora il nodo è puro.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Label(D), return l'etichetta più appropriata per i dati del nodo. 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Best Split(D,F), return l'insieme di letterali da mettere come root dell'albero.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Il goal è misurare la purezza dei nodi, creando un albero che massimizzi la separazione tra classi e unendo gli output delle suddivisioni.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Per la scelta del letterale per lo split possono essere usati:  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Entropia: misura l'incertezza associata a una variabile discreta. Sono il #bit necessari per comunicare la classe di un esempio estratto a caso. H=−∑P(Cj )⋅log2 P(Cj ). Con P(Cj) la probabilità della classe Cj. E' incluso tra (0,1). H=0, non vi è impurità, tutti gli esempi appartengono alla stessa classe, H=1, dataset bilanciato, stessa probabilità per la classe + che per quella -.  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Information gain: Differenza dell'entropia del dataset prima e dopo uno split. IG=H(D)−Hx (D). Se venissero usati attributi con molti valori diversi, si avrebbe |Di|=1, entropia di ogni sottoinsieme nulla, e quindi guadagno massimo. Verrebbe quindi scelto sempre quel attributo. Quello che si fa, è o penalizzare gli attributi non utili, utilizzando il Gain Ratio, o eliminare dal dataset tutti quegli attributi.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Gini index, che misura l'impurità per k classi. Anche questo, 0 dataset puro, 1 dataset impuro.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 un attributo è continuo, si sceglie un test del tipo x&gt;c. Si ordinano gli esempi secondo </w:t>
      </w:r>
      <w:r w:rsidDel="00000000" w:rsidR="00000000" w:rsidRPr="00000000">
        <w:rPr>
          <w:rtl w:val="0"/>
        </w:rPr>
        <w:t xml:space="preserve">quell attributo,</w:t>
      </w:r>
      <w:r w:rsidDel="00000000" w:rsidR="00000000" w:rsidRPr="00000000">
        <w:rPr>
          <w:rtl w:val="0"/>
        </w:rPr>
        <w:t xml:space="preserve"> si individuano i punti in cui cambia la classificazione, si generano le soglie candidate per ogni punto, e si sceglie quella che produce il maggior information gain.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 un attributo è non noto, C4.5 assegna dei pesi agli esempi </w:t>
      </w:r>
      <w:r w:rsidDel="00000000" w:rsidR="00000000" w:rsidRPr="00000000">
        <w:rPr>
          <w:rtl w:val="0"/>
        </w:rPr>
        <w:t xml:space="preserve">distribuendoli</w:t>
      </w:r>
      <w:r w:rsidDel="00000000" w:rsidR="00000000" w:rsidRPr="00000000">
        <w:rPr>
          <w:rtl w:val="0"/>
        </w:rPr>
        <w:t xml:space="preserve"> lungo i rami a seconda della probabilità che appartenga a ognuno.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L’overfitting può verificarsi quando il dataset contiene errori, o è piccolo. Per ridurlo, si possono usare tecniche di pruning.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 pruning: si interrompe la crescita prima che classifichi correttamente, 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 pruning, prima si fa crescere l'albero poi si tagliano rami/nodi. Questo può essere di due tipi: 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Reduce Error Tagliare un nodo = sostituirlo con una foglia con la classe di maggioranza degli esempi che scendono lungo quello e si eliminano quelli che portano a un aumento della acc.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Rule post L'albero si converte in regole che sono percorsi root-leaf e si semplificano. </w:t>
      </w:r>
    </w:p>
    <w:p w:rsidR="00000000" w:rsidDel="00000000" w:rsidP="00000000" w:rsidRDefault="00000000" w:rsidRPr="00000000" w14:paraId="00000012">
      <w:pPr>
        <w:ind w:left="0" w:firstLine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Metriche di Performance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Per valutare le performance di un modello possono essere usate: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Accuratezza: Proporzione di esempi classificati bene. (Tp+Tn)/Tot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TPR: Frazione di esempi predetti positivi correttamente su tutti gli esempi che sono effettivamente positivi. Tp/(Tp+Fn) (1 colonna)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FPR: (2 colonna)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Precision: Frazione di esempi predetti positivi correttamente su tutti i predetti positivi. Tp/(Tp+Fp) (1 riga)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Recall: TPR. 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F1S: 2PR/(P+R). 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Si possono poi usare due curve: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Roc Space: Traccia il TPR in funzione del FPR. 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Zona ottimale: (0,1)</w:t>
        <w:tab/>
        <w:tab/>
        <w:tab/>
        <w:t xml:space="preserve">AUC=1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Zona buona: Sopra la diagonale.</w:t>
        <w:tab/>
        <w:t xml:space="preserve">AUC=(½, 1)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Zona random: Diagonale.</w:t>
        <w:tab/>
        <w:tab/>
        <w:t xml:space="preserve">AUC=½ 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Zona cattiva: Sotto la diagonale.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Zona pessima: Inverte la </w:t>
      </w:r>
      <w:r w:rsidDel="00000000" w:rsidR="00000000" w:rsidRPr="00000000">
        <w:rPr>
          <w:rtl w:val="0"/>
        </w:rPr>
        <w:t xml:space="preserve">classif.</w:t>
      </w:r>
      <w:r w:rsidDel="00000000" w:rsidR="00000000" w:rsidRPr="00000000">
        <w:rPr>
          <w:rtl w:val="0"/>
        </w:rPr>
        <w:tab/>
        <w:t xml:space="preserve">AUC=0 </w:t>
        <w:tab/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Per valutare le prestazioni, non con una curva, ma con un valore, può essere usato AUC Roc. È l’area sotto la curva.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Curve PR: Traccia P in funzione di R. Può essere usata per rilevare le differenze che non sono visibili con la curva ROC. 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Zona ottimale: (1,1), Alto-destra. </w:t>
        <w:tab/>
        <w:t xml:space="preserve">AUC=1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Zona random</w:t>
        <w:tab/>
        <w:tab/>
        <w:tab/>
        <w:tab/>
        <w:t xml:space="preserve">AUC=½ 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Per la regressione, si possono usare: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MSE: Errore quadratico medio. Misura quanto i dati sono concentrati intorno alla linea di migliore andamento. Errori maggiori sono considerati di più.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RMSE: Deviazione standard.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MAE:Considera la differenza in valore assoluto tra originale e previsto.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Tutti sempre non negativi, più sono piccoli, meglio è. Preferito è RMSE, perché riporta le unità di misura corrette, non al quadrato come MSE.</w:t>
      </w:r>
    </w:p>
    <w:p w:rsidR="00000000" w:rsidDel="00000000" w:rsidP="00000000" w:rsidRDefault="00000000" w:rsidRPr="00000000" w14:paraId="0000002A">
      <w:pPr>
        <w:ind w:left="0" w:firstLine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KNN</w:t>
      </w:r>
    </w:p>
    <w:p w:rsidR="00000000" w:rsidDel="00000000" w:rsidP="00000000" w:rsidRDefault="00000000" w:rsidRPr="00000000" w14:paraId="0000002B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KNN è un algoritmo di apprendimento supervisionato, basato sulle istanze. L’apprendimento consiste nella memorizzazione degli esempi, mentre la classificazione consiste nel reperimento degli esempi simili e classificazione sulla base di quelli. KNN classifica gli esempi basandosi sui k più vicini. Si basa sull’idea che esempi simili siano vicini nel piano R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. Per reperire gli esempi simili si usa la distanza. Questa può essere: Euclidea, di Manhattan, di Chebyshev o di Minkowski. La scelta di K può portare a overfitting se troppo piccolo, considerando pochi vicini, oppure a underfitting se troppo grande, perché si considererebbe un’area molto grande, e si generalizza la previsione. </w:t>
      </w:r>
    </w:p>
    <w:p w:rsidR="00000000" w:rsidDel="00000000" w:rsidP="00000000" w:rsidRDefault="00000000" w:rsidRPr="00000000" w14:paraId="0000002C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Alcune estensioni di KNN sono: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Ponderazione: Assegnare un peso agli esempi e quindi i vicini più vicini sono più influenti. Infatti w=1/d+e, Pesi inversamente proporzionali alla distanza. 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distanza ponderata: Per evitare che vicini lontani </w:t>
      </w:r>
      <w:r w:rsidDel="00000000" w:rsidR="00000000" w:rsidRPr="00000000">
        <w:rPr>
          <w:rtl w:val="0"/>
        </w:rPr>
        <w:t xml:space="preserve">influenzino</w:t>
      </w:r>
      <w:r w:rsidDel="00000000" w:rsidR="00000000" w:rsidRPr="00000000">
        <w:rPr>
          <w:rtl w:val="0"/>
        </w:rPr>
        <w:t xml:space="preserve"> quanto uno vicino.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Feature scaling: Si Normalizzano le feature per evitare che attributi con valori grandi dominino il calcolo. </w:t>
      </w:r>
    </w:p>
    <w:p w:rsidR="00000000" w:rsidDel="00000000" w:rsidP="00000000" w:rsidRDefault="00000000" w:rsidRPr="00000000" w14:paraId="00000030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KNN può andare incontro a Curse of Dimensionality. Perché vengono considerate tutte le feature. Es: 20 attr. con solo 2 rilevanti. Se due esempi valori simili per quei due, possono risultare lontani. Per evitare il problema, si possono pesare diversamente gli attributi, variando la lunghezza degli assi a seconda della rilevanza </w:t>
      </w:r>
      <w:r w:rsidDel="00000000" w:rsidR="00000000" w:rsidRPr="00000000">
        <w:rPr>
          <w:rtl w:val="0"/>
        </w:rPr>
        <w:t xml:space="preserve">dell’attr.</w:t>
      </w:r>
      <w:r w:rsidDel="00000000" w:rsidR="00000000" w:rsidRPr="00000000">
        <w:rPr>
          <w:rtl w:val="0"/>
        </w:rPr>
        <w:t xml:space="preserve"> o si annullano alcuni </w:t>
      </w:r>
      <w:r w:rsidDel="00000000" w:rsidR="00000000" w:rsidRPr="00000000">
        <w:rPr>
          <w:rtl w:val="0"/>
        </w:rPr>
        <w:t xml:space="preserve">pesi,</w:t>
      </w:r>
      <w:r w:rsidDel="00000000" w:rsidR="00000000" w:rsidRPr="00000000">
        <w:rPr>
          <w:rtl w:val="0"/>
        </w:rPr>
        <w:t xml:space="preserve"> eliminando alcune feature, o ridurre la dimensionalità comprimendo lo spazio delle feature. </w:t>
      </w:r>
    </w:p>
    <w:p w:rsidR="00000000" w:rsidDel="00000000" w:rsidP="00000000" w:rsidRDefault="00000000" w:rsidRPr="00000000" w14:paraId="00000031">
      <w:pPr>
        <w:ind w:left="0" w:firstLine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Random-Forest</w:t>
      </w:r>
    </w:p>
    <w:p w:rsidR="00000000" w:rsidDel="00000000" w:rsidP="00000000" w:rsidRDefault="00000000" w:rsidRPr="00000000" w14:paraId="00000032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Le RF sono un algoritmo di Model Ensemble. Combina più alberi decisionali che sono costruiti a partire da diversi sottocampioni del dataset originale. Ogni albero produce una predizione, queste vengono combinate o tramite voting (classificazione) o averaging (regressione). Vengono creati i bootstrap sample tramite il bagging. Vengono </w:t>
      </w:r>
      <w:r w:rsidDel="00000000" w:rsidR="00000000" w:rsidRPr="00000000">
        <w:rPr>
          <w:rtl w:val="0"/>
        </w:rPr>
        <w:t xml:space="preserve">selezionate f feature</w:t>
      </w:r>
      <w:r w:rsidDel="00000000" w:rsidR="00000000" w:rsidRPr="00000000">
        <w:rPr>
          <w:rtl w:val="0"/>
        </w:rPr>
        <w:t xml:space="preserve"> casuali dall’insieme di tutte le feature F (F</w:t>
      </w:r>
      <w:r w:rsidDel="00000000" w:rsidR="00000000" w:rsidRPr="00000000">
        <w:rPr>
          <w:vertAlign w:val="superscript"/>
          <w:rtl w:val="0"/>
        </w:rPr>
        <w:t xml:space="preserve">1/2</w:t>
      </w:r>
      <w:r w:rsidDel="00000000" w:rsidR="00000000" w:rsidRPr="00000000">
        <w:rPr>
          <w:rtl w:val="0"/>
        </w:rPr>
        <w:t xml:space="preserve"> classif. ⅓F regres.). Una volta creati gli alberi, si combinano i risultati. Sono robusti al rumore e riducono il rischio di overfitting rispetto a un singolo albero, ma hanno una interpretabilità ridotta. </w:t>
      </w:r>
    </w:p>
    <w:p w:rsidR="00000000" w:rsidDel="00000000" w:rsidP="00000000" w:rsidRDefault="00000000" w:rsidRPr="00000000" w14:paraId="00000033">
      <w:pPr>
        <w:ind w:left="0" w:firstLine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Bagging</w:t>
      </w:r>
    </w:p>
    <w:p w:rsidR="00000000" w:rsidDel="00000000" w:rsidP="00000000" w:rsidRDefault="00000000" w:rsidRPr="00000000" w14:paraId="00000034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È una tecnica di model ensemble che costruisce modelli predittivi multipli con sottocampioni casuali, combinando i risultati. I sottocampioni possono essere creati con il Sample with replacement, dove ogni item può essere ripescato in altri sample, ogni sample ha la stessa DIM del dataset e ognuno lascia fuori circa ⅓ dei data point e questi usati sui modelli che non li hanno visti, possono essere un test set. Ogni modello viene addestrato da un campione diverso e poi si combinano i risultati o per voting o per averaging. Bagging, riduce la varianza, ed è robusto agli outlier e dataset rumorosi.</w:t>
      </w:r>
    </w:p>
    <w:p w:rsidR="00000000" w:rsidDel="00000000" w:rsidP="00000000" w:rsidRDefault="00000000" w:rsidRPr="00000000" w14:paraId="00000035">
      <w:pPr>
        <w:ind w:left="0" w:firstLine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Boosting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È una tecnica di model ensemble che costruisce modelli predittivi deboli in sequenza, facendo in modo che ognuno si concentri sugli errori commessi dal precedente. È iterativo. Il modello successivo deve correggere gli errori del precedente e gli esempi più difficili verranno pesati di più. Al termine di una iterazione, può succedere che esempi difficili </w:t>
      </w:r>
      <w:r w:rsidDel="00000000" w:rsidR="00000000" w:rsidRPr="00000000">
        <w:rPr>
          <w:rtl w:val="0"/>
        </w:rPr>
        <w:t xml:space="preserve">diventino</w:t>
      </w:r>
      <w:r w:rsidDel="00000000" w:rsidR="00000000" w:rsidRPr="00000000">
        <w:rPr>
          <w:rtl w:val="0"/>
        </w:rPr>
        <w:t xml:space="preserve"> più difficili, come quelli facili, più facili. Tutte le combinazioni sono possibili. AdaBoost, aggiorna i pesi dopo ogni iter, e combina i risultati con una somma ponderata. Boosting riduce il bias. </w:t>
      </w:r>
    </w:p>
    <w:p w:rsidR="00000000" w:rsidDel="00000000" w:rsidP="00000000" w:rsidRDefault="00000000" w:rsidRPr="00000000" w14:paraId="00000037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Clustering - Distance based - K means - Fuzzy C means - Gerarchico</w:t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  <w:t xml:space="preserve">Distance based clustering è una tecnica che suddivide un dataset in gruppi basandosi sulla distanza tra i punti nello spazio delle feature. Vuole minimizzare la distanza intra cluster e massimizzare quella inter cluster. Possono essere usate diverse distanze </w:t>
      </w:r>
      <w:r w:rsidDel="00000000" w:rsidR="00000000" w:rsidRPr="00000000">
        <w:rPr>
          <w:rtl w:val="0"/>
        </w:rPr>
        <w:t xml:space="preserve">(euclidea)</w:t>
      </w:r>
      <w:r w:rsidDel="00000000" w:rsidR="00000000" w:rsidRPr="00000000">
        <w:rPr>
          <w:rtl w:val="0"/>
        </w:rPr>
        <w:t xml:space="preserve"> e ogni cluster contiene i data point che sono più vicini tra loro. </w:t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  <w:t xml:space="preserve">K means è un algoritmo di </w:t>
      </w:r>
      <w:r w:rsidDel="00000000" w:rsidR="00000000" w:rsidRPr="00000000">
        <w:rPr>
          <w:rtl w:val="0"/>
        </w:rPr>
        <w:t xml:space="preserve">distance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based clustering. La funzione obiettivo vuole minimizzare la somma delle distanze quadratiche tra ogni punto e il centro del cluster. Obj = argmin ∑∑ || x - c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||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. La scelta iniziale dei centroidi può avvenire in diversi modi: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Le prime k istanze, 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Etichettare gli esempi con numeri progressivi e selezionare valori precisi: m/k, 2m/k,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Scelta random, 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Generare k punti scegliendo random i valori di ogni coor nell'intervallo di coordinate,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Generare una partizione del dataset in k sottoinsiemi e considerare i loro centri. </w:t>
      </w:r>
    </w:p>
    <w:p w:rsidR="00000000" w:rsidDel="00000000" w:rsidP="00000000" w:rsidRDefault="00000000" w:rsidRPr="00000000" w14:paraId="0000003F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Fuzzy C means è un clustering di tipo overlapping, in cui un dato può appartenere a più cluster, ma con grado di appartenenza diverso. Si utilizza la matrice di appartenenza U. Ogni elemento u</w:t>
      </w:r>
      <w:r w:rsidDel="00000000" w:rsidR="00000000" w:rsidRPr="00000000">
        <w:rPr>
          <w:vertAlign w:val="subscript"/>
          <w:rtl w:val="0"/>
        </w:rPr>
        <w:t xml:space="preserve">ij</w:t>
      </w:r>
      <w:r w:rsidDel="00000000" w:rsidR="00000000" w:rsidRPr="00000000">
        <w:rPr>
          <w:rtl w:val="0"/>
        </w:rPr>
        <w:t xml:space="preserve"> indica il grado di appartenenza di x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al cluster j. L’algoritmo oltre a restituire U, anche l’elenco dei cluster. La funzione obiettivo è argmin ∑∑ u</w:t>
      </w:r>
      <w:r w:rsidDel="00000000" w:rsidR="00000000" w:rsidRPr="00000000">
        <w:rPr>
          <w:vertAlign w:val="subscript"/>
          <w:rtl w:val="0"/>
        </w:rPr>
        <w:t xml:space="preserve">ij</w:t>
      </w:r>
      <w:r w:rsidDel="00000000" w:rsidR="00000000" w:rsidRPr="00000000">
        <w:rPr>
          <w:vertAlign w:val="super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|| </w:t>
      </w:r>
      <w:r w:rsidDel="00000000" w:rsidR="00000000" w:rsidRPr="00000000">
        <w:rPr>
          <w:rtl w:val="0"/>
        </w:rPr>
        <w:t xml:space="preserve">x - c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||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. L’algoritmo parte inizializzando la matrice U. Calcola il vettore dei centri, Aggiorna la matrice, Se la differenza con il passo precedente è minore di una soglia, stop, altrimenti torna al passo 2. </w:t>
      </w:r>
    </w:p>
    <w:p w:rsidR="00000000" w:rsidDel="00000000" w:rsidP="00000000" w:rsidRDefault="00000000" w:rsidRPr="00000000" w14:paraId="00000040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Il clustering gerarchico identifica gruppi e produce una rappresentazione ad albero. Può essere di due tipi: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Bottom Up: Si parte da un </w:t>
      </w:r>
      <w:r w:rsidDel="00000000" w:rsidR="00000000" w:rsidRPr="00000000">
        <w:rPr>
          <w:rtl w:val="0"/>
        </w:rPr>
        <w:t xml:space="preserve">oggetto un cluster,</w:t>
      </w:r>
      <w:r w:rsidDel="00000000" w:rsidR="00000000" w:rsidRPr="00000000">
        <w:rPr>
          <w:rtl w:val="0"/>
        </w:rPr>
        <w:t xml:space="preserve"> e si arriva a tutti gli elementi in un unico cluster.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Top Down: Si parte dalla root che è un unico cluster, e si specializza in un cluster per ogni oggetto. </w:t>
      </w:r>
    </w:p>
    <w:p w:rsidR="00000000" w:rsidDel="00000000" w:rsidP="00000000" w:rsidRDefault="00000000" w:rsidRPr="00000000" w14:paraId="00000043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Non si vuole ottenere un unico cluster, ma per ottenerne k, si taglia l’albero, i rami dell’albero, al livello interessato. Vi sono tre metriche per misurare la distanza: 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Single, considera la distanza più breve tra due membri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Complete, considera la distanza più grande tra due membri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Average Linkage: considera la media tra due membri</w:t>
      </w:r>
    </w:p>
    <w:p w:rsidR="00000000" w:rsidDel="00000000" w:rsidP="00000000" w:rsidRDefault="00000000" w:rsidRPr="00000000" w14:paraId="00000047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Si ottiene un dendrogramma, con altezza proporzionale alla </w:t>
      </w:r>
      <w:r w:rsidDel="00000000" w:rsidR="00000000" w:rsidRPr="00000000">
        <w:rPr>
          <w:rtl w:val="0"/>
        </w:rPr>
        <w:t xml:space="preserve">dissimilarità</w:t>
      </w:r>
      <w:r w:rsidDel="00000000" w:rsidR="00000000" w:rsidRPr="00000000">
        <w:rPr>
          <w:rtl w:val="0"/>
        </w:rPr>
        <w:t xml:space="preserve"> dei figli. </w:t>
      </w:r>
    </w:p>
    <w:p w:rsidR="00000000" w:rsidDel="00000000" w:rsidP="00000000" w:rsidRDefault="00000000" w:rsidRPr="00000000" w14:paraId="00000048">
      <w:pPr>
        <w:ind w:left="0" w:firstLine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mining - KDD</w:t>
      </w:r>
    </w:p>
    <w:p w:rsidR="00000000" w:rsidDel="00000000" w:rsidP="00000000" w:rsidRDefault="00000000" w:rsidRPr="00000000" w14:paraId="00000049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KDD, Knowledge Discovery in database, è il processo non banale di identificazione di modelli validi, nuovi, potenzialmente utili, comprensibili nei dati. 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Processo non banale, comprende delle fasi come ricerca, inferenza, non il calcolo di quantità predefinite,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Validi, i modelli devono essere applicabili a nuovi dati, 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Nuovi, i modelli non devono essere conosciuti prima, 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Pot. Utili, portare ad azioni utili, 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Comprensibili, compresi da esseri umani. </w:t>
      </w:r>
    </w:p>
    <w:p w:rsidR="00000000" w:rsidDel="00000000" w:rsidP="00000000" w:rsidRDefault="00000000" w:rsidRPr="00000000" w14:paraId="0000004F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KDD è iterativo e interattivo, Il processo prevede la </w:t>
      </w:r>
      <w:r w:rsidDel="00000000" w:rsidR="00000000" w:rsidRPr="00000000">
        <w:rPr>
          <w:u w:val="single"/>
          <w:rtl w:val="0"/>
        </w:rPr>
        <w:t xml:space="preserve">comprensione del dominio applicativo, il consolidamento dei dati, selezione e pre-elaborazione</w:t>
      </w:r>
      <w:r w:rsidDel="00000000" w:rsidR="00000000" w:rsidRPr="00000000">
        <w:rPr>
          <w:rtl w:val="0"/>
        </w:rPr>
        <w:t xml:space="preserve">. Queste sono le attività preliminari prima di applicare l'algoritmo, unire i dati provenienti da diversi supporti, selezionare campioni, selezionare solo le feature utili. Poi vi è la </w:t>
      </w:r>
      <w:r w:rsidDel="00000000" w:rsidR="00000000" w:rsidRPr="00000000">
        <w:rPr>
          <w:u w:val="single"/>
          <w:rtl w:val="0"/>
        </w:rPr>
        <w:t xml:space="preserve">trasformazione dei dati</w:t>
      </w:r>
      <w:r w:rsidDel="00000000" w:rsidR="00000000" w:rsidRPr="00000000">
        <w:rPr>
          <w:rtl w:val="0"/>
        </w:rPr>
        <w:t xml:space="preserve">, la conversione in un formato usabile. Il </w:t>
      </w:r>
      <w:r w:rsidDel="00000000" w:rsidR="00000000" w:rsidRPr="00000000">
        <w:rPr>
          <w:u w:val="single"/>
          <w:rtl w:val="0"/>
        </w:rPr>
        <w:t xml:space="preserve">data mining</w:t>
      </w:r>
      <w:r w:rsidDel="00000000" w:rsidR="00000000" w:rsidRPr="00000000">
        <w:rPr>
          <w:rtl w:val="0"/>
        </w:rPr>
        <w:t xml:space="preserve"> vero e proprio, quindi l’applicazione dell’algortimi. Arrivando all’</w:t>
      </w:r>
      <w:r w:rsidDel="00000000" w:rsidR="00000000" w:rsidRPr="00000000">
        <w:rPr>
          <w:u w:val="single"/>
          <w:rtl w:val="0"/>
        </w:rPr>
        <w:t xml:space="preserve">interpretazione</w:t>
      </w:r>
      <w:r w:rsidDel="00000000" w:rsidR="00000000" w:rsidRPr="00000000">
        <w:rPr>
          <w:rtl w:val="0"/>
        </w:rPr>
        <w:t xml:space="preserve">, analizzando i pattern ottenuti per garantire che siano validi. </w:t>
      </w:r>
    </w:p>
    <w:p w:rsidR="00000000" w:rsidDel="00000000" w:rsidP="00000000" w:rsidRDefault="00000000" w:rsidRPr="00000000" w14:paraId="00000050">
      <w:pPr>
        <w:ind w:lef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Una regola associativa (A→B) descrive una correlazione tra eventi. Mostra relazioni frequenti tra elementi del dataset. Ad esempio: Se vengono comprati latte e pane, è probabile che si compri anche il burro: Latte, Pane → Burro. </w:t>
      </w:r>
    </w:p>
    <w:p w:rsidR="00000000" w:rsidDel="00000000" w:rsidP="00000000" w:rsidRDefault="00000000" w:rsidRPr="00000000" w14:paraId="00000051">
      <w:pPr>
        <w:ind w:lef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 scoperta delle regole associative vuole identificare quelle relazioni che soddisfano i vincoli di supporto e confidenza minimi. Dove con supporto(x) = #transazioni con x/#totale, confidenza(x→y) =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supp(x→y)/supp(x).</w:t>
      </w:r>
      <w:r w:rsidDel="00000000" w:rsidR="00000000" w:rsidRPr="00000000">
        <w:rPr>
          <w:rtl w:val="0"/>
        </w:rPr>
        <w:t xml:space="preserve"> Può essere usato l’algoritmo APriori. Prevede prima l’individuazione dei pattern frequenti, identificare quindi gli itemset che appaiono frequentemente rispettando il minsup. Poi vi è la generalizzazione delle regole, in cui solo quelle con confidenza maggiore di </w:t>
      </w:r>
      <w:r w:rsidDel="00000000" w:rsidR="00000000" w:rsidRPr="00000000">
        <w:rPr>
          <w:rtl w:val="0"/>
        </w:rPr>
        <w:t xml:space="preserve">minconf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vengono considerate valide. Apriori inizia dagli itemset con length 1. Calcola i supporti, Mantiene quelli con supp&gt;min supp, e itera. Per ogni itemset, si trovano le possibili divisione A→B e si mantengono quelle con </w:t>
      </w:r>
      <w:r w:rsidDel="00000000" w:rsidR="00000000" w:rsidRPr="00000000">
        <w:rPr>
          <w:rtl w:val="0"/>
        </w:rPr>
        <w:t xml:space="preserve">conf&gt;minconf.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