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THE APrISE DROPOUT TOOL, GREEK VERSION </w:t>
      </w:r>
      <w:r>
        <w:rPr>
          <w:rStyle w:val="FootnoteReference"/>
          <w:b/>
          <w:bCs/>
          <w:lang w:val="en-US"/>
        </w:rPr>
        <w:footnoteReference w:id="2"/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i/>
          <w:iCs/>
        </w:rPr>
      </w:pPr>
      <w:r>
        <w:rPr>
          <w:i/>
          <w:iCs/>
        </w:rPr>
        <w:t>ΟΔΗΓΙΕΣ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Οι ακόλουθες δηλώσεις σχετίζονται με την φοίτηση  σας και τον τρόπο με τον οποίο την αντιμετωπίζετε. Παρακαλώ αναφέρατε πόσο συμφωνείτε με τη  κάθε δήλωση.</w:t>
      </w:r>
    </w:p>
    <w:tbl>
      <w:tblPr>
        <w:tblStyle w:val="PlainTable2"/>
        <w:tblpPr w:vertAnchor="text" w:horzAnchor="margin" w:leftFromText="180" w:rightFromText="180" w:tblpX="0" w:tblpY="1075"/>
        <w:tblW w:w="83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62"/>
        <w:gridCol w:w="1162"/>
        <w:gridCol w:w="1163"/>
        <w:gridCol w:w="1319"/>
        <w:gridCol w:w="1166"/>
        <w:gridCol w:w="1167"/>
        <w:gridCol w:w="116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Διαφωνώ απόλυτα</w:t>
            </w:r>
          </w:p>
        </w:tc>
        <w:tc>
          <w:tcPr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Διαφωνώ πολύ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Διαφωνώ λίγο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Ουδέτερος/η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Συμφωνώ λίγο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Συμφωνώ πολύ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l-GR" w:eastAsia="en-US" w:bidi="ar-SA"/>
              </w:rPr>
              <w:t>Συμφωνώ απόλυτα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1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rPr>
          <w:rFonts w:cs="Calibri" w:cstheme="minorHAnsi"/>
          <w:i/>
          <w:iCs/>
          <w:sz w:val="20"/>
          <w:szCs w:val="20"/>
        </w:rPr>
      </w:pPr>
      <w:r>
        <w:rPr>
          <w:rFonts w:cs="Calibri" w:cstheme="minorHAnsi"/>
          <w:i/>
          <w:iCs/>
          <w:sz w:val="20"/>
          <w:szCs w:val="20"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eGrid"/>
        <w:tblW w:w="11058" w:type="dxa"/>
        <w:jc w:val="start"/>
        <w:tblInd w:w="-156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33"/>
        <w:gridCol w:w="996"/>
        <w:gridCol w:w="995"/>
        <w:gridCol w:w="1071"/>
        <w:gridCol w:w="1296"/>
        <w:gridCol w:w="1023"/>
        <w:gridCol w:w="1023"/>
        <w:gridCol w:w="1521"/>
      </w:tblGrid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Διαφωνώ απόλυτα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Διαφωνώ πολύ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Διαφωνώ λίγο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Ουδέτερος/η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Συμφωνώ λίγο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Συμφωνώ πολύ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l-GR" w:eastAsia="en-US" w:bidi="ar-SA"/>
              </w:rPr>
              <w:t>Συμφωνώ απόλυτα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l-GR" w:eastAsia="en-US" w:bidi="ar-SA"/>
              </w:rPr>
              <w:t>ΑΚΑΔΗΜΑΙΚΟΣ ΠΑΡΑΓΟΝΤΑΣ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1. Το ακαδημαϊκό επίπεδο των σπουδών μου με ικανοποιεί.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2. Οι σπουδές μου με έχουν βοηθήσει να αναπτύξω δεξιότητες επίλυσης πραγματικών προβλημάτων.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3. Οι διδάσκοντες παρέχουν έγκαιρη και κατανοητή ανατροφοδότηση για τις εργασίες και τα τεστ.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l-GR" w:eastAsia="en-US" w:bidi="ar-SA"/>
              </w:rPr>
              <w:t>ΠΡΟΣΩΠΙΚΟΣ ΠΑΡΑΓΟΝΤΑΣ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1. Νιώθω απογοήτευση από τις σπουδές μου.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2. Σκέφτομαι να παρατήσω τις σπουδές μου γιατί νιώθω ότι οι δυνάμεις μου εξαντλούνται.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3. Μπορώ να διαχειριστώ αποτελεσματικά τις ακαδημαϊκές μου υποχρεώσεις.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l-GR" w:eastAsia="en-US" w:bidi="ar-SA"/>
              </w:rPr>
              <w:t>ΙΔΡΥΜΑΤΙΚΟΣ ΠΑΡΑΓΟΝΤΑΣ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1. Το πανεπιστήμιο προσφέρει υποστήριξη για την ακαδημαϊκή μου πρόοδο (π.χ., φροντιστήρια , σεμινάρια μελέτης).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2. Οι υποδομές του Τμήματός μου (βιβλιοθήκες, εργαστήρια) είναι επαρκείς και λειτουργικές.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3. Το πανεπιστήμιο παρέχει υπηρεσίες που προάγουν τη συνολική ευημερία των φοιτητών (υγειονομική περίθαλψη, συμβουλευτική και ψυχολογική υποστήριξη, εκδηλώσεις).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l-GR" w:eastAsia="en-US" w:bidi="ar-SA"/>
              </w:rPr>
              <w:t>ΚΟΙΝΩΝΙΚΟΣ ΠΑΡΑΓΟΝΤΑΣ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1. Συζητώ τακτικά με τους διδάσκοντες εκτός μαθήματος για θέματα των μαθημάτων.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2. Συζητώ συχνά με τους διδάσκοντες σχετικά με τις επαγγελματικές μου προοπτικές.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3. Μοιράζομαι τις ανησυχίες μου σχετικά με το πανεπιστήμιο με την οικογένεια και τους φίλους μου.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l-GR" w:eastAsia="en-US" w:bidi="ar-SA"/>
              </w:rPr>
              <w:t>ΟΙΚΟΝΟΜΙΚΟΣ ΠΑΡΑΓΟΝΤΑΣ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1. Οι οικονομικοί μου πόροι καλύπτουν επαρκώς τις βασικές μου ανάγκες (διατροφή, μετακινήσεις).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2. Μπορώ να καλύψω χωρίς δυσκολία τα έξοδα σπουδών (δίδακτρα, βιβλία).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  <w:t>3. Η στέγασή μου είναι ασφαλής και ανταποκρίνεται στις οικονομικές μου δυνατότητες.</w:t>
            </w:r>
          </w:p>
        </w:tc>
        <w:tc>
          <w:tcPr>
            <w:tcW w:w="9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** Όλες οι ερωτήσεις, εκτός από τις </w:t>
      </w:r>
      <w:r>
        <w:rPr>
          <w:lang w:val="en-US"/>
        </w:rPr>
        <w:t>Pers</w:t>
      </w:r>
      <w:r>
        <w:rPr/>
        <w:t xml:space="preserve">1 και </w:t>
      </w:r>
      <w:r>
        <w:rPr>
          <w:lang w:val="en-US"/>
        </w:rPr>
        <w:t>Pers</w:t>
      </w:r>
      <w:r>
        <w:rPr/>
        <w:t>2 που είναι εγγενώς αρνητικές, είναι θετικά διατυπωμένες γι΄ αυτό και αντιστρέφονται με στόχο οι υψηλότερες βαθμολογίες να υποδηλώνουν μεγαλύτερη τάση για εγκατάλειψη.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THE APrISE DROPOUT TOOL, ENGLISH VERSION </w:t>
      </w:r>
      <w:r>
        <w:rPr>
          <w:rStyle w:val="FootnoteReference"/>
          <w:b/>
          <w:bCs/>
          <w:lang w:val="en-US"/>
        </w:rPr>
        <w:footnoteReference w:id="3"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Normal"/>
        <w:rPr>
          <w:i/>
          <w:iCs/>
          <w:lang w:val="en-US"/>
        </w:rPr>
      </w:pPr>
      <w:r>
        <w:rPr>
          <w:i/>
          <w:iCs/>
          <w:lang w:val="en-US"/>
        </w:rPr>
        <w:t>INSTRUCTIONS</w:t>
      </w:r>
    </w:p>
    <w:p>
      <w:pPr>
        <w:pStyle w:val="Normal"/>
        <w:rPr>
          <w:lang w:val="en-US"/>
        </w:rPr>
      </w:pPr>
      <w:r>
        <w:rPr>
          <w:lang w:val="en-US"/>
        </w:rPr>
        <w:t>The following items are related to your studies and how you deal with them. Please indicate how much you agree with each item.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PlainTable2"/>
        <w:tblpPr w:vertAnchor="text" w:horzAnchor="margin" w:leftFromText="180" w:rightFromText="180" w:tblpX="0" w:tblpY="1075"/>
        <w:tblW w:w="83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62"/>
        <w:gridCol w:w="1162"/>
        <w:gridCol w:w="1163"/>
        <w:gridCol w:w="1319"/>
        <w:gridCol w:w="1166"/>
        <w:gridCol w:w="1167"/>
        <w:gridCol w:w="116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n-US" w:eastAsia="en-US" w:bidi="ar-SA"/>
              </w:rPr>
              <w:t>Completely Disagree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n-US" w:eastAsia="en-US" w:bidi="ar-SA"/>
              </w:rPr>
              <w:t>Disagree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Slightly Disagree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kern w:val="2"/>
                <w:sz w:val="20"/>
                <w:szCs w:val="20"/>
                <w:lang w:val="en-US" w:eastAsia="en-US" w:bidi="ar-SA"/>
              </w:rPr>
              <w:t>Neutral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l-GR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l-GR" w:eastAsia="en-US" w:bidi="ar-SA"/>
              </w:rPr>
              <w:t>Slightly</w:t>
            </w: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Agree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n-US" w:eastAsia="en-US" w:bidi="ar-SA"/>
              </w:rPr>
              <w:t>Agree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Calibri" w:cstheme="minorAscii"/>
                <w:b/>
                <w:bCs/>
                <w:kern w:val="2"/>
                <w:sz w:val="20"/>
                <w:szCs w:val="20"/>
                <w:lang w:val="en-US" w:eastAsia="en-US" w:bidi="ar-SA"/>
              </w:rPr>
              <w:t>Completely Agree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7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eGrid"/>
        <w:tblW w:w="11058" w:type="dxa"/>
        <w:jc w:val="start"/>
        <w:tblInd w:w="-156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75"/>
        <w:gridCol w:w="1114"/>
        <w:gridCol w:w="991"/>
        <w:gridCol w:w="1068"/>
        <w:gridCol w:w="1278"/>
        <w:gridCol w:w="1010"/>
        <w:gridCol w:w="1018"/>
        <w:gridCol w:w="1504"/>
      </w:tblGrid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n-US" w:eastAsia="en-US" w:bidi="ar-SA"/>
              </w:rPr>
              <w:t>I completely disagree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n-US" w:eastAsia="en-US" w:bidi="ar-SA"/>
              </w:rPr>
              <w:t>I strongly disagree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I disagree a bit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n-US" w:eastAsia="en-US" w:bidi="ar-SA"/>
              </w:rPr>
              <w:t>Neutral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I agree a bit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n-US" w:eastAsia="en-US" w:bidi="ar-SA"/>
              </w:rPr>
              <w:t>I strongly agree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  <w:lang w:val="en-US"/>
              </w:rPr>
            </w:pPr>
            <w:r>
              <w:rPr>
                <w:rFonts w:eastAsia="Calibri" w:cs="Calibri" w:cstheme="minorHAnsi"/>
                <w:kern w:val="2"/>
                <w:sz w:val="20"/>
                <w:szCs w:val="20"/>
                <w:lang w:val="en-US" w:eastAsia="en-US" w:bidi="ar-SA"/>
              </w:rPr>
              <w:t>I completely agree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ACADEMIC FACTOR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1. The academic level of my studies satisfies me.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2. My studies have helped me develop problem-solving skills for real-world issues.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3. The instructors provide timely and clear feedback on assignments and tests.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PESRONAL FACTOR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1. I feel disappointed with my studies.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2. I am considering dropping out of my studies because I feel exhausted.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3. I can effectively manage my academic responsibilities.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INSTITUTIONAL FACTOR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1. The university provides support for my academic progress (e.g., tutorials, study seminars).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2. The infrastructure of my department (libraries, laboratories) is adequate and functional.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3. The university offers services that promote students' overall well-being (healthcare, counseling and psychological support, events).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SOCIAL FACTOR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1. I regularly discuss course-related topics with my tutors outside of class.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2. I often talk with my tutors about my career prospects.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3. I share my concerns about university with my family and friends.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ECONOMIC FACTOR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l-GR" w:eastAsia="en-US" w:bidi="ar-SA"/>
              </w:rPr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1. My financial resources adequately cover my basic needs (food, transportation).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2. I can afford my study expenses (tuition fees, books) without difficulty.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  <w:tr>
        <w:trPr/>
        <w:tc>
          <w:tcPr>
            <w:tcW w:w="30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3. My housing is safe and within my financial means.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  <w:tc>
          <w:tcPr>
            <w:tcW w:w="1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l-GR" w:eastAsia="en-US" w:bidi="ar-SA"/>
              </w:rPr>
            </w:pPr>
            <w:r>
              <w:rPr>
                <w:rFonts w:eastAsia="Calibri" w:cs="Segoe UI Symbol" w:ascii="Segoe UI Symbol" w:hAnsi="Segoe UI Symbol"/>
                <w:kern w:val="2"/>
                <w:sz w:val="22"/>
                <w:szCs w:val="22"/>
                <w:lang w:val="el-GR" w:eastAsia="en-US" w:bidi="ar-SA"/>
              </w:rPr>
              <w:t>☐</w:t>
            </w:r>
          </w:p>
        </w:tc>
      </w:tr>
    </w:tbl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before="0" w:after="160"/>
        <w:rPr>
          <w:b/>
          <w:bCs/>
          <w:lang w:val="en-US"/>
        </w:rPr>
      </w:pPr>
      <w:r>
        <w:rPr>
          <w:b/>
          <w:bCs/>
          <w:lang w:val="en-US"/>
        </w:rPr>
        <w:t>**</w:t>
      </w:r>
      <w:r>
        <w:rPr>
          <w:lang w:val="en-US"/>
        </w:rPr>
        <w:t xml:space="preserve"> All items, except for Pers1 and Pers2 which are inherently negative, are positively worded. For this reason, they are reverse-coded so that higher scores indicate a greater tendency toward dropout.</w:t>
      </w:r>
    </w:p>
    <w:sectPr>
      <w:footnotePr>
        <w:numFmt w:val="decimal"/>
      </w:footnote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uppressLineNumbers/>
        <w:spacing w:before="0" w:after="160"/>
        <w:ind w:hanging="340" w:start="340"/>
        <w:rPr/>
      </w:pPr>
      <w:r>
        <w:rPr>
          <w:rStyle w:val="Style5"/>
        </w:rPr>
        <w:footnoteRef/>
      </w:r>
      <w:r>
        <w:rPr/>
        <w:t xml:space="preserve"> </w:t>
      </w:r>
      <w:r>
        <w:rPr/>
        <w:t>Christina K. Modiati, Dimitra P. Georgopoulou, Vasiliki J. Gkolfinopoulou, George S. Androulakis. THE GREEK DROPOUT TOOL: EXAMINING ITS ADAPTATION AND VALIDITY. Journal of International Scientific Publications: Educational Alternatives 23, 238-253 (2026). https://doi.org/10.62991/EA1997516543</w:t>
      </w:r>
    </w:p>
  </w:footnote>
  <w:footnote w:id="3">
    <w:p>
      <w:pPr>
        <w:pStyle w:val="FootnoteText"/>
        <w:rPr/>
      </w:pPr>
      <w:r>
        <w:rPr>
          <w:rStyle w:val="Style5"/>
        </w:rPr>
        <w:footnoteRef/>
      </w:r>
      <w:r>
        <w:rPr/>
        <w:t xml:space="preserve"> </w:t>
      </w:r>
      <w:r>
        <w:rPr/>
        <w:t xml:space="preserve">Modiati, C., Androulakis, G. S., &amp; Balaskas, S. (2026). Psychometric Modeling of Academic Engagement and Dropout Propensity in Higher Education: An Item Response Theory Analysis. Education Sciences, 16(7), 1096. https://doi.org/10.3390/educsci16071096 </w:t>
      </w:r>
    </w:p>
    <w:p>
      <w:pPr>
        <w:pStyle w:val="FootnoteText"/>
        <w:rPr/>
      </w:pPr>
      <w:r>
        <w:rPr/>
        <w:t>Christina K. Modiati, Dimitra P. Georgopoulou, Vasiliki J. Gkolfinopoulou, George S. Androulakis. THE GREEK DROPOUT TOOL: EXAMINING ITS ADAPTATION AND VALIDITY. Journal of International Scientific Publications: Educational Alternatives 23, 238-253 (2026). https://doi.org/10.62991/EA1997516543</w:t>
      </w:r>
    </w:p>
    <w:p>
      <w:pPr>
        <w:pStyle w:val="FootnoteText"/>
        <w:suppressLineNumbers/>
        <w:spacing w:before="0" w:after="160"/>
        <w:ind w:hanging="340" w:start="340"/>
        <w:rPr/>
      </w:pPr>
      <w:r>
        <w:rPr/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bc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c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c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c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c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c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c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c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c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a93bc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93bc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93bc6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93bc6"/>
    <w:rPr>
      <w:rFonts w:eastAsia="" w:cs="" w:cstheme="majorBidi" w:eastAsiaTheme="majorEastAsia"/>
      <w:i/>
      <w:iCs/>
      <w:color w:themeColor="accent1" w:themeShade="bf" w:val="2E74B5"/>
    </w:rPr>
  </w:style>
  <w:style w:type="character" w:styleId="Heading5Char" w:customStyle="1">
    <w:name w:val="Heading 5 Char"/>
    <w:basedOn w:val="DefaultParagraphFont"/>
    <w:uiPriority w:val="9"/>
    <w:semiHidden/>
    <w:qFormat/>
    <w:rsid w:val="00a93bc6"/>
    <w:rPr>
      <w:rFonts w:eastAsia="" w:cs="" w:cstheme="majorBidi" w:eastAsiaTheme="majorEastAsia"/>
      <w:color w:themeColor="accent1" w:themeShade="bf" w:val="2E74B5"/>
    </w:rPr>
  </w:style>
  <w:style w:type="character" w:styleId="Heading6Char" w:customStyle="1">
    <w:name w:val="Heading 6 Char"/>
    <w:basedOn w:val="DefaultParagraphFont"/>
    <w:uiPriority w:val="9"/>
    <w:semiHidden/>
    <w:qFormat/>
    <w:rsid w:val="00a93bc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93bc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93bc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93bc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93bc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93bc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93bc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93bc6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93bc6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a93bc6"/>
    <w:rPr>
      <w:b/>
      <w:bCs/>
      <w:smallCaps/>
      <w:color w:themeColor="accent1" w:themeShade="bf" w:val="2E74B5"/>
      <w:spacing w:val="5"/>
    </w:rPr>
  </w:style>
  <w:style w:type="character" w:styleId="Style5">
    <w:name w:val="Χαρακτήρες υποσημείωσης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6">
    <w:name w:val="Χαρακτήρες σημείωσης τέλους"/>
    <w:qFormat/>
    <w:rPr/>
  </w:style>
  <w:style w:type="paragraph" w:styleId="Style7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Style8">
    <w:name w:val="Ευρετήριο"/>
    <w:basedOn w:val="Normal"/>
    <w:qFormat/>
    <w:pPr>
      <w:suppressLineNumbers/>
    </w:pPr>
    <w:rPr>
      <w:rFonts w:cs="IBM Plex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93bc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c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c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93bc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Style9">
    <w:name w:val="Περιεχόμενα πλαισίου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numbering" w:styleId="Style10" w:default="1">
    <w:name w:val="Χωρίς κατάλογο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93b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8360a6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1558-7F84-4D20-ACA5-2DDD47683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LibreOffice/26.2.4.2$Linux_X86_64 LibreOffice_project/620$Build-2</Application>
  <AppVersion>15.0000</AppVersion>
  <Pages>4</Pages>
  <Words>880</Words>
  <Characters>4253</Characters>
  <CharactersWithSpaces>4839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2025-04-03T10:45:00Z</dcterms:created>
  <dc:creator>Xristina Modiati</dc:creator>
  <dc:description/>
  <dc:language>el-GR</dc:language>
  <cp:lastModifiedBy>Γεώργιος Ανδρουλάκης</cp:lastModifiedBy>
  <dcterms:modified xsi:type="dcterms:W3CDTF">2026-07-09T15:48:23Z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