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Corrected Business Requirements Document</w:t>
      </w:r>
    </w:p>
    <w:p>
      <w:pPr>
        <w:pStyle w:val="Heading1"/>
      </w:pPr>
      <w:r>
        <w:t>Business Requirements Document</w:t>
      </w:r>
    </w:p>
    <w:p>
      <w:r>
        <w:t>**Technical Interviews with the Help of Avatars | CTA Department | V1.1 | 07/04/2026**</w:t>
      </w:r>
    </w:p>
    <w:p/>
    <w:p>
      <w:r>
        <w:t>---</w:t>
      </w:r>
    </w:p>
    <w:p/>
    <w:p>
      <w:pPr>
        <w:pStyle w:val="Heading2"/>
      </w:pPr>
      <w:r>
        <w:t>Document Information</w:t>
      </w:r>
    </w:p>
    <w:p/>
    <w:p>
      <w:r>
        <w:t>| Field | Details |</w:t>
      </w:r>
    </w:p>
    <w:p>
      <w:r>
        <w:t>|---|---|</w:t>
      </w:r>
    </w:p>
    <w:p>
      <w:r>
        <w:t>| Requested by | CTA Department |</w:t>
      </w:r>
    </w:p>
    <w:p>
      <w:r>
        <w:t>| Requested by (Person Name) | Narendra Reddy Bakkireddy |</w:t>
      </w:r>
    </w:p>
    <w:p>
      <w:r>
        <w:t>| Requested on | 07/04/2026 |</w:t>
      </w:r>
    </w:p>
    <w:p>
      <w:r>
        <w:t>| Prepared by | Rais Ahamad |</w:t>
      </w:r>
    </w:p>
    <w:p>
      <w:r>
        <w:t>| Reviewed by | Rajib Basu |</w:t>
      </w:r>
    </w:p>
    <w:p>
      <w:r>
        <w:t>| Date Submitted | 07/04/2026 |</w:t>
      </w:r>
    </w:p>
    <w:p>
      <w:r>
        <w:t>| Document Number | V1.1 |</w:t>
      </w:r>
    </w:p>
    <w:p>
      <w:r>
        <w:t>| Remarks | BRD created as per the request received from CTA team to conduct technical interviews with the help of Avatars. Updated V1.1 corrects authorship, self-referential rule errors, contradictory SLA timelines, duplicate NFR entries, and resolves all identified missing and shallow fields. |</w:t>
      </w:r>
    </w:p>
    <w:p/>
    <w:p>
      <w:r>
        <w:t>---</w:t>
      </w:r>
    </w:p>
    <w:p/>
    <w:p>
      <w:pPr>
        <w:pStyle w:val="Heading2"/>
      </w:pPr>
      <w:r>
        <w:t>Document Approvals</w:t>
      </w:r>
    </w:p>
    <w:p/>
    <w:p>
      <w:r>
        <w:t>| Approver Name | Department | Electronic Approval Date |</w:t>
      </w:r>
    </w:p>
    <w:p>
      <w:r>
        <w:t>|---|---|---|</w:t>
      </w:r>
    </w:p>
    <w:p>
      <w:r>
        <w:t>| Narendra Reddy Bakkireddy | CTA Department | Pending |</w:t>
      </w:r>
    </w:p>
    <w:p>
      <w:r>
        <w:t>| Rajib Basu | CTA Department | Pending |</w:t>
      </w:r>
    </w:p>
    <w:p>
      <w:r>
        <w:t>| Rais Ahamad | CTA Department | Pending |</w:t>
      </w:r>
    </w:p>
    <w:p/>
    <w:p>
      <w:r>
        <w:t>&gt; **Note:** Approval dates to be completed upon formal sign-off. Document is currently in Draft status pending stakeholder review.</w:t>
      </w:r>
    </w:p>
    <w:p/>
    <w:p>
      <w:r>
        <w:t>---</w:t>
      </w:r>
    </w:p>
    <w:p/>
    <w:p>
      <w:pPr>
        <w:pStyle w:val="Heading2"/>
      </w:pPr>
      <w:r>
        <w:t>Document Resources</w:t>
      </w:r>
    </w:p>
    <w:p/>
    <w:p>
      <w:r>
        <w:t>| Role | Name |</w:t>
      </w:r>
    </w:p>
    <w:p>
      <w:r>
        <w:t>|---|---|</w:t>
      </w:r>
    </w:p>
    <w:p>
      <w:r>
        <w:t>| BRD Author | Rais Ahamad |</w:t>
      </w:r>
    </w:p>
    <w:p>
      <w:r>
        <w:t>| Requested by | Narendra Reddy Bakkireddy |</w:t>
      </w:r>
    </w:p>
    <w:p>
      <w:r>
        <w:t>| Reviewed by | Rajib Basu |</w:t>
      </w:r>
    </w:p>
    <w:p/>
    <w:p>
      <w:r>
        <w:t>---</w:t>
      </w:r>
    </w:p>
    <w:p/>
    <w:p>
      <w:r>
        <w:t>*Confidential — Internal Use Only*</w:t>
      </w:r>
    </w:p>
    <w:p/>
    <w:p>
      <w:r>
        <w:t>---</w:t>
      </w:r>
    </w:p>
    <w:p/>
    <w:p>
      <w:pPr>
        <w:pStyle w:val="Heading2"/>
      </w:pPr>
      <w:r>
        <w:t>1. Scope</w:t>
      </w:r>
    </w:p>
    <w:p/>
    <w:p>
      <w:r>
        <w:t>### 1.1 In-Scope</w:t>
      </w:r>
    </w:p>
    <w:p/>
    <w:p>
      <w:r>
        <w:t>The solution will provide a virtual avatar-driven interview system that supports early-stage technical assessments through multiple-choice question (MCQ) evaluations. The platform will present recruiters with a centralized dashboard to manage candidate assessments, review candidate responses, and monitor interview completion status. Candidates will complete standardized role-specific MCQ assessments designed for consistent and fair evaluation. All responses will be captured and analysed by the avatar agent to generate structured reports with scores, rankings, accuracy insights, and recommended next-step actions. The platform will improve recruiter efficiency, reduce manual screening effort, and support faster shortlisting decisions through automated evaluation workflows. Recruiters will receive clear candidate performance data to support progression decisions, while final hiring outcomes remain human-owned.</w:t>
      </w:r>
    </w:p>
    <w:p/>
    <w:p>
      <w:r>
        <w:t>The system will support future expansion to additional assessment types, hiring platform integrations, and scalable hiring volumes. Expansion triggers and versioning will be governed as follows:</w:t>
      </w:r>
    </w:p>
    <w:p/>
    <w:p>
      <w:pPr>
        <w:pStyle w:val="ListBullet"/>
      </w:pPr>
      <w:r>
        <w:t>**Phase 2 Expansion Trigger:** Activation of additional assessment types (e.g., coding challenges, video interviews) will be considered when MCQ-based assessment volume exceeds 500 interviews per month sustained over three consecutive months, or upon formal CTA Department approval.</w:t>
      </w:r>
    </w:p>
    <w:p>
      <w:pPr>
        <w:pStyle w:val="ListBullet"/>
      </w:pPr>
      <w:r>
        <w:t>**Versioning Plan:** Each new assessment type will be delivered as a versioned module release, documented in a separate BRD addendum, and subject to full UAT before production deployment.</w:t>
      </w:r>
    </w:p>
    <w:p>
      <w:pPr>
        <w:pStyle w:val="ListBullet"/>
      </w:pPr>
      <w:r>
        <w:t>**Integration Roadmap:** Hiring platform integrations (e.g., ATS connectors) are planned for Phase 2 and will be scoped in a subsequent requirements document.</w:t>
      </w:r>
    </w:p>
    <w:p/>
    <w:p>
      <w:r>
        <w:t>**Agent Name:** Ananya</w:t>
      </w:r>
    </w:p>
    <w:p>
      <w:r>
        <w:t>**Agent Email ID:** ananya.aegis@centific.com</w:t>
      </w:r>
    </w:p>
    <w:p/>
    <w:p>
      <w:r>
        <w:t>### 1.2 Out of Scope</w:t>
      </w:r>
    </w:p>
    <w:p/>
    <w:p>
      <w:r>
        <w:t>The following items are explicitly outside the scope of this project and version:</w:t>
      </w:r>
    </w:p>
    <w:p/>
    <w:p>
      <w:pPr>
        <w:pStyle w:val="ListBullet"/>
      </w:pPr>
      <w:r>
        <w:t>Final hiring decisions and offer management — all progression decisions beyond shortlisting remain with human recruiters and HR teams.</w:t>
      </w:r>
    </w:p>
    <w:p>
      <w:pPr>
        <w:pStyle w:val="ListBullet"/>
      </w:pPr>
      <w:r>
        <w:t>Open-ended or subjective interview formats (e.g., behavioural interview scoring, free-text response evaluation).</w:t>
      </w:r>
    </w:p>
    <w:p>
      <w:pPr>
        <w:pStyle w:val="ListBullet"/>
      </w:pPr>
      <w:r>
        <w:t>Coding challenge or technical exercise assessment modules (deferred to Phase 2).</w:t>
      </w:r>
    </w:p>
    <w:p>
      <w:pPr>
        <w:pStyle w:val="ListBullet"/>
      </w:pPr>
      <w:r>
        <w:t>Video or audio-based interview recording with sentiment or facial expression analysis.</w:t>
      </w:r>
    </w:p>
    <w:p>
      <w:pPr>
        <w:pStyle w:val="ListBullet"/>
      </w:pPr>
      <w:r>
        <w:t>Integration with external Applicant Tracking Systems (ATS) or HRIS platforms (deferred to Phase 2).</w:t>
      </w:r>
    </w:p>
    <w:p>
      <w:pPr>
        <w:pStyle w:val="ListBullet"/>
      </w:pPr>
      <w:r>
        <w:t>Candidate onboarding, offer letter generation, or background verification workflows.</w:t>
      </w:r>
    </w:p>
    <w:p>
      <w:pPr>
        <w:pStyle w:val="ListBullet"/>
      </w:pPr>
      <w:r>
        <w:t>Mobile native application development (iOS or Android); the platform will support mobile browsers only.</w:t>
      </w:r>
    </w:p>
    <w:p>
      <w:pPr>
        <w:pStyle w:val="ListBullet"/>
      </w:pPr>
      <w:r>
        <w:t>Multi-language interview delivery beyond English in this version (additional language support deferred to Phase 2 localization).</w:t>
      </w:r>
    </w:p>
    <w:p>
      <w:pPr>
        <w:pStyle w:val="ListBullet"/>
      </w:pPr>
      <w:r>
        <w:t>Payment processing or subscription billing functionality.</w:t>
      </w:r>
    </w:p>
    <w:p>
      <w:pPr>
        <w:pStyle w:val="ListBullet"/>
      </w:pPr>
      <w:r>
        <w:t>Resume parsing or automated resume sourcing from job portals.</w:t>
      </w:r>
    </w:p>
    <w:p/>
    <w:p>
      <w:r>
        <w:t>---</w:t>
      </w:r>
    </w:p>
    <w:p/>
    <w:p>
      <w:pPr>
        <w:pStyle w:val="Heading2"/>
      </w:pPr>
      <w:r>
        <w:t>2. Requirements Categories</w:t>
      </w:r>
    </w:p>
    <w:p/>
    <w:p>
      <w:r>
        <w:t>| # | Category | Focus Area | Description |</w:t>
      </w:r>
    </w:p>
    <w:p>
      <w:r>
        <w:t>|---|---|---|---|</w:t>
      </w:r>
    </w:p>
    <w:p>
      <w:r>
        <w:t>| 1 | **Ekalavya Requirements** | Localization &amp; Management | Enables recruiters to manage and monitor MCQ-based interview assessments across candidates with centralized access and visibility into interview status and outcomes. Supports correct scheduling and display of interview sessions across different time zones, with dates and times presented in the recruiter's and candidate's local time zone using IANA time zone standards. Regional date and time formatting (DD/MM/YYYY vs MM/DD/YYYY) adapts based on the user's locale setting. All interview sessions are recorded and available for audit and review purposes. Language of the interface is English in V1; additional language support is out of scope for this version. |</w:t>
      </w:r>
    </w:p>
    <w:p>
      <w:r>
        <w:t>| 2 | **Arjuna Requirements** | Metrics &amp; Performance | Provides generation of score-based evaluation reports within a defined SLA window (see BR-002 and NFR-01 for reconciled timelines). Supports stable performance during high-volume concurrent MCQ assessment sessions with a defined minimum concurrency threshold. |</w:t>
      </w:r>
    </w:p>
    <w:p>
      <w:r>
        <w:t>| 3 | **Chanakya Requirements** | Behaviour and Tactics | Conducts structured interviews using predefined MCQ sets with fixed difficulty levels and time limits for each role. Captures candidate responses for each question, evaluates them based on correctness, generates score-based reports, and flags suspicious activity for recruiter review without automatic action. |</w:t>
      </w:r>
    </w:p>
    <w:p>
      <w:r>
        <w:t>| 4 | **Hrudayam Requirements** | Empathy and User Intent | Ensures all candidates are assessed using the same MCQ sets, difficulty levels, and time constraints to support consistent and unbiased evaluation. Bias mitigation is enforced through the following mechanisms: (a) identical question sets are served to all candidates for the same role in the same assessment cycle; (b) scoring is purely algorithmic based on correct/incorrect response mapping with no evaluator subjectivity; (c) no demographic data (name, gender, age, location) is visible to the scoring engine during evaluation; (d) scoring consistency audits will be conducted quarterly by the CTA Department to identify and remediate any statistical disparity across candidate cohorts. |</w:t>
      </w:r>
    </w:p>
    <w:p/>
    <w:p>
      <w:r>
        <w:t>---</w:t>
      </w:r>
    </w:p>
    <w:p/>
    <w:p>
      <w:pPr>
        <w:pStyle w:val="Heading2"/>
      </w:pPr>
      <w:r>
        <w:t>3. Business Rules</w:t>
      </w:r>
    </w:p>
    <w:p/>
    <w:p>
      <w:r>
        <w:t>| Rule ID | Rule Name | Description | Trigger | Outcome | Priority | Related Rules |</w:t>
      </w:r>
    </w:p>
    <w:p>
      <w:r>
        <w:t>|---|---|---|---|---|---|---|</w:t>
      </w:r>
    </w:p>
    <w:p>
      <w:r>
        <w:t>| BR-001 | MCQ Assessment Structure | Each role must have a predefined MCQ set with a fixed number of questions, defined difficulty level, and a set time limit per session. | Candidate interview session initiated | Structured MCQ session is presented to the candidate with consistent parameters across all candidates for the same role. | High | BR-003, BR-004 |</w:t>
      </w:r>
    </w:p>
    <w:p>
      <w:r>
        <w:t>| BR-002 | Score Report Generation SLA | Upon completion of a candidate's MCQ session, the system must process responses and make the evaluation report available to the recruiter within 30 minutes of interview completion under normal system load. In the event of high-volume periods (concurrent sessions exceeding 80% of maximum capacity threshold), report generation may extend to a maximum of two hours. The report availability SLA is 30 minutes standard and two hours maximum. | Interview session marked as complete | Structured score report is available in the recruiter dashboard within the defined SLA window. | High | BR-001, BR-003 |</w:t>
      </w:r>
    </w:p>
    <w:p>
      <w:r>
        <w:t>| BR-003 | Suspicious Activity Flagging | If a candidate exhibits defined suspicious behaviours during the MCQ session (e.g., navigating away from the assessment window, copy-paste activity, tab switching exceeding a defined threshold), the system must flag the session for recruiter review. No automatic disqualification will occur. | Suspicious behaviour detected during session | Session is flagged in the recruiter dashboard with a timestamp and behaviour description. Recruiter reviews and takes action manually. | High | BR-001, BR-002 |</w:t>
      </w:r>
    </w:p>
    <w:p>
      <w:r>
        <w:t>| BR-004 | Recruiter Dashboard Access | Only authenticated recruiters with the appropriate role-based access permissions may view candidate assessment results, scores, and reports. | Recruiter attempts to access dashboard or report | Access is granted to authorized users only. Unauthorized access attempts are logged and denied. | High | BR-001 |</w:t>
      </w:r>
    </w:p>
    <w:p>
      <w:r>
        <w:t>| BR-005 | Candidate Eligibility Verification | Before an MCQ session is initiated, the system must confirm that the candidate has been formally invited to the assessment and that the invitation link is valid, unexpired, and has not been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