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9F484" w14:textId="77777777" w:rsidR="00343FAE" w:rsidRDefault="004A0040">
      <w:pPr>
        <w:jc w:val="center"/>
      </w:pPr>
      <w:r>
        <w:rPr>
          <w:b/>
          <w:color w:val="1F3A5F"/>
          <w:sz w:val="60"/>
        </w:rPr>
        <w:t>BiomarkerAI</w:t>
      </w:r>
    </w:p>
    <w:p w14:paraId="54563DA0" w14:textId="77777777" w:rsidR="00343FAE" w:rsidRDefault="004A0040">
      <w:pPr>
        <w:jc w:val="center"/>
      </w:pPr>
      <w:r>
        <w:rPr>
          <w:color w:val="555555"/>
          <w:sz w:val="28"/>
        </w:rPr>
        <w:t>Proteomics Multi-Agent Discovery Platform — Knowledge Transfer Document</w:t>
      </w:r>
    </w:p>
    <w:p w14:paraId="0B86FC85" w14:textId="77777777" w:rsidR="00343FAE" w:rsidRDefault="00343FAE"/>
    <w:tbl>
      <w:tblPr>
        <w:tblW w:w="0" w:type="auto"/>
        <w:jc w:val="center"/>
        <w:tblLook w:val="04A0" w:firstRow="1" w:lastRow="0" w:firstColumn="1" w:lastColumn="0" w:noHBand="0" w:noVBand="1"/>
      </w:tblPr>
      <w:tblGrid>
        <w:gridCol w:w="3700"/>
        <w:gridCol w:w="5156"/>
      </w:tblGrid>
      <w:tr w:rsidR="00343FAE" w14:paraId="053C4336" w14:textId="77777777">
        <w:trPr>
          <w:jc w:val="center"/>
        </w:trPr>
        <w:tc>
          <w:tcPr>
            <w:tcW w:w="4320" w:type="dxa"/>
          </w:tcPr>
          <w:p w14:paraId="5492222D" w14:textId="77777777" w:rsidR="00343FAE" w:rsidRDefault="004A0040">
            <w:r>
              <w:rPr>
                <w:b/>
                <w:sz w:val="20"/>
              </w:rPr>
              <w:t>Document type</w:t>
            </w:r>
          </w:p>
        </w:tc>
        <w:tc>
          <w:tcPr>
            <w:tcW w:w="4320" w:type="dxa"/>
          </w:tcPr>
          <w:p w14:paraId="05360A78" w14:textId="77777777" w:rsidR="00343FAE" w:rsidRDefault="004A0040">
            <w:r>
              <w:rPr>
                <w:sz w:val="20"/>
              </w:rPr>
              <w:t>Knowledge Transfer (KT)</w:t>
            </w:r>
          </w:p>
        </w:tc>
      </w:tr>
      <w:tr w:rsidR="00343FAE" w14:paraId="5760EB70" w14:textId="77777777">
        <w:trPr>
          <w:jc w:val="center"/>
        </w:trPr>
        <w:tc>
          <w:tcPr>
            <w:tcW w:w="4320" w:type="dxa"/>
          </w:tcPr>
          <w:p w14:paraId="73EB2922" w14:textId="77777777" w:rsidR="00343FAE" w:rsidRDefault="004A0040">
            <w:r>
              <w:rPr>
                <w:b/>
                <w:sz w:val="20"/>
              </w:rPr>
              <w:t>Repository</w:t>
            </w:r>
          </w:p>
        </w:tc>
        <w:tc>
          <w:tcPr>
            <w:tcW w:w="4320" w:type="dxa"/>
          </w:tcPr>
          <w:p w14:paraId="1F95F83C" w14:textId="77777777" w:rsidR="00343FAE" w:rsidRDefault="004A0040">
            <w:r>
              <w:rPr>
                <w:sz w:val="20"/>
              </w:rPr>
              <w:t>biomarker_discovery_chatbot</w:t>
            </w:r>
          </w:p>
        </w:tc>
      </w:tr>
      <w:tr w:rsidR="00343FAE" w14:paraId="34F0B66E" w14:textId="77777777">
        <w:trPr>
          <w:jc w:val="center"/>
        </w:trPr>
        <w:tc>
          <w:tcPr>
            <w:tcW w:w="4320" w:type="dxa"/>
          </w:tcPr>
          <w:p w14:paraId="3C351921" w14:textId="77777777" w:rsidR="00343FAE" w:rsidRDefault="004A0040">
            <w:r>
              <w:rPr>
                <w:b/>
                <w:sz w:val="20"/>
              </w:rPr>
              <w:t>GitHub (org)</w:t>
            </w:r>
          </w:p>
        </w:tc>
        <w:tc>
          <w:tcPr>
            <w:tcW w:w="4320" w:type="dxa"/>
          </w:tcPr>
          <w:p w14:paraId="5C11E0FA" w14:textId="77777777" w:rsidR="00343FAE" w:rsidRDefault="004A0040">
            <w:r>
              <w:rPr>
                <w:sz w:val="20"/>
              </w:rPr>
              <w:t>github.com/PredictiveScience/biomarker_discovery_chatbot</w:t>
            </w:r>
          </w:p>
        </w:tc>
      </w:tr>
      <w:tr w:rsidR="00343FAE" w14:paraId="6E23D683" w14:textId="77777777">
        <w:trPr>
          <w:jc w:val="center"/>
        </w:trPr>
        <w:tc>
          <w:tcPr>
            <w:tcW w:w="4320" w:type="dxa"/>
          </w:tcPr>
          <w:p w14:paraId="11936B1D" w14:textId="77777777" w:rsidR="00343FAE" w:rsidRDefault="004A0040">
            <w:r>
              <w:rPr>
                <w:b/>
                <w:sz w:val="20"/>
              </w:rPr>
              <w:t>Production host</w:t>
            </w:r>
          </w:p>
        </w:tc>
        <w:tc>
          <w:tcPr>
            <w:tcW w:w="4320" w:type="dxa"/>
          </w:tcPr>
          <w:p w14:paraId="5F80E025" w14:textId="77777777" w:rsidR="00343FAE" w:rsidRDefault="004A0040">
            <w:r>
              <w:rPr>
                <w:sz w:val="20"/>
              </w:rPr>
              <w:t>Posit Connect — rndconnect.solidbio.com</w:t>
            </w:r>
          </w:p>
        </w:tc>
      </w:tr>
      <w:tr w:rsidR="00343FAE" w14:paraId="5FE864B7" w14:textId="77777777">
        <w:trPr>
          <w:jc w:val="center"/>
        </w:trPr>
        <w:tc>
          <w:tcPr>
            <w:tcW w:w="4320" w:type="dxa"/>
          </w:tcPr>
          <w:p w14:paraId="6FE94F15" w14:textId="77777777" w:rsidR="00343FAE" w:rsidRDefault="004A0040">
            <w:r>
              <w:rPr>
                <w:b/>
                <w:sz w:val="20"/>
              </w:rPr>
              <w:t>Live app GUID</w:t>
            </w:r>
          </w:p>
        </w:tc>
        <w:tc>
          <w:tcPr>
            <w:tcW w:w="4320" w:type="dxa"/>
          </w:tcPr>
          <w:p w14:paraId="648BBD41" w14:textId="77777777" w:rsidR="00343FAE" w:rsidRDefault="004A0040">
            <w:r>
              <w:rPr>
                <w:sz w:val="20"/>
              </w:rPr>
              <w:t>66ebc07d-a20e-4715-9fcb-0b20582b731b</w:t>
            </w:r>
          </w:p>
        </w:tc>
      </w:tr>
      <w:tr w:rsidR="00343FAE" w14:paraId="73F4C014" w14:textId="77777777">
        <w:trPr>
          <w:jc w:val="center"/>
        </w:trPr>
        <w:tc>
          <w:tcPr>
            <w:tcW w:w="4320" w:type="dxa"/>
          </w:tcPr>
          <w:p w14:paraId="716CB537" w14:textId="77777777" w:rsidR="00343FAE" w:rsidRDefault="004A0040">
            <w:r>
              <w:rPr>
                <w:b/>
                <w:sz w:val="20"/>
              </w:rPr>
              <w:t>Date generated</w:t>
            </w:r>
          </w:p>
        </w:tc>
        <w:tc>
          <w:tcPr>
            <w:tcW w:w="4320" w:type="dxa"/>
          </w:tcPr>
          <w:p w14:paraId="7270FF08" w14:textId="77777777" w:rsidR="00343FAE" w:rsidRDefault="004A0040">
            <w:r>
              <w:rPr>
                <w:sz w:val="20"/>
              </w:rPr>
              <w:t>2026-08-11</w:t>
            </w:r>
          </w:p>
        </w:tc>
      </w:tr>
    </w:tbl>
    <w:p w14:paraId="0F79A7F2" w14:textId="77777777" w:rsidR="00343FAE" w:rsidRDefault="004A0040">
      <w:r>
        <w:br w:type="page"/>
      </w:r>
    </w:p>
    <w:p w14:paraId="492C98F3" w14:textId="77777777" w:rsidR="00343FAE" w:rsidRDefault="004A0040">
      <w:pPr>
        <w:pStyle w:val="Heading1"/>
      </w:pPr>
      <w:r>
        <w:lastRenderedPageBreak/>
        <w:t>1. Project Overview</w:t>
      </w:r>
    </w:p>
    <w:p w14:paraId="4EF4784B" w14:textId="77777777" w:rsidR="00343FAE" w:rsidRDefault="004A0040">
      <w:r>
        <w:t>BiomarkerAI is a conversational, multi-agent system for biomarker discovery from proteomics data. A scientist uploads a protein expression matrix (Olink NPX, MS LFQ, MS TMT, or a generic numeric matrix) and interacts with the system through natural-language chat to run differential-expression analysis, pathway enrichment, and generate publication-style plots — without writing any code themselves.</w:t>
      </w:r>
    </w:p>
    <w:p w14:paraId="13B7C32B" w14:textId="77777777" w:rsidR="00343FAE" w:rsidRDefault="004A0040">
      <w:r>
        <w:t>Core technologies:</w:t>
      </w:r>
    </w:p>
    <w:p w14:paraId="0BC70E02" w14:textId="77777777" w:rsidR="00343FAE" w:rsidRDefault="004A0040">
      <w:pPr>
        <w:pStyle w:val="ListBullet"/>
      </w:pPr>
      <w:r>
        <w:t>LangGraph — orchestration graph; a single node (LearningAgent) makes all routing decisions via LLM reasoning.</w:t>
      </w:r>
    </w:p>
    <w:p w14:paraId="6E711DD8" w14:textId="77777777" w:rsidR="00343FAE" w:rsidRDefault="004A0040">
      <w:pPr>
        <w:pStyle w:val="ListBullet"/>
      </w:pPr>
      <w:r>
        <w:t>Azure OpenAI (GPT-4o) — powers intent classification, grounded chat answers, and code generation/review.</w:t>
      </w:r>
    </w:p>
    <w:p w14:paraId="0492CD60" w14:textId="77777777" w:rsidR="00343FAE" w:rsidRDefault="004A0040">
      <w:pPr>
        <w:pStyle w:val="ListBullet"/>
      </w:pPr>
      <w:r>
        <w:t>Streamlit — the UI, and since the single-app consolidation, the deployed application itself.</w:t>
      </w:r>
    </w:p>
    <w:p w14:paraId="0EDD908E" w14:textId="77777777" w:rsidR="00343FAE" w:rsidRDefault="004A0040">
      <w:pPr>
        <w:pStyle w:val="ListBullet"/>
      </w:pPr>
      <w:r>
        <w:t>LangSmith — full trace tree observability for every LLM call and agent phase.</w:t>
      </w:r>
    </w:p>
    <w:p w14:paraId="64FF3F4C" w14:textId="77777777" w:rsidR="00343FAE" w:rsidRDefault="004A0040">
      <w:pPr>
        <w:pStyle w:val="ListBullet"/>
      </w:pPr>
      <w:r>
        <w:t>pandas / scipy / statsmodels / limma (via Rscript) — statistical analysis engines.</w:t>
      </w:r>
    </w:p>
    <w:p w14:paraId="2F2C2ACA" w14:textId="77777777" w:rsidR="00343FAE" w:rsidRDefault="004A0040">
      <w:pPr>
        <w:pStyle w:val="ListBullet"/>
      </w:pPr>
      <w:r>
        <w:t>Plotly (+ kaleido where available) — all charting.</w:t>
      </w:r>
    </w:p>
    <w:p w14:paraId="4C725B9A" w14:textId="77777777" w:rsidR="00343FAE" w:rsidRDefault="004A0040">
      <w:pPr>
        <w:pStyle w:val="ListBullet"/>
      </w:pPr>
      <w:r>
        <w:t>gseapy — pathway enrichment against Enrichr (KEGG, GO, Reactome, WikiPathways).</w:t>
      </w:r>
    </w:p>
    <w:p w14:paraId="5A310314" w14:textId="77777777" w:rsidR="00343FAE" w:rsidRDefault="004A0040">
      <w:r>
        <w:t>The project previously ran as two separate deployed services (a Streamlit UI calling a FastAPI backend over HTTP). It has since been consolidated into a single Streamlit application that calls the same business logic in-process. This is the single most important architectural fact for anyone picking up this codebase — see Section 2.</w:t>
      </w:r>
    </w:p>
    <w:p w14:paraId="254FF1D4" w14:textId="77777777" w:rsidR="00343FAE" w:rsidRDefault="004A0040">
      <w:pPr>
        <w:pStyle w:val="Heading1"/>
      </w:pPr>
      <w:r>
        <w:t>2. Architecture</w:t>
      </w:r>
    </w:p>
    <w:p w14:paraId="06FD2A82" w14:textId="77777777" w:rsidR="00343FAE" w:rsidRDefault="004A0040">
      <w:r>
        <w:t>ui/app.py calls the business logic in core/backend_service.py directly, in-process — there is no HTTP hop between the UI and the agent workflow in production. A FastAPI layer (api/routes/*.py) still exists as a thin, optional wrapper around the exact same backend_service functions, kept for anyone who needs a standalone REST API, but it is NOT part of the deployed app and is not required to run the chatbot.</w:t>
      </w:r>
    </w:p>
    <w:p w14:paraId="3954848F" w14:textId="77777777" w:rsidR="00343FAE" w:rsidRDefault="004A0040">
      <w:pPr>
        <w:jc w:val="center"/>
      </w:pPr>
      <w:r>
        <w:rPr>
          <w:noProof/>
        </w:rPr>
        <w:lastRenderedPageBreak/>
        <w:drawing>
          <wp:inline distT="0" distB="0" distL="0" distR="0" wp14:anchorId="191E6EAB" wp14:editId="3F8842B4">
            <wp:extent cx="5940000" cy="29835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diagram.png"/>
                    <pic:cNvPicPr/>
                  </pic:nvPicPr>
                  <pic:blipFill>
                    <a:blip r:embed="rId6"/>
                    <a:stretch>
                      <a:fillRect/>
                    </a:stretch>
                  </pic:blipFill>
                  <pic:spPr>
                    <a:xfrm>
                      <a:off x="0" y="0"/>
                      <a:ext cx="5940000" cy="2983599"/>
                    </a:xfrm>
                    <a:prstGeom prst="rect">
                      <a:avLst/>
                    </a:prstGeom>
                  </pic:spPr>
                </pic:pic>
              </a:graphicData>
            </a:graphic>
          </wp:inline>
        </w:drawing>
      </w:r>
    </w:p>
    <w:p w14:paraId="7A6E38CA" w14:textId="77777777" w:rsidR="00343FAE" w:rsidRDefault="004A0040">
      <w:pPr>
        <w:jc w:val="center"/>
      </w:pPr>
      <w:r>
        <w:rPr>
          <w:i/>
          <w:color w:val="555555"/>
          <w:sz w:val="18"/>
        </w:rPr>
        <w:t>Figure 1 — Current production architecture (single Streamlit app on Posit Connect).</w:t>
      </w:r>
    </w:p>
    <w:p w14:paraId="71858B3A" w14:textId="77777777" w:rsidR="00343FAE" w:rsidRDefault="004A0040">
      <w:pPr>
        <w:pStyle w:val="Heading2"/>
      </w:pPr>
      <w:r>
        <w:t>2.1 Request Flow (step by step)</w:t>
      </w:r>
    </w:p>
    <w:p w14:paraId="2B3B1500" w14:textId="77777777" w:rsidR="00343FAE" w:rsidRDefault="004A0040">
      <w:pPr>
        <w:pStyle w:val="ListNumber"/>
      </w:pPr>
      <w:r>
        <w:t>Upload — the user drops a CSV/Excel file. IngestionAgent detects column types, sample columns, pooled-vs-replicate design, and builds a label_map. All metadata is stored in BiomarkerState.</w:t>
      </w:r>
    </w:p>
    <w:p w14:paraId="14A16E41" w14:textId="77777777" w:rsidR="00343FAE" w:rsidRDefault="004A0040">
      <w:pPr>
        <w:pStyle w:val="ListNumber"/>
      </w:pPr>
      <w:r>
        <w:t>Chat — every user message goes to the LearningAgent orchestrator. Its _make_decision() method calls the LLM with json_mode=True and returns a DecisionSchema JSON containing an action, a confidence score, and optional group assignments.</w:t>
      </w:r>
    </w:p>
    <w:p w14:paraId="100F7182" w14:textId="77777777" w:rsidR="00343FAE" w:rsidRDefault="004A0040">
      <w:pPr>
        <w:pStyle w:val="ListNumber"/>
      </w:pPr>
      <w:r>
        <w:t>Routing guard — decisions with confidence &lt; 0.7 are demoted to "answer" to prevent accidental/hallucinated analysis triggers. A second guard demotes side-effect actions (run_analysis, run_enrichment, ...) whose stated reason is under 8 characters.</w:t>
      </w:r>
    </w:p>
    <w:p w14:paraId="3B823D0D" w14:textId="77777777" w:rsidR="00343FAE" w:rsidRDefault="004A0040">
      <w:pPr>
        <w:pStyle w:val="ListNumber"/>
      </w:pPr>
      <w:r>
        <w:t>Analysis — BiomarkerAgent picks the right skill based on the experimental design: PooledFoldChangeSkill (n=1 per group), ProteomicsAnalysisSkill (replicated groups, Welch/limma/ANOVA/etc.), or CV-ranking (no groups at all). Produces a ranked Excel report and stores top_biomarkers in state.</w:t>
      </w:r>
    </w:p>
    <w:p w14:paraId="0E6CF7BD" w14:textId="77777777" w:rsidR="00343FAE" w:rsidRDefault="004A0040">
      <w:pPr>
        <w:pStyle w:val="ListNumber"/>
      </w:pPr>
      <w:r>
        <w:t>Enrichment — EnrichmentAgent submits the top protein list to UniProt for gene symbol resolution (capped at 500 proteins), then to Enrichr via gseapy across KEGG, GO, Reactome, and WikiPathways libraries. Results are stored in state['pathways'].</w:t>
      </w:r>
    </w:p>
    <w:p w14:paraId="0568C33D" w14:textId="77777777" w:rsidR="00343FAE" w:rsidRDefault="004A0040">
      <w:pPr>
        <w:pStyle w:val="ListNumber"/>
      </w:pPr>
      <w:r>
        <w:t>Visualization — VisualizationAgent generates up to 16 plot types. Plots anchor to the analysis message in the chat history and stay pinned there across follow-up turns.</w:t>
      </w:r>
    </w:p>
    <w:p w14:paraId="1F16A9C5" w14:textId="77777777" w:rsidR="00343FAE" w:rsidRDefault="004A0040">
      <w:pPr>
        <w:pStyle w:val="ListNumber"/>
      </w:pPr>
      <w:r>
        <w:t>LangSmith — wrap_openai() auto-traces every LLM call; @traceable spans name each agent phase. All traces nest under a single root 'LangGraph' trace per chat turn.</w:t>
      </w:r>
    </w:p>
    <w:p w14:paraId="437B9D4B" w14:textId="77777777" w:rsidR="00343FAE" w:rsidRDefault="004A0040">
      <w:pPr>
        <w:pStyle w:val="Heading1"/>
      </w:pPr>
      <w:r>
        <w:lastRenderedPageBreak/>
        <w:t>3. Repository Structure</w:t>
      </w:r>
    </w:p>
    <w:tbl>
      <w:tblPr>
        <w:tblStyle w:val="LightGrid-Accent1"/>
        <w:tblW w:w="0" w:type="auto"/>
        <w:tblLook w:val="04A0" w:firstRow="1" w:lastRow="0" w:firstColumn="1" w:lastColumn="0" w:noHBand="0" w:noVBand="1"/>
      </w:tblPr>
      <w:tblGrid>
        <w:gridCol w:w="4320"/>
        <w:gridCol w:w="4320"/>
      </w:tblGrid>
      <w:tr w:rsidR="00343FAE" w14:paraId="6125C7DC" w14:textId="77777777" w:rsidTr="00343F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CE6F1"/>
          </w:tcPr>
          <w:p w14:paraId="784E1EF5" w14:textId="77777777" w:rsidR="00343FAE" w:rsidRDefault="004A0040">
            <w:r>
              <w:rPr>
                <w:sz w:val="20"/>
              </w:rPr>
              <w:t>Path</w:t>
            </w:r>
          </w:p>
        </w:tc>
        <w:tc>
          <w:tcPr>
            <w:tcW w:w="4320" w:type="dxa"/>
            <w:shd w:val="clear" w:color="auto" w:fill="DCE6F1"/>
          </w:tcPr>
          <w:p w14:paraId="68069F9A" w14:textId="77777777" w:rsidR="00343FAE" w:rsidRDefault="004A0040">
            <w:pPr>
              <w:cnfStyle w:val="100000000000" w:firstRow="1" w:lastRow="0" w:firstColumn="0" w:lastColumn="0" w:oddVBand="0" w:evenVBand="0" w:oddHBand="0" w:evenHBand="0" w:firstRowFirstColumn="0" w:firstRowLastColumn="0" w:lastRowFirstColumn="0" w:lastRowLastColumn="0"/>
            </w:pPr>
            <w:r>
              <w:rPr>
                <w:sz w:val="20"/>
              </w:rPr>
              <w:t>Purpose</w:t>
            </w:r>
          </w:p>
        </w:tc>
      </w:tr>
      <w:tr w:rsidR="00343FAE" w14:paraId="478235FB"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7138DD" w14:textId="77777777" w:rsidR="00343FAE" w:rsidRDefault="004A0040">
            <w:r>
              <w:rPr>
                <w:b w:val="0"/>
                <w:sz w:val="20"/>
              </w:rPr>
              <w:t>agents/</w:t>
            </w:r>
          </w:p>
        </w:tc>
        <w:tc>
          <w:tcPr>
            <w:tcW w:w="4320" w:type="dxa"/>
          </w:tcPr>
          <w:p w14:paraId="6F9F2603"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One class per pipeline stage: ingestion, biomarker analysis dispatch, enrichment, visualization, learning (orchestrator), chat, code_reviewer, domain_expert.</w:t>
            </w:r>
          </w:p>
        </w:tc>
      </w:tr>
      <w:tr w:rsidR="00343FAE" w14:paraId="37E47E9C"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5DAAFC" w14:textId="77777777" w:rsidR="00343FAE" w:rsidRDefault="004A0040">
            <w:r>
              <w:rPr>
                <w:b w:val="0"/>
                <w:sz w:val="20"/>
              </w:rPr>
              <w:t>api/</w:t>
            </w:r>
          </w:p>
        </w:tc>
        <w:tc>
          <w:tcPr>
            <w:tcW w:w="4320" w:type="dxa"/>
          </w:tcPr>
          <w:p w14:paraId="4975665B"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Optional standalone FastAPI layer. api/main.py + api/routes/*.py wrap the same core/backend_service.py functions over HTTP. Not used by the deployed app.</w:t>
            </w:r>
          </w:p>
        </w:tc>
      </w:tr>
      <w:tr w:rsidR="00343FAE" w14:paraId="20D640D7"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DA006F" w14:textId="77777777" w:rsidR="00343FAE" w:rsidRDefault="004A0040">
            <w:r>
              <w:rPr>
                <w:b w:val="0"/>
                <w:sz w:val="20"/>
              </w:rPr>
              <w:t>config/settings.py</w:t>
            </w:r>
          </w:p>
        </w:tc>
        <w:tc>
          <w:tcPr>
            <w:tcW w:w="4320" w:type="dxa"/>
          </w:tcPr>
          <w:p w14:paraId="6D4F9363"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Pydantic BaseSettings — reads .env locally; on Posit Connect, values are set via the content's Settings -&gt; Vars panel instead.</w:t>
            </w:r>
          </w:p>
        </w:tc>
      </w:tr>
      <w:tr w:rsidR="00343FAE" w14:paraId="6A325F60"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8245F4" w14:textId="77777777" w:rsidR="00343FAE" w:rsidRDefault="004A0040">
            <w:r>
              <w:rPr>
                <w:b w:val="0"/>
                <w:sz w:val="20"/>
              </w:rPr>
              <w:t>core/backend_service.py</w:t>
            </w:r>
          </w:p>
        </w:tc>
        <w:tc>
          <w:tcPr>
            <w:tcW w:w="4320" w:type="dxa"/>
          </w:tcPr>
          <w:p w14:paraId="5EC29747"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THE key module. Framework-agnostic service layer: create_session, upload_file, run_chat_turn, get_analysis_state, get_download_payload, resolve_output_path, build_plot_artifacts, humanise_plot_title. Called directly by ui/app.py.</w:t>
            </w:r>
          </w:p>
        </w:tc>
      </w:tr>
      <w:tr w:rsidR="00343FAE" w14:paraId="0CC1B904"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81C4E3" w14:textId="77777777" w:rsidR="00343FAE" w:rsidRDefault="004A0040">
            <w:r>
              <w:rPr>
                <w:b w:val="0"/>
                <w:sz w:val="20"/>
              </w:rPr>
              <w:t>core/langgraph_workflow.py</w:t>
            </w:r>
          </w:p>
        </w:tc>
        <w:tc>
          <w:tcPr>
            <w:tcW w:w="4320" w:type="dxa"/>
          </w:tcPr>
          <w:p w14:paraId="726AF83A"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Compiles the single-node LangGraph StateGraph (START -&gt; learning_agent -&gt; END).</w:t>
            </w:r>
          </w:p>
        </w:tc>
      </w:tr>
      <w:tr w:rsidR="00343FAE" w14:paraId="38C3B1E6"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E39050" w14:textId="77777777" w:rsidR="00343FAE" w:rsidRDefault="004A0040">
            <w:r>
              <w:rPr>
                <w:b w:val="0"/>
                <w:sz w:val="20"/>
              </w:rPr>
              <w:t>core/session_manager.py</w:t>
            </w:r>
          </w:p>
        </w:tc>
        <w:tc>
          <w:tcPr>
            <w:tcW w:w="4320" w:type="dxa"/>
          </w:tcPr>
          <w:p w14:paraId="7B24404D"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Thread-safe in-memory store of BiomarkerState per session_id. Sessions are lost on process restart.</w:t>
            </w:r>
          </w:p>
        </w:tc>
      </w:tr>
      <w:tr w:rsidR="00343FAE" w14:paraId="68BB3EAC"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8C9BFF" w14:textId="77777777" w:rsidR="00343FAE" w:rsidRDefault="004A0040">
            <w:r>
              <w:rPr>
                <w:b w:val="0"/>
                <w:sz w:val="20"/>
              </w:rPr>
              <w:t>core/state.py</w:t>
            </w:r>
          </w:p>
        </w:tc>
        <w:tc>
          <w:tcPr>
            <w:tcW w:w="4320" w:type="dxa"/>
          </w:tcPr>
          <w:p w14:paraId="1B495E81"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BiomarkerState TypedDict — the single shared state dict threaded through the whole pipeline, plus comparison-lookup helpers.</w:t>
            </w:r>
          </w:p>
        </w:tc>
      </w:tr>
      <w:tr w:rsidR="00343FAE" w14:paraId="32BA6794"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603515" w14:textId="77777777" w:rsidR="00343FAE" w:rsidRDefault="004A0040">
            <w:r>
              <w:rPr>
                <w:b w:val="0"/>
                <w:sz w:val="20"/>
              </w:rPr>
              <w:t>prompts/</w:t>
            </w:r>
          </w:p>
        </w:tc>
        <w:tc>
          <w:tcPr>
            <w:tcW w:w="4320" w:type="dxa"/>
          </w:tcPr>
          <w:p w14:paraId="6FE15658"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One .txt system prompt per agent.</w:t>
            </w:r>
          </w:p>
        </w:tc>
      </w:tr>
      <w:tr w:rsidR="00343FAE" w14:paraId="24329A82"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246B1D" w14:textId="77777777" w:rsidR="00343FAE" w:rsidRDefault="004A0040">
            <w:r>
              <w:rPr>
                <w:b w:val="0"/>
                <w:sz w:val="20"/>
              </w:rPr>
              <w:t>skills/</w:t>
            </w:r>
          </w:p>
        </w:tc>
        <w:tc>
          <w:tcPr>
            <w:tcW w:w="4320" w:type="dxa"/>
          </w:tcPr>
          <w:p w14:paraId="742E02E9"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Stateless analysis/plotting implementations invoked by the agents, e.g. proteomics_analysis.py (stats), run_enrichment.py (gseapy), run_visualization.py + plotly_visuals.py (Plotly figures).</w:t>
            </w:r>
          </w:p>
        </w:tc>
      </w:tr>
      <w:tr w:rsidR="00343FAE" w14:paraId="4DF229BF"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5E3C6D" w14:textId="77777777" w:rsidR="00343FAE" w:rsidRDefault="004A0040">
            <w:r>
              <w:rPr>
                <w:b w:val="0"/>
                <w:sz w:val="20"/>
              </w:rPr>
              <w:t>ui/app.py</w:t>
            </w:r>
          </w:p>
        </w:tc>
        <w:tc>
          <w:tcPr>
            <w:tcW w:w="4320" w:type="dxa"/>
          </w:tcPr>
          <w:p w14:paraId="6E40FB36"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The Streamlit application — the deployed production entrypoint.</w:t>
            </w:r>
          </w:p>
        </w:tc>
      </w:tr>
      <w:tr w:rsidR="00343FAE" w14:paraId="48EF88EB"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386A36" w14:textId="77777777" w:rsidR="00343FAE" w:rsidRDefault="004A0040">
            <w:r>
              <w:rPr>
                <w:b w:val="0"/>
                <w:sz w:val="20"/>
              </w:rPr>
              <w:t>manifest.json</w:t>
            </w:r>
          </w:p>
        </w:tc>
        <w:tc>
          <w:tcPr>
            <w:tcW w:w="4320" w:type="dxa"/>
          </w:tcPr>
          <w:p w14:paraId="354F940D"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Posit Connect deployment manifest (generated by rsconnect).</w:t>
            </w:r>
          </w:p>
        </w:tc>
      </w:tr>
      <w:tr w:rsidR="00343FAE" w14:paraId="021399BC"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64832D" w14:textId="77777777" w:rsidR="00343FAE" w:rsidRDefault="004A0040">
            <w:r>
              <w:rPr>
                <w:b w:val="0"/>
                <w:sz w:val="20"/>
              </w:rPr>
              <w:t>DEPLOYMENT.md</w:t>
            </w:r>
          </w:p>
        </w:tc>
        <w:tc>
          <w:tcPr>
            <w:tcW w:w="4320" w:type="dxa"/>
          </w:tcPr>
          <w:p w14:paraId="33092D17"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Deployment runbook — local dev + the authoritative Posit Connect production redeploy steps.</w:t>
            </w:r>
          </w:p>
        </w:tc>
      </w:tr>
      <w:tr w:rsidR="00343FAE" w14:paraId="4138AD8F"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FD749F" w14:textId="77777777" w:rsidR="00343FAE" w:rsidRDefault="004A0040">
            <w:r>
              <w:rPr>
                <w:b w:val="0"/>
                <w:sz w:val="20"/>
              </w:rPr>
              <w:t>tests/</w:t>
            </w:r>
          </w:p>
        </w:tc>
        <w:tc>
          <w:tcPr>
            <w:tcW w:w="4320" w:type="dxa"/>
          </w:tcPr>
          <w:p w14:paraId="4A6FE1DD"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pytest suite — unit + integration tests across agents/skills/core.</w:t>
            </w:r>
          </w:p>
        </w:tc>
      </w:tr>
    </w:tbl>
    <w:p w14:paraId="36670B5C" w14:textId="77777777" w:rsidR="00343FAE" w:rsidRDefault="00343FAE"/>
    <w:p w14:paraId="2A2B9C0B" w14:textId="77777777" w:rsidR="00343FAE" w:rsidRDefault="004A0040">
      <w:r>
        <w:br w:type="page"/>
      </w:r>
    </w:p>
    <w:p w14:paraId="660E20BE" w14:textId="77777777" w:rsidR="00343FAE" w:rsidRDefault="004A0040">
      <w:pPr>
        <w:pStyle w:val="Heading1"/>
      </w:pPr>
      <w:r>
        <w:lastRenderedPageBreak/>
        <w:t>4. Core Modules Walkthrough</w:t>
      </w:r>
    </w:p>
    <w:p w14:paraId="470B158E" w14:textId="77777777" w:rsidR="00343FAE" w:rsidRDefault="004A0040">
      <w:pPr>
        <w:pStyle w:val="Heading2"/>
      </w:pPr>
      <w:r>
        <w:t>4.1 core/backend_service.py — the service boundary</w:t>
      </w:r>
    </w:p>
    <w:p w14:paraId="0F46BE15" w14:textId="77777777" w:rsidR="00343FAE" w:rsidRDefault="004A0040">
      <w:r>
        <w:t>This module was extracted from the old api/routes/*.py handlers so the exact same logic could be called either over HTTP (optional FastAPI path) or directly in-process (the deployed Streamlit path). It intentionally contains no FastAPI/Starlette types in any public function signature.</w:t>
      </w:r>
    </w:p>
    <w:tbl>
      <w:tblPr>
        <w:tblStyle w:val="LightGrid-Accent1"/>
        <w:tblW w:w="0" w:type="auto"/>
        <w:tblLook w:val="04A0" w:firstRow="1" w:lastRow="0" w:firstColumn="1" w:lastColumn="0" w:noHBand="0" w:noVBand="1"/>
      </w:tblPr>
      <w:tblGrid>
        <w:gridCol w:w="4320"/>
        <w:gridCol w:w="4320"/>
      </w:tblGrid>
      <w:tr w:rsidR="00343FAE" w14:paraId="070103F9" w14:textId="77777777" w:rsidTr="00343F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CE6F1"/>
          </w:tcPr>
          <w:p w14:paraId="27F6E8C6" w14:textId="77777777" w:rsidR="00343FAE" w:rsidRDefault="004A0040">
            <w:r>
              <w:rPr>
                <w:sz w:val="20"/>
              </w:rPr>
              <w:t>Function</w:t>
            </w:r>
          </w:p>
        </w:tc>
        <w:tc>
          <w:tcPr>
            <w:tcW w:w="4320" w:type="dxa"/>
            <w:shd w:val="clear" w:color="auto" w:fill="DCE6F1"/>
          </w:tcPr>
          <w:p w14:paraId="464CAFCC" w14:textId="77777777" w:rsidR="00343FAE" w:rsidRDefault="004A0040">
            <w:pPr>
              <w:cnfStyle w:val="100000000000" w:firstRow="1" w:lastRow="0" w:firstColumn="0" w:lastColumn="0" w:oddVBand="0" w:evenVBand="0" w:oddHBand="0" w:evenHBand="0" w:firstRowFirstColumn="0" w:firstRowLastColumn="0" w:lastRowFirstColumn="0" w:lastRowLastColumn="0"/>
            </w:pPr>
            <w:r>
              <w:rPr>
                <w:sz w:val="20"/>
              </w:rPr>
              <w:t>Purpose</w:t>
            </w:r>
          </w:p>
        </w:tc>
      </w:tr>
      <w:tr w:rsidR="00343FAE" w14:paraId="23A20BEF"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021949" w14:textId="77777777" w:rsidR="00343FAE" w:rsidRDefault="004A0040">
            <w:r>
              <w:rPr>
                <w:b w:val="0"/>
                <w:sz w:val="20"/>
              </w:rPr>
              <w:t>create_session(disease_program, organism)</w:t>
            </w:r>
          </w:p>
        </w:tc>
        <w:tc>
          <w:tcPr>
            <w:tcW w:w="4320" w:type="dxa"/>
          </w:tcPr>
          <w:p w14:paraId="6490D757"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Creates a new session via SessionManager; returns session_id.</w:t>
            </w:r>
          </w:p>
        </w:tc>
      </w:tr>
      <w:tr w:rsidR="00343FAE" w14:paraId="78BEA852"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B095CF" w14:textId="77777777" w:rsidR="00343FAE" w:rsidRDefault="004A0040">
            <w:r>
              <w:rPr>
                <w:b w:val="0"/>
                <w:sz w:val="20"/>
              </w:rPr>
              <w:t>delete_session(session_id)</w:t>
            </w:r>
          </w:p>
        </w:tc>
        <w:tc>
          <w:tcPr>
            <w:tcW w:w="4320" w:type="dxa"/>
          </w:tcPr>
          <w:p w14:paraId="036FF2B4"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Deletes a session; raises BackendError(404) if not found.</w:t>
            </w:r>
          </w:p>
        </w:tc>
      </w:tr>
      <w:tr w:rsidR="00343FAE" w14:paraId="59357D0D"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4C5630" w14:textId="77777777" w:rsidR="00343FAE" w:rsidRDefault="004A0040">
            <w:r>
              <w:rPr>
                <w:b w:val="0"/>
                <w:sz w:val="20"/>
              </w:rPr>
              <w:t>upload_file(file_bytes, filename, session_id, ...)</w:t>
            </w:r>
          </w:p>
        </w:tc>
        <w:tc>
          <w:tcPr>
            <w:tcW w:w="4320" w:type="dxa"/>
          </w:tcPr>
          <w:p w14:paraId="1C9347C8"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Validates extension/size, persists the raw file under data/raw/&lt;session_id&gt;/&lt;uuid4hex&gt;&lt;ext&gt;, runs IngestionAgent, returns an UploadResponse-shaped dict.</w:t>
            </w:r>
          </w:p>
        </w:tc>
      </w:tr>
      <w:tr w:rsidR="00343FAE" w14:paraId="26DDDF49"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0B3ACE" w14:textId="77777777" w:rsidR="00343FAE" w:rsidRDefault="004A0040">
            <w:r>
              <w:rPr>
                <w:b w:val="0"/>
                <w:sz w:val="20"/>
              </w:rPr>
              <w:t>run_chat_turn(session_id, message, ...)</w:t>
            </w:r>
          </w:p>
        </w:tc>
        <w:tc>
          <w:tcPr>
            <w:tcW w:w="4320" w:type="dxa"/>
          </w:tcPr>
          <w:p w14:paraId="6DDBDDEE"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Invokes the LangGraph workflow for one chat turn; returns new_assistant_messages, intent, status, and plot metadata.</w:t>
            </w:r>
          </w:p>
        </w:tc>
      </w:tr>
      <w:tr w:rsidR="00343FAE" w14:paraId="392F00A9"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CBB5AF" w14:textId="77777777" w:rsidR="00343FAE" w:rsidRDefault="004A0040">
            <w:r>
              <w:rPr>
                <w:b w:val="0"/>
                <w:sz w:val="20"/>
              </w:rPr>
              <w:t>get_analysis_state(session_id)</w:t>
            </w:r>
          </w:p>
        </w:tc>
        <w:tc>
          <w:tcPr>
            <w:tcW w:w="4320" w:type="dxa"/>
          </w:tcPr>
          <w:p w14:paraId="2A05BCF6"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Returns the full current BiomarkerState for a session (used by results/debug views).</w:t>
            </w:r>
          </w:p>
        </w:tc>
      </w:tr>
      <w:tr w:rsidR="00343FAE" w14:paraId="5F260CBD"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391E52" w14:textId="77777777" w:rsidR="00343FAE" w:rsidRDefault="004A0040">
            <w:r>
              <w:rPr>
                <w:b w:val="0"/>
                <w:sz w:val="20"/>
              </w:rPr>
              <w:t>resolve_output_path(path)</w:t>
            </w:r>
          </w:p>
        </w:tc>
        <w:tc>
          <w:tcPr>
            <w:tcW w:w="4320" w:type="dxa"/>
          </w:tcPr>
          <w:p w14:paraId="394D2235"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Safely resolves a relative output path against OUTPUT_DIR, guarding against path traversal outside outputs/.</w:t>
            </w:r>
          </w:p>
        </w:tc>
      </w:tr>
      <w:tr w:rsidR="00343FAE" w14:paraId="01CCE32D"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C3A56C" w14:textId="77777777" w:rsidR="00343FAE" w:rsidRDefault="004A0040">
            <w:r>
              <w:rPr>
                <w:b w:val="0"/>
                <w:sz w:val="20"/>
              </w:rPr>
              <w:t>get_download_payload(session_id)</w:t>
            </w:r>
          </w:p>
        </w:tc>
        <w:tc>
          <w:tcPr>
            <w:tcW w:w="4320" w:type="dxa"/>
          </w:tcPr>
          <w:p w14:paraId="59ADF640"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Returns {content, mime, filename} for the session's Excel biomarker report download.</w:t>
            </w:r>
          </w:p>
        </w:tc>
      </w:tr>
      <w:tr w:rsidR="00343FAE" w14:paraId="18D04C65"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33D45F" w14:textId="77777777" w:rsidR="00343FAE" w:rsidRDefault="004A0040">
            <w:r>
              <w:rPr>
                <w:b w:val="0"/>
                <w:sz w:val="20"/>
              </w:rPr>
              <w:t>build_plot_artifacts(session_id, paths)</w:t>
            </w:r>
          </w:p>
        </w:tc>
        <w:tc>
          <w:tcPr>
            <w:tcW w:w="4320" w:type="dxa"/>
          </w:tcPr>
          <w:p w14:paraId="5B66FBA2"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Builds the list of {path, title, ...} plot dicts used by the (optional) FastAPI SSE streaming route.</w:t>
            </w:r>
          </w:p>
        </w:tc>
      </w:tr>
      <w:tr w:rsidR="00343FAE" w14:paraId="7A464922"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0F90AB" w14:textId="77777777" w:rsidR="00343FAE" w:rsidRDefault="004A0040">
            <w:r>
              <w:rPr>
                <w:b w:val="0"/>
                <w:sz w:val="20"/>
              </w:rPr>
              <w:t>humanise_plot_title(path)</w:t>
            </w:r>
          </w:p>
        </w:tc>
        <w:tc>
          <w:tcPr>
            <w:tcW w:w="4320" w:type="dxa"/>
          </w:tcPr>
          <w:p w14:paraId="122D98A9"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Converts a generated-plot filename into a clean display title — strips hex file-ids, numeric timestamp tokens, and filler words (biomarkers/pooled/plot). Shared by both ui/app.py and build_plot_artifacts() to avoid duplicated, inconsistent logic.</w:t>
            </w:r>
          </w:p>
        </w:tc>
      </w:tr>
    </w:tbl>
    <w:p w14:paraId="757090F7" w14:textId="77777777" w:rsidR="00343FAE" w:rsidRDefault="00343FAE"/>
    <w:p w14:paraId="7A76380E" w14:textId="77777777" w:rsidR="00343FAE" w:rsidRDefault="004A0040">
      <w:pPr>
        <w:pStyle w:val="Heading2"/>
      </w:pPr>
      <w:r>
        <w:t>4.2 agents/learning_agent.py — the orchestrator</w:t>
      </w:r>
    </w:p>
    <w:p w14:paraId="245179AF" w14:textId="77777777" w:rsidR="00343FAE" w:rsidRDefault="004A0040">
      <w:r>
        <w:t>LearningAgent is the sole LangGraph node. Every user message is passed through _make_decision(), which calls the LLM with response_format={'type':'json_object'} (json_mode=True) and validates the result against a Pydantic DecisionSchema.</w:t>
      </w:r>
    </w:p>
    <w:tbl>
      <w:tblPr>
        <w:tblStyle w:val="LightGrid-Accent1"/>
        <w:tblW w:w="0" w:type="auto"/>
        <w:tblLook w:val="04A0" w:firstRow="1" w:lastRow="0" w:firstColumn="1" w:lastColumn="0" w:noHBand="0" w:noVBand="1"/>
      </w:tblPr>
      <w:tblGrid>
        <w:gridCol w:w="4320"/>
        <w:gridCol w:w="4320"/>
      </w:tblGrid>
      <w:tr w:rsidR="00343FAE" w14:paraId="63EDC2A5" w14:textId="77777777" w:rsidTr="00343F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CE6F1"/>
          </w:tcPr>
          <w:p w14:paraId="64B5E725" w14:textId="77777777" w:rsidR="00343FAE" w:rsidRDefault="004A0040">
            <w:r>
              <w:rPr>
                <w:sz w:val="20"/>
              </w:rPr>
              <w:t>action</w:t>
            </w:r>
          </w:p>
        </w:tc>
        <w:tc>
          <w:tcPr>
            <w:tcW w:w="4320" w:type="dxa"/>
            <w:shd w:val="clear" w:color="auto" w:fill="DCE6F1"/>
          </w:tcPr>
          <w:p w14:paraId="3171559A" w14:textId="77777777" w:rsidR="00343FAE" w:rsidRDefault="004A0040">
            <w:pPr>
              <w:cnfStyle w:val="100000000000" w:firstRow="1" w:lastRow="0" w:firstColumn="0" w:lastColumn="0" w:oddVBand="0" w:evenVBand="0" w:oddHBand="0" w:evenHBand="0" w:firstRowFirstColumn="0" w:firstRowLastColumn="0" w:lastRowFirstColumn="0" w:lastRowLastColumn="0"/>
            </w:pPr>
            <w:r>
              <w:rPr>
                <w:sz w:val="20"/>
              </w:rPr>
              <w:t>Effect</w:t>
            </w:r>
          </w:p>
        </w:tc>
      </w:tr>
      <w:tr w:rsidR="00343FAE" w14:paraId="58BF8CAD"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511BA5" w14:textId="77777777" w:rsidR="00343FAE" w:rsidRDefault="004A0040">
            <w:r>
              <w:rPr>
                <w:b w:val="0"/>
                <w:sz w:val="20"/>
              </w:rPr>
              <w:t>answer</w:t>
            </w:r>
          </w:p>
        </w:tc>
        <w:tc>
          <w:tcPr>
            <w:tcW w:w="4320" w:type="dxa"/>
          </w:tcPr>
          <w:p w14:paraId="499E4B67"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Grounded chat — injects current top_biomarkers / pathways into the system prompt with citation constraints, then answers directly.</w:t>
            </w:r>
          </w:p>
        </w:tc>
      </w:tr>
      <w:tr w:rsidR="00343FAE" w14:paraId="5D5AF0DA"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84B605" w14:textId="77777777" w:rsidR="00343FAE" w:rsidRDefault="004A0040">
            <w:r>
              <w:rPr>
                <w:b w:val="0"/>
                <w:sz w:val="20"/>
              </w:rPr>
              <w:t>run_analysis</w:t>
            </w:r>
          </w:p>
        </w:tc>
        <w:tc>
          <w:tcPr>
            <w:tcW w:w="4320" w:type="dxa"/>
          </w:tcPr>
          <w:p w14:paraId="4947AA3E"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Dispatches to BiomarkerAgent for the requested comparison/groups.</w:t>
            </w:r>
          </w:p>
        </w:tc>
      </w:tr>
      <w:tr w:rsidR="00343FAE" w14:paraId="354F3FCE"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D6BD5B" w14:textId="77777777" w:rsidR="00343FAE" w:rsidRDefault="004A0040">
            <w:r>
              <w:rPr>
                <w:b w:val="0"/>
                <w:sz w:val="20"/>
              </w:rPr>
              <w:t>run_enrichment</w:t>
            </w:r>
          </w:p>
        </w:tc>
        <w:tc>
          <w:tcPr>
            <w:tcW w:w="4320" w:type="dxa"/>
          </w:tcPr>
          <w:p w14:paraId="3D2AFD96"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 xml:space="preserve">Dispatches to EnrichmentAgent (UniProt + </w:t>
            </w:r>
            <w:r>
              <w:rPr>
                <w:sz w:val="20"/>
              </w:rPr>
              <w:lastRenderedPageBreak/>
              <w:t>Enrichr).</w:t>
            </w:r>
          </w:p>
        </w:tc>
      </w:tr>
      <w:tr w:rsidR="00343FAE" w14:paraId="3E892CF4"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4F9349" w14:textId="77777777" w:rsidR="00343FAE" w:rsidRDefault="004A0040">
            <w:r>
              <w:rPr>
                <w:b w:val="0"/>
                <w:sz w:val="20"/>
              </w:rPr>
              <w:lastRenderedPageBreak/>
              <w:t>run_visualization</w:t>
            </w:r>
          </w:p>
        </w:tc>
        <w:tc>
          <w:tcPr>
            <w:tcW w:w="4320" w:type="dxa"/>
          </w:tcPr>
          <w:p w14:paraId="53D21C01"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Dispatches to VisualizationAgent for requested plot type(s).</w:t>
            </w:r>
          </w:p>
        </w:tc>
      </w:tr>
      <w:tr w:rsidR="00343FAE" w14:paraId="393ADAA5"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8E5745" w14:textId="77777777" w:rsidR="00343FAE" w:rsidRDefault="004A0040">
            <w:r>
              <w:rPr>
                <w:b w:val="0"/>
                <w:sz w:val="20"/>
              </w:rPr>
              <w:t>show_code</w:t>
            </w:r>
          </w:p>
        </w:tc>
        <w:tc>
          <w:tcPr>
            <w:tcW w:w="4320" w:type="dxa"/>
          </w:tcPr>
          <w:p w14:paraId="02B6C89D"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Returns the stored analysis_code for the current/most-recent analysis.</w:t>
            </w:r>
          </w:p>
        </w:tc>
      </w:tr>
      <w:tr w:rsidR="00343FAE" w14:paraId="7468932A"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E2BAD8" w14:textId="77777777" w:rsidR="00343FAE" w:rsidRDefault="004A0040">
            <w:r>
              <w:rPr>
                <w:b w:val="0"/>
                <w:sz w:val="20"/>
              </w:rPr>
              <w:t>modify_code</w:t>
            </w:r>
          </w:p>
        </w:tc>
        <w:tc>
          <w:tcPr>
            <w:tcW w:w="4320" w:type="dxa"/>
          </w:tcPr>
          <w:p w14:paraId="1226C537"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LLM rewrites the stored analysis_code per the user's request.</w:t>
            </w:r>
          </w:p>
        </w:tc>
      </w:tr>
      <w:tr w:rsidR="00343FAE" w14:paraId="240EED0D"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E29755" w14:textId="77777777" w:rsidR="00343FAE" w:rsidRDefault="004A0040">
            <w:r>
              <w:rPr>
                <w:b w:val="0"/>
                <w:sz w:val="20"/>
              </w:rPr>
              <w:t>query_database</w:t>
            </w:r>
          </w:p>
        </w:tc>
        <w:tc>
          <w:tcPr>
            <w:tcW w:w="4320" w:type="dxa"/>
          </w:tcPr>
          <w:p w14:paraId="11D4996F"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Routes to ProteinLookupSkill (UniProt REST) for protein/gene lookups.</w:t>
            </w:r>
          </w:p>
        </w:tc>
      </w:tr>
    </w:tbl>
    <w:p w14:paraId="6BA8C843" w14:textId="77777777" w:rsidR="00343FAE" w:rsidRDefault="00343FAE"/>
    <w:p w14:paraId="4517A98D" w14:textId="77777777" w:rsidR="00343FAE" w:rsidRDefault="004A0040">
      <w:r>
        <w:t>Hallucination / mis-routing guards implemented here:</w:t>
      </w:r>
    </w:p>
    <w:p w14:paraId="37D05FC3" w14:textId="77777777" w:rsidR="00343FAE" w:rsidRDefault="004A0040">
      <w:pPr>
        <w:pStyle w:val="ListBullet"/>
      </w:pPr>
      <w:r>
        <w:t>json_mode=True forces valid JSON on every decision call.</w:t>
      </w:r>
    </w:p>
    <w:p w14:paraId="4FF69800" w14:textId="77777777" w:rsidR="00343FAE" w:rsidRDefault="004A0040">
      <w:pPr>
        <w:pStyle w:val="ListBullet"/>
      </w:pPr>
      <w:r>
        <w:t>DecisionSchema (Pydantic) validates action names and clamps confidence to [0, 1].</w:t>
      </w:r>
    </w:p>
    <w:p w14:paraId="423221E0" w14:textId="77777777" w:rsidR="00343FAE" w:rsidRDefault="004A0040">
      <w:pPr>
        <w:pStyle w:val="ListBullet"/>
      </w:pPr>
      <w:r>
        <w:t>confidence &lt; 0.7 demotes any decision to "answer".</w:t>
      </w:r>
    </w:p>
    <w:p w14:paraId="184A5B1B" w14:textId="77777777" w:rsidR="00343FAE" w:rsidRDefault="004A0040">
      <w:pPr>
        <w:pStyle w:val="ListBullet"/>
      </w:pPr>
      <w:r>
        <w:t>Side-effect actions additionally require a reason of at least 8 characters, or they are demoted to "answer" too — this catches confident-but-terse (likely misrouted) decisions, since GPT-4o self-reports &gt;=0.95 confidence almost every time and the raw threshold rarely fires on its own.</w:t>
      </w:r>
    </w:p>
    <w:p w14:paraId="7795CE48" w14:textId="77777777" w:rsidR="00343FAE" w:rsidRDefault="004A0040">
      <w:pPr>
        <w:pStyle w:val="ListBullet"/>
      </w:pPr>
      <w:r>
        <w:t>Compound imperatives ("compare X vs Y, then run pathway analysis and show the volcano plot") are returned as an ordered action_sequence and executed step by step instead of only running the first action.</w:t>
      </w:r>
    </w:p>
    <w:p w14:paraId="49179831" w14:textId="77777777" w:rsidR="00343FAE" w:rsidRDefault="004A0040">
      <w:pPr>
        <w:pStyle w:val="ListBullet"/>
      </w:pPr>
      <w:r>
        <w:t>A deterministic override forces phrases like "show volcano/heatmap/PCA" to run_visualization, with a regex exclusion so it doesn't misfire on conceptual questions like "what does a volcano plot show?".</w:t>
      </w:r>
    </w:p>
    <w:p w14:paraId="29366958" w14:textId="77777777" w:rsidR="00343FAE" w:rsidRDefault="004A0040">
      <w:pPr>
        <w:pStyle w:val="Heading2"/>
      </w:pPr>
      <w:r>
        <w:t>4.3 BiomarkerState (core/state.py)</w:t>
      </w:r>
    </w:p>
    <w:p w14:paraId="27740AC5" w14:textId="77777777" w:rsidR="00343FAE" w:rsidRDefault="004A0040">
      <w:r>
        <w:t>A single TypedDict flows through the whole pipeline per session. Field names are intentionally generic (top_biomarkers, not top_proteins) so the same state shape can support other omic types in the future (transcriptomics, metabolomics, lipidomics are planned but not yet implemented).</w:t>
      </w:r>
    </w:p>
    <w:p w14:paraId="29CDEB14" w14:textId="77777777" w:rsidR="00343FAE" w:rsidRDefault="004A0040">
      <w:pPr>
        <w:pStyle w:val="ListBullet"/>
      </w:pPr>
      <w:r>
        <w:t>messages — LangGraph message history (Annotated with add_messages reducer).</w:t>
      </w:r>
    </w:p>
    <w:p w14:paraId="5BC02AFE" w14:textId="77777777" w:rsidR="00343FAE" w:rsidRDefault="004A0040">
      <w:pPr>
        <w:pStyle w:val="ListBullet"/>
      </w:pPr>
      <w:r>
        <w:t>session_id, user_query, intent, active_agent — session/routing bookkeeping.</w:t>
      </w:r>
    </w:p>
    <w:p w14:paraId="763E2C1C" w14:textId="77777777" w:rsidR="00343FAE" w:rsidRDefault="004A0040">
      <w:pPr>
        <w:pStyle w:val="ListBullet"/>
      </w:pPr>
      <w:r>
        <w:t>omic_type — drives which analysis skill BiomarkerAgent dispatches to.</w:t>
      </w:r>
    </w:p>
    <w:p w14:paraId="4A2F2635" w14:textId="77777777" w:rsidR="00343FAE" w:rsidRDefault="004A0040">
      <w:pPr>
        <w:pStyle w:val="ListBullet"/>
      </w:pPr>
      <w:r>
        <w:t>analyses — a list of frozen snapshots, one per comparison run; find_analysis() resolves which entry a follow-up question refers to (exact id match, fuzzy 'g1 vs g2' match, or single-label match when unambiguous).</w:t>
      </w:r>
    </w:p>
    <w:p w14:paraId="0DD998CC" w14:textId="77777777" w:rsidR="00343FAE" w:rsidRDefault="004A0040">
      <w:pPr>
        <w:pStyle w:val="ListBullet"/>
      </w:pPr>
      <w:r>
        <w:t>top_biomarkers, pathways, plot_paths — the grounding data injected into chat answers.</w:t>
      </w:r>
    </w:p>
    <w:p w14:paraId="6FC77FE8" w14:textId="77777777" w:rsidR="00343FAE" w:rsidRDefault="004A0040">
      <w:r>
        <w:br w:type="page"/>
      </w:r>
    </w:p>
    <w:p w14:paraId="5382D127" w14:textId="77777777" w:rsidR="00343FAE" w:rsidRDefault="004A0040">
      <w:pPr>
        <w:pStyle w:val="Heading1"/>
      </w:pPr>
      <w:r>
        <w:lastRenderedPageBreak/>
        <w:t>5. Analysis Methods</w:t>
      </w:r>
    </w:p>
    <w:p w14:paraId="5C9EB855" w14:textId="77777777" w:rsidR="00343FAE" w:rsidRDefault="004A0040">
      <w:r>
        <w:t>BiomarkerAgent picks a test_method (auto-detected from the experimental design, or explicitly requested by the user/LLM) and dispatches to the matching routine in skills/proteomics_analysis.py:</w:t>
      </w:r>
    </w:p>
    <w:tbl>
      <w:tblPr>
        <w:tblStyle w:val="LightGrid-Accent1"/>
        <w:tblW w:w="0" w:type="auto"/>
        <w:tblLook w:val="04A0" w:firstRow="1" w:lastRow="0" w:firstColumn="1" w:lastColumn="0" w:noHBand="0" w:noVBand="1"/>
      </w:tblPr>
      <w:tblGrid>
        <w:gridCol w:w="2880"/>
        <w:gridCol w:w="2880"/>
        <w:gridCol w:w="2880"/>
      </w:tblGrid>
      <w:tr w:rsidR="00343FAE" w14:paraId="616A4833" w14:textId="77777777" w:rsidTr="00343F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CE6F1"/>
          </w:tcPr>
          <w:p w14:paraId="501275B0" w14:textId="77777777" w:rsidR="00343FAE" w:rsidRDefault="004A0040">
            <w:r>
              <w:rPr>
                <w:sz w:val="20"/>
              </w:rPr>
              <w:t>test_method</w:t>
            </w:r>
          </w:p>
        </w:tc>
        <w:tc>
          <w:tcPr>
            <w:tcW w:w="2880" w:type="dxa"/>
            <w:shd w:val="clear" w:color="auto" w:fill="DCE6F1"/>
          </w:tcPr>
          <w:p w14:paraId="6F39AE7C" w14:textId="77777777" w:rsidR="00343FAE" w:rsidRDefault="004A0040">
            <w:pPr>
              <w:cnfStyle w:val="100000000000" w:firstRow="1" w:lastRow="0" w:firstColumn="0" w:lastColumn="0" w:oddVBand="0" w:evenVBand="0" w:oddHBand="0" w:evenHBand="0" w:firstRowFirstColumn="0" w:firstRowLastColumn="0" w:lastRowFirstColumn="0" w:lastRowLastColumn="0"/>
            </w:pPr>
            <w:r>
              <w:rPr>
                <w:sz w:val="20"/>
              </w:rPr>
              <w:t>Scenario</w:t>
            </w:r>
          </w:p>
        </w:tc>
        <w:tc>
          <w:tcPr>
            <w:tcW w:w="2880" w:type="dxa"/>
            <w:shd w:val="clear" w:color="auto" w:fill="DCE6F1"/>
          </w:tcPr>
          <w:p w14:paraId="12E7CB2D" w14:textId="77777777" w:rsidR="00343FAE" w:rsidRDefault="004A0040">
            <w:pPr>
              <w:cnfStyle w:val="100000000000" w:firstRow="1" w:lastRow="0" w:firstColumn="0" w:lastColumn="0" w:oddVBand="0" w:evenVBand="0" w:oddHBand="0" w:evenHBand="0" w:firstRowFirstColumn="0" w:firstRowLastColumn="0" w:lastRowFirstColumn="0" w:lastRowLastColumn="0"/>
            </w:pPr>
            <w:r>
              <w:rPr>
                <w:sz w:val="20"/>
              </w:rPr>
              <w:t>Method</w:t>
            </w:r>
          </w:p>
        </w:tc>
      </w:tr>
      <w:tr w:rsidR="00343FAE" w14:paraId="41918B16"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60B7F9" w14:textId="77777777" w:rsidR="00343FAE" w:rsidRDefault="004A0040">
            <w:r>
              <w:rPr>
                <w:b w:val="0"/>
                <w:sz w:val="20"/>
              </w:rPr>
              <w:t>welch (default)</w:t>
            </w:r>
          </w:p>
        </w:tc>
        <w:tc>
          <w:tcPr>
            <w:tcW w:w="2880" w:type="dxa"/>
          </w:tcPr>
          <w:p w14:paraId="2A7EB76E"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2 groups, unpaired replicates</w:t>
            </w:r>
          </w:p>
        </w:tc>
        <w:tc>
          <w:tcPr>
            <w:tcW w:w="2880" w:type="dxa"/>
          </w:tcPr>
          <w:p w14:paraId="5A4FC6FC"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Welch t-test + BH FDR + Cohen's d</w:t>
            </w:r>
          </w:p>
        </w:tc>
      </w:tr>
      <w:tr w:rsidR="00343FAE" w14:paraId="0298920D"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91A728" w14:textId="77777777" w:rsidR="00343FAE" w:rsidRDefault="004A0040">
            <w:r>
              <w:rPr>
                <w:b w:val="0"/>
                <w:sz w:val="20"/>
              </w:rPr>
              <w:t>limma</w:t>
            </w:r>
          </w:p>
        </w:tc>
        <w:tc>
          <w:tcPr>
            <w:tcW w:w="2880" w:type="dxa"/>
          </w:tcPr>
          <w:p w14:paraId="79C66D0A"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2 groups, unpaired replicates</w:t>
            </w:r>
          </w:p>
        </w:tc>
        <w:tc>
          <w:tcPr>
            <w:tcW w:w="2880" w:type="dxa"/>
          </w:tcPr>
          <w:p w14:paraId="4C520BB9"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limma eBayes (moderated t-stat) + BH FDR, via an Rscript subprocess</w:t>
            </w:r>
          </w:p>
        </w:tc>
      </w:tr>
      <w:tr w:rsidR="00343FAE" w14:paraId="0C98D6CC"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27A808" w14:textId="77777777" w:rsidR="00343FAE" w:rsidRDefault="004A0040">
            <w:r>
              <w:rPr>
                <w:b w:val="0"/>
                <w:sz w:val="20"/>
              </w:rPr>
              <w:t>paired_t</w:t>
            </w:r>
          </w:p>
        </w:tc>
        <w:tc>
          <w:tcPr>
            <w:tcW w:w="2880" w:type="dxa"/>
          </w:tcPr>
          <w:p w14:paraId="3666144D"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Pre/post, matched samples</w:t>
            </w:r>
          </w:p>
        </w:tc>
        <w:tc>
          <w:tcPr>
            <w:tcW w:w="2880" w:type="dxa"/>
          </w:tcPr>
          <w:p w14:paraId="05258CD7"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Paired t-test on per-subject differences + Cohen's d_z</w:t>
            </w:r>
          </w:p>
        </w:tc>
      </w:tr>
      <w:tr w:rsidR="00343FAE" w14:paraId="5806FA3F"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74F68C" w14:textId="77777777" w:rsidR="00343FAE" w:rsidRDefault="004A0040">
            <w:r>
              <w:rPr>
                <w:b w:val="0"/>
                <w:sz w:val="20"/>
              </w:rPr>
              <w:t>anova</w:t>
            </w:r>
          </w:p>
        </w:tc>
        <w:tc>
          <w:tcPr>
            <w:tcW w:w="2880" w:type="dxa"/>
          </w:tcPr>
          <w:p w14:paraId="482339AB"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3+ groups</w:t>
            </w:r>
          </w:p>
        </w:tc>
        <w:tc>
          <w:tcPr>
            <w:tcW w:w="2880" w:type="dxa"/>
          </w:tcPr>
          <w:p w14:paraId="0A6822AD"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One-way ANOVA + Tukey HSD post-hoc (flags which specific group pairs differ)</w:t>
            </w:r>
          </w:p>
        </w:tc>
      </w:tr>
      <w:tr w:rsidR="00343FAE" w14:paraId="01FD3A18"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BB33F5" w14:textId="77777777" w:rsidR="00343FAE" w:rsidRDefault="004A0040">
            <w:r>
              <w:rPr>
                <w:b w:val="0"/>
                <w:sz w:val="20"/>
              </w:rPr>
              <w:t>dose_response</w:t>
            </w:r>
          </w:p>
        </w:tc>
        <w:tc>
          <w:tcPr>
            <w:tcW w:w="2880" w:type="dxa"/>
          </w:tcPr>
          <w:p w14:paraId="0EC4F528"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Ordered dose/concentration groups</w:t>
            </w:r>
          </w:p>
        </w:tc>
        <w:tc>
          <w:tcPr>
            <w:tcW w:w="2880" w:type="dxa"/>
          </w:tcPr>
          <w:p w14:paraId="34FDA705"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Linear trend test across ordered levels (monotonicity, not just omnibus significance)</w:t>
            </w:r>
          </w:p>
        </w:tc>
      </w:tr>
      <w:tr w:rsidR="00343FAE" w14:paraId="2C94CD20"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AA64F0" w14:textId="77777777" w:rsidR="00343FAE" w:rsidRDefault="004A0040">
            <w:r>
              <w:rPr>
                <w:b w:val="0"/>
                <w:sz w:val="20"/>
              </w:rPr>
              <w:t>repeated_measures</w:t>
            </w:r>
          </w:p>
        </w:tc>
        <w:tc>
          <w:tcPr>
            <w:tcW w:w="2880" w:type="dxa"/>
          </w:tcPr>
          <w:p w14:paraId="25EF2A33"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Time-course, same subjects across timepoints</w:t>
            </w:r>
          </w:p>
        </w:tc>
        <w:tc>
          <w:tcPr>
            <w:tcW w:w="2880" w:type="dxa"/>
          </w:tcPr>
          <w:p w14:paraId="6332BD4B"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Repeated-measures ANOVA; falls back to a mixed-effects model (MixedLM) for unbalanced designs</w:t>
            </w:r>
          </w:p>
        </w:tc>
      </w:tr>
      <w:tr w:rsidR="00343FAE" w14:paraId="7E205CDC"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8E0729" w14:textId="77777777" w:rsidR="00343FAE" w:rsidRDefault="004A0040">
            <w:r>
              <w:rPr>
                <w:b w:val="0"/>
                <w:sz w:val="20"/>
              </w:rPr>
              <w:t>linear/logistic/cox_regression</w:t>
            </w:r>
          </w:p>
        </w:tc>
        <w:tc>
          <w:tcPr>
            <w:tcW w:w="2880" w:type="dxa"/>
          </w:tcPr>
          <w:p w14:paraId="5AB5951F"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Continuous / binary / survival clinical outcome</w:t>
            </w:r>
          </w:p>
        </w:tc>
        <w:tc>
          <w:tcPr>
            <w:tcW w:w="2880" w:type="dxa"/>
          </w:tcPr>
          <w:p w14:paraId="0326AF51"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Per-protein regression vs. clinical_outcome; logistic adds ROC AUC</w:t>
            </w:r>
          </w:p>
        </w:tc>
      </w:tr>
    </w:tbl>
    <w:p w14:paraId="3A976B18" w14:textId="77777777" w:rsidR="00343FAE" w:rsidRDefault="00343FAE"/>
    <w:p w14:paraId="5DF45C59" w14:textId="77777777" w:rsidR="00343FAE" w:rsidRDefault="004A0040">
      <w:pPr>
        <w:pStyle w:val="Heading2"/>
      </w:pPr>
      <w:r>
        <w:t>5.1 Shared preprocessing (all supervised paths)</w:t>
      </w:r>
    </w:p>
    <w:tbl>
      <w:tblPr>
        <w:tblStyle w:val="LightGrid-Accent1"/>
        <w:tblW w:w="0" w:type="auto"/>
        <w:tblLook w:val="04A0" w:firstRow="1" w:lastRow="0" w:firstColumn="1" w:lastColumn="0" w:noHBand="0" w:noVBand="1"/>
      </w:tblPr>
      <w:tblGrid>
        <w:gridCol w:w="4320"/>
        <w:gridCol w:w="4320"/>
      </w:tblGrid>
      <w:tr w:rsidR="00343FAE" w14:paraId="5374A898" w14:textId="77777777" w:rsidTr="00343F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CE6F1"/>
          </w:tcPr>
          <w:p w14:paraId="02879A01" w14:textId="77777777" w:rsidR="00343FAE" w:rsidRDefault="004A0040">
            <w:r>
              <w:rPr>
                <w:sz w:val="20"/>
              </w:rPr>
              <w:t>Step</w:t>
            </w:r>
          </w:p>
        </w:tc>
        <w:tc>
          <w:tcPr>
            <w:tcW w:w="4320" w:type="dxa"/>
            <w:shd w:val="clear" w:color="auto" w:fill="DCE6F1"/>
          </w:tcPr>
          <w:p w14:paraId="272BB969" w14:textId="77777777" w:rsidR="00343FAE" w:rsidRDefault="004A0040">
            <w:pPr>
              <w:cnfStyle w:val="100000000000" w:firstRow="1" w:lastRow="0" w:firstColumn="0" w:lastColumn="0" w:oddVBand="0" w:evenVBand="0" w:oddHBand="0" w:evenHBand="0" w:firstRowFirstColumn="0" w:firstRowLastColumn="0" w:lastRowFirstColumn="0" w:lastRowLastColumn="0"/>
            </w:pPr>
            <w:r>
              <w:rPr>
                <w:sz w:val="20"/>
              </w:rPr>
              <w:t>Method</w:t>
            </w:r>
          </w:p>
        </w:tc>
      </w:tr>
      <w:tr w:rsidR="00343FAE" w14:paraId="285B41E3"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74A995" w14:textId="77777777" w:rsidR="00343FAE" w:rsidRDefault="004A0040">
            <w:r>
              <w:rPr>
                <w:b w:val="0"/>
                <w:sz w:val="20"/>
              </w:rPr>
              <w:t>Missing value filter</w:t>
            </w:r>
          </w:p>
        </w:tc>
        <w:tc>
          <w:tcPr>
            <w:tcW w:w="4320" w:type="dxa"/>
          </w:tcPr>
          <w:p w14:paraId="3F9A9537"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Proteins with &gt; 50% NaN removed (group-aware — kept if present in &gt;= threshold of samples in either group)</w:t>
            </w:r>
          </w:p>
        </w:tc>
      </w:tr>
      <w:tr w:rsidR="00343FAE" w14:paraId="2081503D"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FB7250" w14:textId="77777777" w:rsidR="00343FAE" w:rsidRDefault="004A0040">
            <w:r>
              <w:rPr>
                <w:b w:val="0"/>
                <w:sz w:val="20"/>
              </w:rPr>
              <w:t>Log2 transform</w:t>
            </w:r>
          </w:p>
        </w:tc>
        <w:tc>
          <w:tcPr>
            <w:tcW w:w="4320" w:type="dxa"/>
          </w:tcPr>
          <w:p w14:paraId="7C5D4086"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Applied when max intensity &gt; 100</w:t>
            </w:r>
          </w:p>
        </w:tc>
      </w:tr>
      <w:tr w:rsidR="00343FAE" w14:paraId="33157156"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EFFBDE" w14:textId="77777777" w:rsidR="00343FAE" w:rsidRDefault="004A0040">
            <w:r>
              <w:rPr>
                <w:b w:val="0"/>
                <w:sz w:val="20"/>
              </w:rPr>
              <w:t>Imputation</w:t>
            </w:r>
          </w:p>
        </w:tc>
        <w:tc>
          <w:tcPr>
            <w:tcW w:w="4320" w:type="dxa"/>
          </w:tcPr>
          <w:p w14:paraId="609E46F8"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Half-minimum per protein (computed per row, after saving the pre-imputation detection mask)</w:t>
            </w:r>
          </w:p>
        </w:tc>
      </w:tr>
      <w:tr w:rsidR="00343FAE" w14:paraId="1835ABA6"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A9B088" w14:textId="77777777" w:rsidR="00343FAE" w:rsidRDefault="004A0040">
            <w:r>
              <w:rPr>
                <w:b w:val="0"/>
                <w:sz w:val="20"/>
              </w:rPr>
              <w:t>Multiple testing</w:t>
            </w:r>
          </w:p>
        </w:tc>
        <w:tc>
          <w:tcPr>
            <w:tcW w:w="4320" w:type="dxa"/>
          </w:tcPr>
          <w:p w14:paraId="00E62568"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Benjamini-Hochberg FDR</w:t>
            </w:r>
          </w:p>
        </w:tc>
      </w:tr>
      <w:tr w:rsidR="00343FAE" w14:paraId="63BB9375"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06C0DE" w14:textId="77777777" w:rsidR="00343FAE" w:rsidRDefault="004A0040">
            <w:r>
              <w:rPr>
                <w:b w:val="0"/>
                <w:sz w:val="20"/>
              </w:rPr>
              <w:t>Log2FC cap</w:t>
            </w:r>
          </w:p>
        </w:tc>
        <w:tc>
          <w:tcPr>
            <w:tcW w:w="4320" w:type="dxa"/>
          </w:tcPr>
          <w:p w14:paraId="4421E784"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+/-20 (prevents Excel/downstream issues)</w:t>
            </w:r>
          </w:p>
        </w:tc>
      </w:tr>
      <w:tr w:rsidR="00343FAE" w14:paraId="03AE759D"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14EDE9" w14:textId="77777777" w:rsidR="00343FAE" w:rsidRDefault="004A0040">
            <w:r>
              <w:rPr>
                <w:b w:val="0"/>
                <w:sz w:val="20"/>
              </w:rPr>
              <w:t>Effect size</w:t>
            </w:r>
          </w:p>
        </w:tc>
        <w:tc>
          <w:tcPr>
            <w:tcW w:w="4320" w:type="dxa"/>
          </w:tcPr>
          <w:p w14:paraId="73F7C787"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Cohen's d (unpaired) / Cohen's d_z (paired) — sign always matches the log2FC direction</w:t>
            </w:r>
          </w:p>
        </w:tc>
      </w:tr>
    </w:tbl>
    <w:p w14:paraId="56E2CD58" w14:textId="77777777" w:rsidR="00343FAE" w:rsidRDefault="00343FAE"/>
    <w:p w14:paraId="55EC837B" w14:textId="77777777" w:rsidR="00343FAE" w:rsidRDefault="004A0040">
      <w:pPr>
        <w:pStyle w:val="Heading2"/>
      </w:pPr>
      <w:r>
        <w:t>5.2 Significance tiers</w:t>
      </w:r>
    </w:p>
    <w:tbl>
      <w:tblPr>
        <w:tblStyle w:val="LightGrid-Accent1"/>
        <w:tblW w:w="0" w:type="auto"/>
        <w:tblLook w:val="04A0" w:firstRow="1" w:lastRow="0" w:firstColumn="1" w:lastColumn="0" w:noHBand="0" w:noVBand="1"/>
      </w:tblPr>
      <w:tblGrid>
        <w:gridCol w:w="2880"/>
        <w:gridCol w:w="2880"/>
        <w:gridCol w:w="2880"/>
      </w:tblGrid>
      <w:tr w:rsidR="00343FAE" w14:paraId="5419B4D5" w14:textId="77777777" w:rsidTr="00343F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CE6F1"/>
          </w:tcPr>
          <w:p w14:paraId="6D7CEFB4" w14:textId="77777777" w:rsidR="00343FAE" w:rsidRDefault="004A0040">
            <w:r>
              <w:rPr>
                <w:sz w:val="20"/>
              </w:rPr>
              <w:t>Tier</w:t>
            </w:r>
          </w:p>
        </w:tc>
        <w:tc>
          <w:tcPr>
            <w:tcW w:w="2880" w:type="dxa"/>
            <w:shd w:val="clear" w:color="auto" w:fill="DCE6F1"/>
          </w:tcPr>
          <w:p w14:paraId="6D04CD6A" w14:textId="77777777" w:rsidR="00343FAE" w:rsidRDefault="004A0040">
            <w:pPr>
              <w:cnfStyle w:val="100000000000" w:firstRow="1" w:lastRow="0" w:firstColumn="0" w:lastColumn="0" w:oddVBand="0" w:evenVBand="0" w:oddHBand="0" w:evenHBand="0" w:firstRowFirstColumn="0" w:firstRowLastColumn="0" w:lastRowFirstColumn="0" w:lastRowLastColumn="0"/>
            </w:pPr>
            <w:r>
              <w:rPr>
                <w:sz w:val="20"/>
              </w:rPr>
              <w:t>adj. p</w:t>
            </w:r>
          </w:p>
        </w:tc>
        <w:tc>
          <w:tcPr>
            <w:tcW w:w="2880" w:type="dxa"/>
            <w:shd w:val="clear" w:color="auto" w:fill="DCE6F1"/>
          </w:tcPr>
          <w:p w14:paraId="6C49539E" w14:textId="77777777" w:rsidR="00343FAE" w:rsidRDefault="004A0040">
            <w:pPr>
              <w:cnfStyle w:val="100000000000" w:firstRow="1" w:lastRow="0" w:firstColumn="0" w:lastColumn="0" w:oddVBand="0" w:evenVBand="0" w:oddHBand="0" w:evenHBand="0" w:firstRowFirstColumn="0" w:firstRowLastColumn="0" w:lastRowFirstColumn="0" w:lastRowLastColumn="0"/>
            </w:pPr>
            <w:r>
              <w:rPr>
                <w:sz w:val="20"/>
              </w:rPr>
              <w:t>|log2FC|</w:t>
            </w:r>
          </w:p>
        </w:tc>
      </w:tr>
      <w:tr w:rsidR="00343FAE" w14:paraId="072231FE"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3B2086" w14:textId="77777777" w:rsidR="00343FAE" w:rsidRDefault="004A0040">
            <w:r>
              <w:rPr>
                <w:b w:val="0"/>
                <w:sz w:val="20"/>
              </w:rPr>
              <w:t>Highly significant</w:t>
            </w:r>
          </w:p>
        </w:tc>
        <w:tc>
          <w:tcPr>
            <w:tcW w:w="2880" w:type="dxa"/>
          </w:tcPr>
          <w:p w14:paraId="6C5BAA04"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&lt; 0.01</w:t>
            </w:r>
          </w:p>
        </w:tc>
        <w:tc>
          <w:tcPr>
            <w:tcW w:w="2880" w:type="dxa"/>
          </w:tcPr>
          <w:p w14:paraId="139646AE"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&gt;= 1.0</w:t>
            </w:r>
          </w:p>
        </w:tc>
      </w:tr>
      <w:tr w:rsidR="00343FAE" w14:paraId="35D5D91A"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E49A44" w14:textId="77777777" w:rsidR="00343FAE" w:rsidRDefault="004A0040">
            <w:r>
              <w:rPr>
                <w:b w:val="0"/>
                <w:sz w:val="20"/>
              </w:rPr>
              <w:t>Significant</w:t>
            </w:r>
          </w:p>
        </w:tc>
        <w:tc>
          <w:tcPr>
            <w:tcW w:w="2880" w:type="dxa"/>
          </w:tcPr>
          <w:p w14:paraId="6DFEF6FF"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&lt; 0.05</w:t>
            </w:r>
          </w:p>
        </w:tc>
        <w:tc>
          <w:tcPr>
            <w:tcW w:w="2880" w:type="dxa"/>
          </w:tcPr>
          <w:p w14:paraId="69567BBC"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&gt;= 1.0</w:t>
            </w:r>
          </w:p>
        </w:tc>
      </w:tr>
      <w:tr w:rsidR="00343FAE" w14:paraId="7B221663"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F6934F" w14:textId="77777777" w:rsidR="00343FAE" w:rsidRDefault="004A0040">
            <w:r>
              <w:rPr>
                <w:b w:val="0"/>
                <w:sz w:val="20"/>
              </w:rPr>
              <w:t>Trend</w:t>
            </w:r>
          </w:p>
        </w:tc>
        <w:tc>
          <w:tcPr>
            <w:tcW w:w="2880" w:type="dxa"/>
          </w:tcPr>
          <w:p w14:paraId="797E27DF"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&lt; 0.10</w:t>
            </w:r>
          </w:p>
        </w:tc>
        <w:tc>
          <w:tcPr>
            <w:tcW w:w="2880" w:type="dxa"/>
          </w:tcPr>
          <w:p w14:paraId="77CC7E9C"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any</w:t>
            </w:r>
          </w:p>
        </w:tc>
      </w:tr>
    </w:tbl>
    <w:p w14:paraId="65C1CD92" w14:textId="77777777" w:rsidR="00343FAE" w:rsidRDefault="00343FAE"/>
    <w:p w14:paraId="56F852BF" w14:textId="77777777" w:rsidR="00343FAE" w:rsidRDefault="004A0040">
      <w:pPr>
        <w:pStyle w:val="Heading2"/>
      </w:pPr>
      <w:r>
        <w:lastRenderedPageBreak/>
        <w:t>5.3 Special cases</w:t>
      </w:r>
    </w:p>
    <w:p w14:paraId="0F8B5B22" w14:textId="77777777" w:rsidR="00343FAE" w:rsidRDefault="004A0040">
      <w:pPr>
        <w:pStyle w:val="ListBullet"/>
      </w:pPr>
      <w:r>
        <w:t>Pooled design (n=1 per group, no replicates) — log2 fold-change with a +1 pseudocount; all pairwise contrasts are auto-generated from the label map; a generic 'rescue score' sums positive fold-changes across all contrasts.</w:t>
      </w:r>
    </w:p>
    <w:p w14:paraId="7033D07C" w14:textId="77777777" w:rsidR="00343FAE" w:rsidRDefault="004A0040">
      <w:pPr>
        <w:pStyle w:val="ListBullet"/>
      </w:pPr>
      <w:r>
        <w:t>Phosphoproteomics/PTM — when ptm_analysis=True, enrichment adds kinase-substrate libraries (e.g. KEA2021, PhosphoSitePlus) alongside the standard pathway libraries.</w:t>
      </w:r>
    </w:p>
    <w:p w14:paraId="0ED21A8A" w14:textId="77777777" w:rsidR="00343FAE" w:rsidRDefault="004A0040">
      <w:pPr>
        <w:pStyle w:val="ListBullet"/>
      </w:pPr>
      <w:r>
        <w:t>Unsupervised (no comparison groups) — ranks by coefficient of variation (CV%) when &gt;= 3 total samples are available. Single pooled sample (n=1) fallback: when there aren't enough replicates for CV/MAD/IQR, those fields are None and proteins are instead ranked by raw mean_expression, so a true n=1 dataset still returns a descriptive ranking report instead of an empty result or a KeyError.</w:t>
      </w:r>
    </w:p>
    <w:p w14:paraId="2D50CC6B" w14:textId="77777777" w:rsidR="00343FAE" w:rsidRDefault="004A0040">
      <w:pPr>
        <w:pStyle w:val="Heading1"/>
      </w:pPr>
      <w:r>
        <w:t>6. Pathway Enrichment</w:t>
      </w:r>
    </w:p>
    <w:tbl>
      <w:tblPr>
        <w:tblStyle w:val="LightGrid-Accent1"/>
        <w:tblW w:w="0" w:type="auto"/>
        <w:tblLook w:val="04A0" w:firstRow="1" w:lastRow="0" w:firstColumn="1" w:lastColumn="0" w:noHBand="0" w:noVBand="1"/>
      </w:tblPr>
      <w:tblGrid>
        <w:gridCol w:w="4320"/>
        <w:gridCol w:w="4320"/>
      </w:tblGrid>
      <w:tr w:rsidR="00343FAE" w14:paraId="5B092A2E" w14:textId="77777777" w:rsidTr="00343F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CE6F1"/>
          </w:tcPr>
          <w:p w14:paraId="0FBEE5C3" w14:textId="77777777" w:rsidR="00343FAE" w:rsidRDefault="004A0040">
            <w:r>
              <w:rPr>
                <w:sz w:val="20"/>
              </w:rPr>
              <w:t>Organism</w:t>
            </w:r>
          </w:p>
        </w:tc>
        <w:tc>
          <w:tcPr>
            <w:tcW w:w="4320" w:type="dxa"/>
            <w:shd w:val="clear" w:color="auto" w:fill="DCE6F1"/>
          </w:tcPr>
          <w:p w14:paraId="298128DB" w14:textId="77777777" w:rsidR="00343FAE" w:rsidRDefault="004A0040">
            <w:pPr>
              <w:cnfStyle w:val="100000000000" w:firstRow="1" w:lastRow="0" w:firstColumn="0" w:lastColumn="0" w:oddVBand="0" w:evenVBand="0" w:oddHBand="0" w:evenHBand="0" w:firstRowFirstColumn="0" w:firstRowLastColumn="0" w:lastRowFirstColumn="0" w:lastRowLastColumn="0"/>
            </w:pPr>
            <w:r>
              <w:rPr>
                <w:sz w:val="20"/>
              </w:rPr>
              <w:t>Libraries queried</w:t>
            </w:r>
          </w:p>
        </w:tc>
      </w:tr>
      <w:tr w:rsidR="00343FAE" w14:paraId="5CEA63A7"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A411A3" w14:textId="77777777" w:rsidR="00343FAE" w:rsidRDefault="004A0040">
            <w:r>
              <w:rPr>
                <w:b w:val="0"/>
                <w:sz w:val="20"/>
              </w:rPr>
              <w:t>Human</w:t>
            </w:r>
          </w:p>
        </w:tc>
        <w:tc>
          <w:tcPr>
            <w:tcW w:w="4320" w:type="dxa"/>
          </w:tcPr>
          <w:p w14:paraId="76455568"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KEGG 2021, GO BP 2023, Reactome 2022, WikiPathways 2023</w:t>
            </w:r>
          </w:p>
        </w:tc>
      </w:tr>
      <w:tr w:rsidR="00343FAE" w14:paraId="50C80419"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FDD4A9" w14:textId="77777777" w:rsidR="00343FAE" w:rsidRDefault="004A0040">
            <w:r>
              <w:rPr>
                <w:b w:val="0"/>
                <w:sz w:val="20"/>
              </w:rPr>
              <w:t>Mouse</w:t>
            </w:r>
          </w:p>
        </w:tc>
        <w:tc>
          <w:tcPr>
            <w:tcW w:w="4320" w:type="dxa"/>
          </w:tcPr>
          <w:p w14:paraId="72D42CCF"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KEGG 2019 Mouse, GO BP 2023, WikiPathways 2019 Mouse</w:t>
            </w:r>
          </w:p>
        </w:tc>
      </w:tr>
      <w:tr w:rsidR="00343FAE" w14:paraId="0C146BCE"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521983" w14:textId="77777777" w:rsidR="00343FAE" w:rsidRDefault="004A0040">
            <w:r>
              <w:rPr>
                <w:b w:val="0"/>
                <w:sz w:val="20"/>
              </w:rPr>
              <w:t>Rat</w:t>
            </w:r>
          </w:p>
        </w:tc>
        <w:tc>
          <w:tcPr>
            <w:tcW w:w="4320" w:type="dxa"/>
          </w:tcPr>
          <w:p w14:paraId="7CA975AD"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Mouse libraries used as a proxy — a warning is shown to the user</w:t>
            </w:r>
          </w:p>
        </w:tc>
      </w:tr>
    </w:tbl>
    <w:p w14:paraId="06787E5A" w14:textId="77777777" w:rsidR="00343FAE" w:rsidRDefault="00343FAE"/>
    <w:p w14:paraId="5794053B" w14:textId="77777777" w:rsidR="00343FAE" w:rsidRDefault="004A0040">
      <w:pPr>
        <w:pStyle w:val="Heading1"/>
      </w:pPr>
      <w:r>
        <w:t>7. Visualization / Plots</w:t>
      </w:r>
    </w:p>
    <w:p w14:paraId="64998DA9" w14:textId="77777777" w:rsidR="00343FAE" w:rsidRDefault="004A0040">
      <w:r>
        <w:t>Two separate plotting code paths exist and both must be understood by anyone touching plot generation:</w:t>
      </w:r>
    </w:p>
    <w:p w14:paraId="71DC7571" w14:textId="77777777" w:rsidR="00343FAE" w:rsidRDefault="004A0040">
      <w:pPr>
        <w:pStyle w:val="ListBullet"/>
      </w:pPr>
      <w:r>
        <w:t>skills/run_visualization.py — on-demand plots explicitly requested in chat (e.g. waterfall, anova_multigroup). Its _save() helper writes .json + .html + .png for every figure.</w:t>
      </w:r>
    </w:p>
    <w:p w14:paraId="31926337" w14:textId="77777777" w:rsidR="00343FAE" w:rsidRDefault="004A0040">
      <w:pPr>
        <w:pStyle w:val="ListBullet"/>
      </w:pPr>
      <w:r>
        <w:t>skills/plotly_visuals.py — the automatic post-analysis suite (volcano, PCA, heatmap, boxplots, ...) built right after an analysis finishes, via agents/biomarker_agent.py -&gt; build_visualisation_suite(). Its _save_fig() helper was historically missing the .json export — see Section 9.3 for why that mattered.</w:t>
      </w:r>
    </w:p>
    <w:p w14:paraId="57F515DD" w14:textId="77777777" w:rsidR="00343FAE" w:rsidRDefault="004A0040">
      <w:r>
        <w:t>Every plot is saved in up to three formats: .png (static, via kaleido — requires Chromium, which is NOT available in the Posit Connect container, so this always fails in production and is an accepted limitation), .html (standalone interactive, full Plotly.js embedded), and .json (Plotly figure JSON, loaded by st.plotly_chart() for in-app interactivity — this is the fallback that MUST exist for a plot to render in production).</w:t>
      </w:r>
    </w:p>
    <w:p w14:paraId="705493CD" w14:textId="77777777" w:rsidR="00343FAE" w:rsidRDefault="004A0040">
      <w:r>
        <w:t>Request specific plots directly in chat, e.g. "show me a volcano plot" or "give me PCA and heatmap".</w:t>
      </w:r>
    </w:p>
    <w:p w14:paraId="77B71B7A" w14:textId="77777777" w:rsidR="00343FAE" w:rsidRDefault="004A0040">
      <w:r>
        <w:br w:type="page"/>
      </w:r>
    </w:p>
    <w:p w14:paraId="46A608D6" w14:textId="77777777" w:rsidR="00343FAE" w:rsidRDefault="004A0040">
      <w:pPr>
        <w:pStyle w:val="Heading1"/>
      </w:pPr>
      <w:r>
        <w:lastRenderedPageBreak/>
        <w:t>8. Local Development Setup</w:t>
      </w:r>
    </w:p>
    <w:p w14:paraId="6AADDAC6" w14:textId="77777777" w:rsidR="00343FAE" w:rsidRDefault="004A0040">
      <w:pPr>
        <w:pStyle w:val="ListNumber"/>
      </w:pPr>
      <w:r>
        <w:t>Clone: git clone https://github.com/PredictiveScience/biomarker_discovery_chatbot.git</w:t>
      </w:r>
    </w:p>
    <w:p w14:paraId="2AAEC063" w14:textId="77777777" w:rsidR="00343FAE" w:rsidRDefault="004A0040">
      <w:pPr>
        <w:pStyle w:val="ListNumber"/>
      </w:pPr>
      <w:r>
        <w:t>Install: make install (or pip install -r requirements.txt)</w:t>
      </w:r>
    </w:p>
    <w:p w14:paraId="0D17635F" w14:textId="77777777" w:rsidR="00343FAE" w:rsidRDefault="004A0040">
      <w:pPr>
        <w:pStyle w:val="ListNumber"/>
      </w:pPr>
      <w:r>
        <w:t>Configure: cp .env.example .env, then fill in AZURE_OPENAI_* and (optionally) LANGSMITH_* keys.</w:t>
      </w:r>
    </w:p>
    <w:p w14:paraId="554BD8FA" w14:textId="77777777" w:rsidR="00343FAE" w:rsidRDefault="004A0040">
      <w:pPr>
        <w:pStyle w:val="ListNumber"/>
      </w:pPr>
      <w:r>
        <w:t>Create directories: make dirs</w:t>
      </w:r>
    </w:p>
    <w:p w14:paraId="59CFC1C4" w14:textId="77777777" w:rsidR="00343FAE" w:rsidRDefault="004A0040">
      <w:pPr>
        <w:pStyle w:val="ListNumber"/>
      </w:pPr>
      <w:r>
        <w:t>Run tests: make test</w:t>
      </w:r>
    </w:p>
    <w:p w14:paraId="124958F8" w14:textId="77777777" w:rsidR="00343FAE" w:rsidRDefault="004A0040">
      <w:pPr>
        <w:pStyle w:val="ListNumber"/>
      </w:pPr>
      <w:r>
        <w:t>Start the app: make ui — Streamlit on http://localhost:8501. This single command is the whole app; make api (FastAPI on :8000) is optional and independent.</w:t>
      </w:r>
    </w:p>
    <w:p w14:paraId="22E6D0A0" w14:textId="77777777" w:rsidR="00343FAE" w:rsidRDefault="004A0040">
      <w:pPr>
        <w:pStyle w:val="Heading1"/>
      </w:pPr>
      <w:r>
        <w:t>9. Production Deployment — Posit Connect</w:t>
      </w:r>
    </w:p>
    <w:p w14:paraId="0BDE5C40" w14:textId="77777777" w:rsidR="00343FAE" w:rsidRDefault="004A0040">
      <w:r>
        <w:t>Production runs as a single Posit Connect content item running ui/app.py directly (python-streamlit app mode, entrypoint declared in manifest.json). Server: https://rndconnect.solidbio.com.</w:t>
      </w:r>
    </w:p>
    <w:tbl>
      <w:tblPr>
        <w:tblStyle w:val="LightGrid-Accent1"/>
        <w:tblW w:w="0" w:type="auto"/>
        <w:tblLook w:val="04A0" w:firstRow="1" w:lastRow="0" w:firstColumn="1" w:lastColumn="0" w:noHBand="0" w:noVBand="1"/>
      </w:tblPr>
      <w:tblGrid>
        <w:gridCol w:w="3685"/>
        <w:gridCol w:w="5171"/>
      </w:tblGrid>
      <w:tr w:rsidR="00343FAE" w14:paraId="747EE2B0" w14:textId="77777777" w:rsidTr="00343F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CE6F1"/>
          </w:tcPr>
          <w:p w14:paraId="6C85B9B8" w14:textId="77777777" w:rsidR="00343FAE" w:rsidRDefault="004A0040">
            <w:r>
              <w:rPr>
                <w:sz w:val="20"/>
              </w:rPr>
              <w:t>Field</w:t>
            </w:r>
          </w:p>
        </w:tc>
        <w:tc>
          <w:tcPr>
            <w:tcW w:w="4320" w:type="dxa"/>
            <w:shd w:val="clear" w:color="auto" w:fill="DCE6F1"/>
          </w:tcPr>
          <w:p w14:paraId="6132CA11" w14:textId="77777777" w:rsidR="00343FAE" w:rsidRDefault="004A0040">
            <w:pPr>
              <w:cnfStyle w:val="100000000000" w:firstRow="1" w:lastRow="0" w:firstColumn="0" w:lastColumn="0" w:oddVBand="0" w:evenVBand="0" w:oddHBand="0" w:evenHBand="0" w:firstRowFirstColumn="0" w:firstRowLastColumn="0" w:lastRowFirstColumn="0" w:lastRowLastColumn="0"/>
            </w:pPr>
            <w:r>
              <w:rPr>
                <w:sz w:val="20"/>
              </w:rPr>
              <w:t>Value</w:t>
            </w:r>
          </w:p>
        </w:tc>
      </w:tr>
      <w:tr w:rsidR="00343FAE" w14:paraId="4A5B8B9B"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CB6516" w14:textId="77777777" w:rsidR="00343FAE" w:rsidRDefault="004A0040">
            <w:r>
              <w:rPr>
                <w:b w:val="0"/>
                <w:sz w:val="20"/>
              </w:rPr>
              <w:t>Content GUID</w:t>
            </w:r>
          </w:p>
        </w:tc>
        <w:tc>
          <w:tcPr>
            <w:tcW w:w="4320" w:type="dxa"/>
          </w:tcPr>
          <w:p w14:paraId="0FF1CD3E"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66ebc07d-a20e-4715-9fcb-0b20582b731b</w:t>
            </w:r>
          </w:p>
        </w:tc>
      </w:tr>
      <w:tr w:rsidR="00343FAE" w14:paraId="5EE8B65C"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07891C" w14:textId="77777777" w:rsidR="00343FAE" w:rsidRDefault="004A0040">
            <w:r>
              <w:rPr>
                <w:b w:val="0"/>
                <w:sz w:val="20"/>
              </w:rPr>
              <w:t>Direct URL</w:t>
            </w:r>
          </w:p>
        </w:tc>
        <w:tc>
          <w:tcPr>
            <w:tcW w:w="4320" w:type="dxa"/>
          </w:tcPr>
          <w:p w14:paraId="7D23BBCE"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https://rndconnect.solidbio.com/content/66ebc07d-a20e-4715-9fcb-0b20582b731b/</w:t>
            </w:r>
          </w:p>
        </w:tc>
      </w:tr>
      <w:tr w:rsidR="00343FAE" w14:paraId="38027B9D"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A8D040" w14:textId="77777777" w:rsidR="00343FAE" w:rsidRDefault="004A0040">
            <w:r>
              <w:rPr>
                <w:b w:val="0"/>
                <w:sz w:val="20"/>
              </w:rPr>
              <w:t>Dashboard</w:t>
            </w:r>
          </w:p>
        </w:tc>
        <w:tc>
          <w:tcPr>
            <w:tcW w:w="4320" w:type="dxa"/>
          </w:tcPr>
          <w:p w14:paraId="0749DF26"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https://rndconnect.solidbio.com/connect/#/apps/66ebc07d-a20e-4715-9fcb-0b20582b731b</w:t>
            </w:r>
          </w:p>
        </w:tc>
      </w:tr>
      <w:tr w:rsidR="00343FAE" w14:paraId="75F25951"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4D0276" w14:textId="77777777" w:rsidR="00343FAE" w:rsidRDefault="004A0040">
            <w:r>
              <w:rPr>
                <w:b w:val="0"/>
                <w:sz w:val="20"/>
              </w:rPr>
              <w:t>rsconnect server nickname</w:t>
            </w:r>
          </w:p>
        </w:tc>
        <w:tc>
          <w:tcPr>
            <w:tcW w:w="4320" w:type="dxa"/>
          </w:tcPr>
          <w:p w14:paraId="6F644D32"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solidbio-rnd</w:t>
            </w:r>
          </w:p>
        </w:tc>
      </w:tr>
    </w:tbl>
    <w:p w14:paraId="6D5976D4" w14:textId="77777777" w:rsidR="00343FAE" w:rsidRDefault="00343FAE"/>
    <w:p w14:paraId="1C308D57" w14:textId="77777777" w:rsidR="00343FAE" w:rsidRDefault="004A0040">
      <w:pPr>
        <w:pStyle w:val="Heading2"/>
      </w:pPr>
      <w:r>
        <w:t>9.1 Redeploy command</w:t>
      </w:r>
    </w:p>
    <w:tbl>
      <w:tblPr>
        <w:tblW w:w="0" w:type="auto"/>
        <w:tblLook w:val="04A0" w:firstRow="1" w:lastRow="0" w:firstColumn="1" w:lastColumn="0" w:noHBand="0" w:noVBand="1"/>
      </w:tblPr>
      <w:tblGrid>
        <w:gridCol w:w="8640"/>
      </w:tblGrid>
      <w:tr w:rsidR="00343FAE" w14:paraId="76FF23A3" w14:textId="77777777">
        <w:tc>
          <w:tcPr>
            <w:tcW w:w="8640" w:type="dxa"/>
            <w:shd w:val="clear" w:color="auto" w:fill="F2F2F2"/>
          </w:tcPr>
          <w:p w14:paraId="0DAB12DB" w14:textId="77777777" w:rsidR="00343FAE" w:rsidRDefault="004A0040">
            <w:r>
              <w:rPr>
                <w:rFonts w:ascii="Consolas" w:hAnsi="Consolas"/>
                <w:sz w:val="19"/>
              </w:rPr>
              <w:t>.venv\Scripts\rsconnect.exe deploy manifest --name solidbio-rnd --app-id 66ebc07d-a20e-4715-9fcb-0b20582b731b manifest.json</w:t>
            </w:r>
          </w:p>
        </w:tc>
      </w:tr>
    </w:tbl>
    <w:p w14:paraId="35071A61" w14:textId="77777777" w:rsidR="00343FAE" w:rsidRDefault="00343FAE"/>
    <w:p w14:paraId="6C8BBFF2" w14:textId="77777777" w:rsidR="00343FAE" w:rsidRDefault="004A0040">
      <w:pPr>
        <w:pStyle w:val="Heading2"/>
      </w:pPr>
      <w:r>
        <w:t>9.2 Operational gotchas (learned the hard way — read before redeploying)</w:t>
      </w:r>
    </w:p>
    <w:p w14:paraId="484F9668" w14:textId="77777777" w:rsidR="00343FAE" w:rsidRDefault="004A0040">
      <w:pPr>
        <w:pStyle w:val="ListBullet"/>
      </w:pPr>
      <w:r>
        <w:t>PowerShell exit code 1 is a known false alarm. rsconnect writes its (verbose but successful) log to stderr, which PowerShell wraps as a NativeCommandError. Always check the log text for 'Deployment completed successfully.' rather than trusting the exit code.</w:t>
      </w:r>
    </w:p>
    <w:p w14:paraId="3049F869" w14:textId="77777777" w:rsidR="00343FAE" w:rsidRDefault="004A0040">
      <w:pPr>
        <w:pStyle w:val="ListBullet"/>
      </w:pPr>
      <w:r>
        <w:t>Environment variables are never bundled. AZURE_OPENAI_*, LANGSMITH_*, etc. must be set once via the content's Settings -&gt; Vars panel in the Connect dashboard, not via a .env file on the server.</w:t>
      </w:r>
    </w:p>
    <w:p w14:paraId="20CBABD0" w14:textId="77777777" w:rsidR="00343FAE" w:rsidRDefault="004A0040">
      <w:pPr>
        <w:pStyle w:val="ListBullet"/>
      </w:pPr>
      <w:r>
        <w:t>Git-backed content cannot be redeployed by bundle upload. If a content item is configured to auto-deploy from a linked git repo/branch, manual 'rsconnect deploy manifest' fails with: "Uploading a content bundle is not allowed for this application since it is managed by git." The current content is a plain bundle-deployed item, not git-backed.</w:t>
      </w:r>
    </w:p>
    <w:p w14:paraId="408B11F8" w14:textId="77777777" w:rsidR="00343FAE" w:rsidRDefault="004A0040">
      <w:pPr>
        <w:pStyle w:val="ListBullet"/>
      </w:pPr>
      <w:r>
        <w:lastRenderedPageBreak/>
        <w:t>No Chromium in the Connect container — kaleido (static PNG export) always fails there. This is expected; the app falls back to interactive Plotly (.json) rendering. Every plot-saving code path MUST write a .json sidecar or it will silently fail to render in production.</w:t>
      </w:r>
    </w:p>
    <w:p w14:paraId="323D34E8" w14:textId="77777777" w:rsidR="00343FAE" w:rsidRDefault="004A0040">
      <w:pPr>
        <w:pStyle w:val="ListBullet"/>
      </w:pPr>
      <w:r>
        <w:t>Regenerate manifest.json before redeploying if dependencies or the file list changed, and verify .env is not present in the resulting file list — it must never be bundled.</w:t>
      </w:r>
    </w:p>
    <w:p w14:paraId="71236BA4" w14:textId="77777777" w:rsidR="00343FAE" w:rsidRDefault="004A0040">
      <w:pPr>
        <w:pStyle w:val="Heading2"/>
      </w:pPr>
      <w:r>
        <w:t>9.3 Orphaned content items (pending decision)</w:t>
      </w:r>
    </w:p>
    <w:p w14:paraId="76E557BA" w14:textId="77777777" w:rsidR="00343FAE" w:rsidRDefault="004A0040">
      <w:r>
        <w:t>Two older content items predate the single-app consolidation and are no longer updated: the original git-backed Streamlit app (bc427f95-f0be-4e52-a971-6e5335ad1eeb) and a standalone FastAPI deployment (4047059f-eaf9-47e6-9b88-99d15ab14579). A decision to archive or delete them in the Connect dashboard is still outstanding.</w:t>
      </w:r>
    </w:p>
    <w:p w14:paraId="5763832A" w14:textId="77777777" w:rsidR="00343FAE" w:rsidRDefault="004A0040">
      <w:pPr>
        <w:pStyle w:val="Heading1"/>
      </w:pPr>
      <w:r>
        <w:t>10. Environment Variables Reference</w:t>
      </w:r>
    </w:p>
    <w:tbl>
      <w:tblPr>
        <w:tblStyle w:val="LightGrid-Accent1"/>
        <w:tblW w:w="0" w:type="auto"/>
        <w:tblLook w:val="04A0" w:firstRow="1" w:lastRow="0" w:firstColumn="1" w:lastColumn="0" w:noHBand="0" w:noVBand="1"/>
      </w:tblPr>
      <w:tblGrid>
        <w:gridCol w:w="5113"/>
        <w:gridCol w:w="797"/>
        <w:gridCol w:w="1556"/>
        <w:gridCol w:w="1390"/>
      </w:tblGrid>
      <w:tr w:rsidR="00343FAE" w14:paraId="3E902333" w14:textId="77777777" w:rsidTr="00343F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CE6F1"/>
          </w:tcPr>
          <w:p w14:paraId="1FABC132" w14:textId="77777777" w:rsidR="00343FAE" w:rsidRDefault="004A0040">
            <w:r>
              <w:rPr>
                <w:sz w:val="20"/>
              </w:rPr>
              <w:t>Variable</w:t>
            </w:r>
          </w:p>
        </w:tc>
        <w:tc>
          <w:tcPr>
            <w:tcW w:w="2160" w:type="dxa"/>
            <w:shd w:val="clear" w:color="auto" w:fill="DCE6F1"/>
          </w:tcPr>
          <w:p w14:paraId="1B1F53F6" w14:textId="77777777" w:rsidR="00343FAE" w:rsidRDefault="004A0040">
            <w:pPr>
              <w:cnfStyle w:val="100000000000" w:firstRow="1" w:lastRow="0" w:firstColumn="0" w:lastColumn="0" w:oddVBand="0" w:evenVBand="0" w:oddHBand="0" w:evenHBand="0" w:firstRowFirstColumn="0" w:firstRowLastColumn="0" w:lastRowFirstColumn="0" w:lastRowLastColumn="0"/>
            </w:pPr>
            <w:r>
              <w:rPr>
                <w:sz w:val="20"/>
              </w:rPr>
              <w:t>Required</w:t>
            </w:r>
          </w:p>
        </w:tc>
        <w:tc>
          <w:tcPr>
            <w:tcW w:w="2160" w:type="dxa"/>
            <w:shd w:val="clear" w:color="auto" w:fill="DCE6F1"/>
          </w:tcPr>
          <w:p w14:paraId="1BE4D212" w14:textId="77777777" w:rsidR="00343FAE" w:rsidRDefault="004A0040">
            <w:pPr>
              <w:cnfStyle w:val="100000000000" w:firstRow="1" w:lastRow="0" w:firstColumn="0" w:lastColumn="0" w:oddVBand="0" w:evenVBand="0" w:oddHBand="0" w:evenHBand="0" w:firstRowFirstColumn="0" w:firstRowLastColumn="0" w:lastRowFirstColumn="0" w:lastRowLastColumn="0"/>
            </w:pPr>
            <w:r>
              <w:rPr>
                <w:sz w:val="20"/>
              </w:rPr>
              <w:t>Default</w:t>
            </w:r>
          </w:p>
        </w:tc>
        <w:tc>
          <w:tcPr>
            <w:tcW w:w="2160" w:type="dxa"/>
            <w:shd w:val="clear" w:color="auto" w:fill="DCE6F1"/>
          </w:tcPr>
          <w:p w14:paraId="345BBDE1" w14:textId="77777777" w:rsidR="00343FAE" w:rsidRDefault="004A004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343FAE" w14:paraId="5BDD5549"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A339CA" w14:textId="77777777" w:rsidR="00343FAE" w:rsidRDefault="004A0040">
            <w:r>
              <w:rPr>
                <w:b w:val="0"/>
                <w:sz w:val="20"/>
              </w:rPr>
              <w:t>AZURE_OPENAI_ENDPOINT</w:t>
            </w:r>
          </w:p>
        </w:tc>
        <w:tc>
          <w:tcPr>
            <w:tcW w:w="2160" w:type="dxa"/>
          </w:tcPr>
          <w:p w14:paraId="22ECC131"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Yes</w:t>
            </w:r>
          </w:p>
        </w:tc>
        <w:tc>
          <w:tcPr>
            <w:tcW w:w="2160" w:type="dxa"/>
          </w:tcPr>
          <w:p w14:paraId="6FBC413A"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w:t>
            </w:r>
          </w:p>
        </w:tc>
        <w:tc>
          <w:tcPr>
            <w:tcW w:w="2160" w:type="dxa"/>
          </w:tcPr>
          <w:p w14:paraId="241F3267"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Azure OpenAI resource URL</w:t>
            </w:r>
          </w:p>
        </w:tc>
      </w:tr>
      <w:tr w:rsidR="00343FAE" w14:paraId="03179689"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1DB061" w14:textId="77777777" w:rsidR="00343FAE" w:rsidRDefault="004A0040">
            <w:r>
              <w:rPr>
                <w:b w:val="0"/>
                <w:sz w:val="20"/>
              </w:rPr>
              <w:t>AZURE_OPENAI_API_KEY</w:t>
            </w:r>
          </w:p>
        </w:tc>
        <w:tc>
          <w:tcPr>
            <w:tcW w:w="2160" w:type="dxa"/>
          </w:tcPr>
          <w:p w14:paraId="6F04516D"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Yes</w:t>
            </w:r>
          </w:p>
        </w:tc>
        <w:tc>
          <w:tcPr>
            <w:tcW w:w="2160" w:type="dxa"/>
          </w:tcPr>
          <w:p w14:paraId="13B4BAC9"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w:t>
            </w:r>
          </w:p>
        </w:tc>
        <w:tc>
          <w:tcPr>
            <w:tcW w:w="2160" w:type="dxa"/>
          </w:tcPr>
          <w:p w14:paraId="176E71FC"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Azure OpenAI API key</w:t>
            </w:r>
          </w:p>
        </w:tc>
      </w:tr>
      <w:tr w:rsidR="00343FAE" w14:paraId="5A4520E2"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F6ABE9" w14:textId="77777777" w:rsidR="00343FAE" w:rsidRDefault="004A0040">
            <w:r>
              <w:rPr>
                <w:b w:val="0"/>
                <w:sz w:val="20"/>
              </w:rPr>
              <w:t>AZURE_OPENAI_API_VERSION</w:t>
            </w:r>
          </w:p>
        </w:tc>
        <w:tc>
          <w:tcPr>
            <w:tcW w:w="2160" w:type="dxa"/>
          </w:tcPr>
          <w:p w14:paraId="242DCE95"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Yes</w:t>
            </w:r>
          </w:p>
        </w:tc>
        <w:tc>
          <w:tcPr>
            <w:tcW w:w="2160" w:type="dxa"/>
          </w:tcPr>
          <w:p w14:paraId="0C5AF8CF"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2024-08-01-preview</w:t>
            </w:r>
          </w:p>
        </w:tc>
        <w:tc>
          <w:tcPr>
            <w:tcW w:w="2160" w:type="dxa"/>
          </w:tcPr>
          <w:p w14:paraId="1907C60A"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API version</w:t>
            </w:r>
          </w:p>
        </w:tc>
      </w:tr>
      <w:tr w:rsidR="00343FAE" w14:paraId="77816334"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0B613C" w14:textId="77777777" w:rsidR="00343FAE" w:rsidRDefault="004A0040">
            <w:r>
              <w:rPr>
                <w:b w:val="0"/>
                <w:sz w:val="20"/>
              </w:rPr>
              <w:t>AZURE_DEPLOYMENT_CHAT</w:t>
            </w:r>
          </w:p>
        </w:tc>
        <w:tc>
          <w:tcPr>
            <w:tcW w:w="2160" w:type="dxa"/>
          </w:tcPr>
          <w:p w14:paraId="349DFA30"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Yes</w:t>
            </w:r>
          </w:p>
        </w:tc>
        <w:tc>
          <w:tcPr>
            <w:tcW w:w="2160" w:type="dxa"/>
          </w:tcPr>
          <w:p w14:paraId="2B93D08A"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gpt-4o</w:t>
            </w:r>
          </w:p>
        </w:tc>
        <w:tc>
          <w:tcPr>
            <w:tcW w:w="2160" w:type="dxa"/>
          </w:tcPr>
          <w:p w14:paraId="60B41473"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Deployment for the chat/orchestration agent</w:t>
            </w:r>
          </w:p>
        </w:tc>
      </w:tr>
      <w:tr w:rsidR="00343FAE" w14:paraId="3F0A08B5"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C7C384" w14:textId="77777777" w:rsidR="00343FAE" w:rsidRDefault="004A0040">
            <w:r>
              <w:rPr>
                <w:b w:val="0"/>
                <w:sz w:val="20"/>
              </w:rPr>
              <w:t>AZURE_DEPLOYMENT_INGESTION/BIOMARKER/ENRICHMENT/VISUALIZATION</w:t>
            </w:r>
          </w:p>
        </w:tc>
        <w:tc>
          <w:tcPr>
            <w:tcW w:w="2160" w:type="dxa"/>
          </w:tcPr>
          <w:p w14:paraId="3FA48215"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No</w:t>
            </w:r>
          </w:p>
        </w:tc>
        <w:tc>
          <w:tcPr>
            <w:tcW w:w="2160" w:type="dxa"/>
          </w:tcPr>
          <w:p w14:paraId="251F4562"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gpt-4o</w:t>
            </w:r>
          </w:p>
        </w:tc>
        <w:tc>
          <w:tcPr>
            <w:tcW w:w="2160" w:type="dxa"/>
          </w:tcPr>
          <w:p w14:paraId="3BB58DB4"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Per-agent model overrides — allows routing different agents to different models</w:t>
            </w:r>
          </w:p>
        </w:tc>
      </w:tr>
      <w:tr w:rsidR="00343FAE" w14:paraId="778526CD"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FCEB2E" w14:textId="77777777" w:rsidR="00343FAE" w:rsidRDefault="004A0040">
            <w:r>
              <w:rPr>
                <w:b w:val="0"/>
                <w:sz w:val="20"/>
              </w:rPr>
              <w:t>DATA_RAW_DIR / DATA_PROCESSED_DIR / OUTPUT_DIR</w:t>
            </w:r>
          </w:p>
        </w:tc>
        <w:tc>
          <w:tcPr>
            <w:tcW w:w="2160" w:type="dxa"/>
          </w:tcPr>
          <w:p w14:paraId="47D74556"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No</w:t>
            </w:r>
          </w:p>
        </w:tc>
        <w:tc>
          <w:tcPr>
            <w:tcW w:w="2160" w:type="dxa"/>
          </w:tcPr>
          <w:p w14:paraId="288BD760"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data/raw, data/processed, outputs</w:t>
            </w:r>
          </w:p>
        </w:tc>
        <w:tc>
          <w:tcPr>
            <w:tcW w:w="2160" w:type="dxa"/>
          </w:tcPr>
          <w:p w14:paraId="17D23D44"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Storage locations</w:t>
            </w:r>
          </w:p>
        </w:tc>
      </w:tr>
      <w:tr w:rsidR="00343FAE" w14:paraId="151E1256"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2E8327" w14:textId="77777777" w:rsidR="00343FAE" w:rsidRDefault="004A0040">
            <w:r>
              <w:rPr>
                <w:b w:val="0"/>
                <w:sz w:val="20"/>
              </w:rPr>
              <w:t>MAX_FILE_SIZE_MB</w:t>
            </w:r>
          </w:p>
        </w:tc>
        <w:tc>
          <w:tcPr>
            <w:tcW w:w="2160" w:type="dxa"/>
          </w:tcPr>
          <w:p w14:paraId="756A5298"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No</w:t>
            </w:r>
          </w:p>
        </w:tc>
        <w:tc>
          <w:tcPr>
            <w:tcW w:w="2160" w:type="dxa"/>
          </w:tcPr>
          <w:p w14:paraId="0AEF92D9"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200</w:t>
            </w:r>
          </w:p>
        </w:tc>
        <w:tc>
          <w:tcPr>
            <w:tcW w:w="2160" w:type="dxa"/>
          </w:tcPr>
          <w:p w14:paraId="23E14B9A"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Upload size limit</w:t>
            </w:r>
          </w:p>
        </w:tc>
      </w:tr>
      <w:tr w:rsidR="00343FAE" w14:paraId="37CDA4FC"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B23A58" w14:textId="77777777" w:rsidR="00343FAE" w:rsidRDefault="004A0040">
            <w:r>
              <w:rPr>
                <w:b w:val="0"/>
                <w:sz w:val="20"/>
              </w:rPr>
              <w:t>LANGSMITH_API_KEY / LANGSMITH_PROJECT / LANGSMITH_TRACING</w:t>
            </w:r>
          </w:p>
        </w:tc>
        <w:tc>
          <w:tcPr>
            <w:tcW w:w="2160" w:type="dxa"/>
          </w:tcPr>
          <w:p w14:paraId="79751848"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No</w:t>
            </w:r>
          </w:p>
        </w:tc>
        <w:tc>
          <w:tcPr>
            <w:tcW w:w="2160" w:type="dxa"/>
          </w:tcPr>
          <w:p w14:paraId="1C318BF4"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 biomarker-discovery, true</w:t>
            </w:r>
          </w:p>
        </w:tc>
        <w:tc>
          <w:tcPr>
            <w:tcW w:w="2160" w:type="dxa"/>
          </w:tcPr>
          <w:p w14:paraId="33D2C49E"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Observability</w:t>
            </w:r>
          </w:p>
        </w:tc>
      </w:tr>
      <w:tr w:rsidR="00343FAE" w14:paraId="5E285923"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3F2B3D" w14:textId="77777777" w:rsidR="00343FAE" w:rsidRDefault="004A0040">
            <w:r>
              <w:rPr>
                <w:b w:val="0"/>
                <w:sz w:val="20"/>
              </w:rPr>
              <w:t>APP_ENV / LOG_LEVEL</w:t>
            </w:r>
          </w:p>
        </w:tc>
        <w:tc>
          <w:tcPr>
            <w:tcW w:w="2160" w:type="dxa"/>
          </w:tcPr>
          <w:p w14:paraId="7D6ABF3D"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No</w:t>
            </w:r>
          </w:p>
        </w:tc>
        <w:tc>
          <w:tcPr>
            <w:tcW w:w="2160" w:type="dxa"/>
          </w:tcPr>
          <w:p w14:paraId="03377F93"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development, INFO</w:t>
            </w:r>
          </w:p>
        </w:tc>
        <w:tc>
          <w:tcPr>
            <w:tcW w:w="2160" w:type="dxa"/>
          </w:tcPr>
          <w:p w14:paraId="0325D9FC"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Runtime mode / logging verbosity</w:t>
            </w:r>
          </w:p>
        </w:tc>
      </w:tr>
      <w:tr w:rsidR="00343FAE" w14:paraId="5A5464F8"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F07438" w14:textId="77777777" w:rsidR="00343FAE" w:rsidRDefault="004A0040">
            <w:r>
              <w:rPr>
                <w:b w:val="0"/>
                <w:sz w:val="20"/>
              </w:rPr>
              <w:t>API_HOST / API_PORT / API_BASE_URL</w:t>
            </w:r>
          </w:p>
        </w:tc>
        <w:tc>
          <w:tcPr>
            <w:tcW w:w="2160" w:type="dxa"/>
          </w:tcPr>
          <w:p w14:paraId="3FA758BE"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No</w:t>
            </w:r>
          </w:p>
        </w:tc>
        <w:tc>
          <w:tcPr>
            <w:tcW w:w="2160" w:type="dxa"/>
          </w:tcPr>
          <w:p w14:paraId="1204470B"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0.0.0.0, 8000, http://localhost:8000</w:t>
            </w:r>
          </w:p>
        </w:tc>
        <w:tc>
          <w:tcPr>
            <w:tcW w:w="2160" w:type="dxa"/>
          </w:tcPr>
          <w:p w14:paraId="4926388D"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 xml:space="preserve">Only relevant to the optional </w:t>
            </w:r>
            <w:r>
              <w:rPr>
                <w:sz w:val="20"/>
              </w:rPr>
              <w:lastRenderedPageBreak/>
              <w:t>standalone FastAPI layer</w:t>
            </w:r>
          </w:p>
        </w:tc>
      </w:tr>
    </w:tbl>
    <w:p w14:paraId="72B25F93" w14:textId="77777777" w:rsidR="00343FAE" w:rsidRDefault="00343FAE"/>
    <w:p w14:paraId="4009704E" w14:textId="77777777" w:rsidR="00343FAE" w:rsidRDefault="004A0040">
      <w:r>
        <w:t>Note: a handful of vars sometimes seen in local .env files — ANALYSIS_PROFILE, STRICT_TEST_METHOD, STRICT_ADJ_PVAL_CUTOFF, STRICT_LOG2FC_CUTOFF, STRICT_MISSING_VALUE_THRESHOLD, STRICT_TOP_N_BIOMARKERS, STREAMLIT_HOST_REACT_UI, REACT_UI_URL — are NOT currently read anywhere in the codebase (verified by full-repo grep). They appear to be reserved for planned-but-unwired features and can be safely ignored until/unless that work is picked up.</w:t>
      </w:r>
    </w:p>
    <w:p w14:paraId="45263B60" w14:textId="77777777" w:rsidR="00343FAE" w:rsidRDefault="004A0040">
      <w:r>
        <w:br w:type="page"/>
      </w:r>
    </w:p>
    <w:p w14:paraId="66C09FF3" w14:textId="77777777" w:rsidR="00343FAE" w:rsidRDefault="004A0040">
      <w:pPr>
        <w:pStyle w:val="Heading1"/>
      </w:pPr>
      <w:r>
        <w:lastRenderedPageBreak/>
        <w:t>11. Git Workflow &amp; Credential Handling</w:t>
      </w:r>
    </w:p>
    <w:tbl>
      <w:tblPr>
        <w:tblStyle w:val="LightGrid-Accent1"/>
        <w:tblW w:w="0" w:type="auto"/>
        <w:tblLook w:val="04A0" w:firstRow="1" w:lastRow="0" w:firstColumn="1" w:lastColumn="0" w:noHBand="0" w:noVBand="1"/>
      </w:tblPr>
      <w:tblGrid>
        <w:gridCol w:w="1738"/>
        <w:gridCol w:w="5219"/>
        <w:gridCol w:w="1899"/>
      </w:tblGrid>
      <w:tr w:rsidR="00343FAE" w14:paraId="72730B2A" w14:textId="77777777" w:rsidTr="00B801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8" w:type="dxa"/>
            <w:shd w:val="clear" w:color="auto" w:fill="DCE6F1"/>
          </w:tcPr>
          <w:p w14:paraId="06C51176" w14:textId="77777777" w:rsidR="00343FAE" w:rsidRDefault="004A0040">
            <w:r>
              <w:rPr>
                <w:sz w:val="20"/>
              </w:rPr>
              <w:t>Remote</w:t>
            </w:r>
          </w:p>
        </w:tc>
        <w:tc>
          <w:tcPr>
            <w:tcW w:w="5219" w:type="dxa"/>
            <w:shd w:val="clear" w:color="auto" w:fill="DCE6F1"/>
          </w:tcPr>
          <w:p w14:paraId="513B89B9" w14:textId="77777777" w:rsidR="00343FAE" w:rsidRDefault="004A0040">
            <w:pPr>
              <w:cnfStyle w:val="100000000000" w:firstRow="1" w:lastRow="0" w:firstColumn="0" w:lastColumn="0" w:oddVBand="0" w:evenVBand="0" w:oddHBand="0" w:evenHBand="0" w:firstRowFirstColumn="0" w:firstRowLastColumn="0" w:lastRowFirstColumn="0" w:lastRowLastColumn="0"/>
            </w:pPr>
            <w:r>
              <w:rPr>
                <w:sz w:val="20"/>
              </w:rPr>
              <w:t>URL</w:t>
            </w:r>
          </w:p>
        </w:tc>
        <w:tc>
          <w:tcPr>
            <w:tcW w:w="1899" w:type="dxa"/>
            <w:shd w:val="clear" w:color="auto" w:fill="DCE6F1"/>
          </w:tcPr>
          <w:p w14:paraId="741F5E56" w14:textId="77777777" w:rsidR="00343FAE" w:rsidRDefault="004A0040">
            <w:pPr>
              <w:cnfStyle w:val="100000000000" w:firstRow="1" w:lastRow="0" w:firstColumn="0" w:lastColumn="0" w:oddVBand="0" w:evenVBand="0" w:oddHBand="0" w:evenHBand="0" w:firstRowFirstColumn="0" w:firstRowLastColumn="0" w:lastRowFirstColumn="0" w:lastRowLastColumn="0"/>
            </w:pPr>
            <w:r>
              <w:rPr>
                <w:sz w:val="20"/>
              </w:rPr>
              <w:t>Notes</w:t>
            </w:r>
          </w:p>
        </w:tc>
      </w:tr>
      <w:tr w:rsidR="00343FAE" w14:paraId="7D9E468C" w14:textId="77777777" w:rsidTr="00B80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8" w:type="dxa"/>
          </w:tcPr>
          <w:p w14:paraId="42804943" w14:textId="77777777" w:rsidR="00343FAE" w:rsidRDefault="004A0040">
            <w:r>
              <w:rPr>
                <w:b w:val="0"/>
                <w:sz w:val="20"/>
              </w:rPr>
              <w:t>origin</w:t>
            </w:r>
          </w:p>
        </w:tc>
        <w:tc>
          <w:tcPr>
            <w:tcW w:w="5219" w:type="dxa"/>
          </w:tcPr>
          <w:p w14:paraId="4E8764AF"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github.com/PredictiveScience/biomarker_discovery_chatbot</w:t>
            </w:r>
          </w:p>
        </w:tc>
        <w:tc>
          <w:tcPr>
            <w:tcW w:w="1899" w:type="dxa"/>
          </w:tcPr>
          <w:p w14:paraId="3B2E6325"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Solid Biosciences org repo — canonical remote</w:t>
            </w:r>
          </w:p>
        </w:tc>
      </w:tr>
    </w:tbl>
    <w:p w14:paraId="55A5182A" w14:textId="3AC264EC" w:rsidR="00343FAE" w:rsidRDefault="004A0040">
      <w:pPr>
        <w:pStyle w:val="Heading1"/>
      </w:pPr>
      <w:r>
        <w:t>1</w:t>
      </w:r>
      <w:r w:rsidR="00154192">
        <w:t>2</w:t>
      </w:r>
      <w:r>
        <w:t>. Testing</w:t>
      </w:r>
    </w:p>
    <w:tbl>
      <w:tblPr>
        <w:tblW w:w="0" w:type="auto"/>
        <w:tblLook w:val="04A0" w:firstRow="1" w:lastRow="0" w:firstColumn="1" w:lastColumn="0" w:noHBand="0" w:noVBand="1"/>
      </w:tblPr>
      <w:tblGrid>
        <w:gridCol w:w="8640"/>
      </w:tblGrid>
      <w:tr w:rsidR="00343FAE" w14:paraId="343830B4" w14:textId="77777777">
        <w:tc>
          <w:tcPr>
            <w:tcW w:w="8640" w:type="dxa"/>
            <w:shd w:val="clear" w:color="auto" w:fill="F2F2F2"/>
          </w:tcPr>
          <w:p w14:paraId="399CF320" w14:textId="77777777" w:rsidR="00343FAE" w:rsidRDefault="004A0040">
            <w:r>
              <w:rPr>
                <w:rFonts w:ascii="Consolas" w:hAnsi="Consolas"/>
                <w:sz w:val="19"/>
              </w:rPr>
              <w:t>make test</w:t>
            </w:r>
          </w:p>
          <w:p w14:paraId="5527F3BB" w14:textId="77777777" w:rsidR="00343FAE" w:rsidRDefault="004A0040">
            <w:r>
              <w:rPr>
                <w:rFonts w:ascii="Consolas" w:hAnsi="Consolas"/>
                <w:sz w:val="19"/>
              </w:rPr>
              <w:t># or</w:t>
            </w:r>
          </w:p>
          <w:p w14:paraId="78BE365B" w14:textId="77777777" w:rsidR="00343FAE" w:rsidRDefault="004A0040">
            <w:r>
              <w:rPr>
                <w:rFonts w:ascii="Consolas" w:hAnsi="Consolas"/>
                <w:sz w:val="19"/>
              </w:rPr>
              <w:t>python -m pytest tests/ -v --tb=short</w:t>
            </w:r>
          </w:p>
        </w:tc>
      </w:tr>
    </w:tbl>
    <w:p w14:paraId="6AB135BE" w14:textId="77777777" w:rsidR="00343FAE" w:rsidRDefault="00343FAE"/>
    <w:p w14:paraId="2B679763" w14:textId="77777777" w:rsidR="00343FAE" w:rsidRDefault="004A0040">
      <w:r>
        <w:t>The suite covers tracing, base agent behaviour, learning agent routing/grounding (decision schema, confidence gates), and full end-to-end integration scenarios. If the full run appears to hang near the end, it is usually LangSmith trying (and failing) to flush traces under test load — set LANGSMITH_TRACING=false for local test runs to avoid the apparent hang; this does not indicate a broken key/project.</w:t>
      </w:r>
    </w:p>
    <w:p w14:paraId="402770E1" w14:textId="64D288C1" w:rsidR="00343FAE" w:rsidRDefault="004A0040">
      <w:pPr>
        <w:pStyle w:val="Heading1"/>
      </w:pPr>
      <w:r>
        <w:t>1</w:t>
      </w:r>
      <w:r w:rsidR="00154192">
        <w:t>3</w:t>
      </w:r>
      <w:r>
        <w:t>. Troubleshooting Guide</w:t>
      </w:r>
    </w:p>
    <w:tbl>
      <w:tblPr>
        <w:tblStyle w:val="LightGrid-Accent1"/>
        <w:tblW w:w="0" w:type="auto"/>
        <w:tblLook w:val="04A0" w:firstRow="1" w:lastRow="0" w:firstColumn="1" w:lastColumn="0" w:noHBand="0" w:noVBand="1"/>
      </w:tblPr>
      <w:tblGrid>
        <w:gridCol w:w="2880"/>
        <w:gridCol w:w="2880"/>
        <w:gridCol w:w="2880"/>
      </w:tblGrid>
      <w:tr w:rsidR="00343FAE" w14:paraId="04D26D5C" w14:textId="77777777" w:rsidTr="00343F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CE6F1"/>
          </w:tcPr>
          <w:p w14:paraId="44223F41" w14:textId="77777777" w:rsidR="00343FAE" w:rsidRDefault="004A0040">
            <w:r>
              <w:rPr>
                <w:sz w:val="20"/>
              </w:rPr>
              <w:t>Symptom</w:t>
            </w:r>
          </w:p>
        </w:tc>
        <w:tc>
          <w:tcPr>
            <w:tcW w:w="2880" w:type="dxa"/>
            <w:shd w:val="clear" w:color="auto" w:fill="DCE6F1"/>
          </w:tcPr>
          <w:p w14:paraId="70E18072" w14:textId="77777777" w:rsidR="00343FAE" w:rsidRDefault="004A0040">
            <w:pPr>
              <w:cnfStyle w:val="100000000000" w:firstRow="1" w:lastRow="0" w:firstColumn="0" w:lastColumn="0" w:oddVBand="0" w:evenVBand="0" w:oddHBand="0" w:evenHBand="0" w:firstRowFirstColumn="0" w:firstRowLastColumn="0" w:lastRowFirstColumn="0" w:lastRowLastColumn="0"/>
            </w:pPr>
            <w:r>
              <w:rPr>
                <w:sz w:val="20"/>
              </w:rPr>
              <w:t>Likely cause</w:t>
            </w:r>
          </w:p>
        </w:tc>
        <w:tc>
          <w:tcPr>
            <w:tcW w:w="2880" w:type="dxa"/>
            <w:shd w:val="clear" w:color="auto" w:fill="DCE6F1"/>
          </w:tcPr>
          <w:p w14:paraId="16097B78" w14:textId="77777777" w:rsidR="00343FAE" w:rsidRDefault="004A0040">
            <w:pPr>
              <w:cnfStyle w:val="100000000000" w:firstRow="1" w:lastRow="0" w:firstColumn="0" w:lastColumn="0" w:oddVBand="0" w:evenVBand="0" w:oddHBand="0" w:evenHBand="0" w:firstRowFirstColumn="0" w:firstRowLastColumn="0" w:lastRowFirstColumn="0" w:lastRowLastColumn="0"/>
            </w:pPr>
            <w:r>
              <w:rPr>
                <w:sz w:val="20"/>
              </w:rPr>
              <w:t>Fix</w:t>
            </w:r>
          </w:p>
        </w:tc>
      </w:tr>
      <w:tr w:rsidR="00343FAE" w14:paraId="7757F8AA"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BA0FD5" w14:textId="77777777" w:rsidR="00343FAE" w:rsidRDefault="004A0040">
            <w:r>
              <w:rPr>
                <w:b w:val="0"/>
                <w:sz w:val="20"/>
              </w:rPr>
              <w:t>KeyError: session_id</w:t>
            </w:r>
          </w:p>
        </w:tc>
        <w:tc>
          <w:tcPr>
            <w:tcW w:w="2880" w:type="dxa"/>
          </w:tcPr>
          <w:p w14:paraId="57FE14B3"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Session expired after a server restart</w:t>
            </w:r>
          </w:p>
        </w:tc>
        <w:tc>
          <w:tcPr>
            <w:tcW w:w="2880" w:type="dxa"/>
          </w:tcPr>
          <w:p w14:paraId="496D0B51"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Re-upload the file — session data is in-memory only</w:t>
            </w:r>
          </w:p>
        </w:tc>
      </w:tr>
      <w:tr w:rsidR="00343FAE" w14:paraId="1E8D1049"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EB9496" w14:textId="77777777" w:rsidR="00343FAE" w:rsidRDefault="004A0040">
            <w:r>
              <w:rPr>
                <w:b w:val="0"/>
                <w:sz w:val="20"/>
              </w:rPr>
              <w:t>Plots not showing in UI</w:t>
            </w:r>
          </w:p>
        </w:tc>
        <w:tc>
          <w:tcPr>
            <w:tcW w:w="2880" w:type="dxa"/>
          </w:tcPr>
          <w:p w14:paraId="5CAFF7A9"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OUTPUT_DIR not writable, or missing .json sidecar</w:t>
            </w:r>
          </w:p>
        </w:tc>
        <w:tc>
          <w:tcPr>
            <w:tcW w:w="2880" w:type="dxa"/>
          </w:tcPr>
          <w:p w14:paraId="65BCFEEF"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Confirm outputs/ exists and is writable; confirm the plot's save helper writes a .json</w:t>
            </w:r>
          </w:p>
        </w:tc>
      </w:tr>
      <w:tr w:rsidR="00343FAE" w14:paraId="0D9C3535"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B684DB" w14:textId="77777777" w:rsidR="00343FAE" w:rsidRDefault="004A0040">
            <w:r>
              <w:rPr>
                <w:b w:val="0"/>
                <w:sz w:val="20"/>
              </w:rPr>
              <w:t>PNG export produces blank files / always fails on Connect</w:t>
            </w:r>
          </w:p>
        </w:tc>
        <w:tc>
          <w:tcPr>
            <w:tcW w:w="2880" w:type="dxa"/>
          </w:tcPr>
          <w:p w14:paraId="09139237"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kaleido has no Chromium in that container</w:t>
            </w:r>
          </w:p>
        </w:tc>
        <w:tc>
          <w:tcPr>
            <w:tcW w:w="2880" w:type="dxa"/>
          </w:tcPr>
          <w:p w14:paraId="4EDCF47D"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Expected — rely on the .json/interactive Plotly fallback, not PNG, in production</w:t>
            </w:r>
          </w:p>
        </w:tc>
      </w:tr>
      <w:tr w:rsidR="00343FAE" w14:paraId="79FA5E05"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B1E4E8" w14:textId="77777777" w:rsidR="00343FAE" w:rsidRDefault="004A0040">
            <w:r>
              <w:rPr>
                <w:b w:val="0"/>
                <w:sz w:val="20"/>
              </w:rPr>
              <w:t>gseapy enrichment fails</w:t>
            </w:r>
          </w:p>
        </w:tc>
        <w:tc>
          <w:tcPr>
            <w:tcW w:w="2880" w:type="dxa"/>
          </w:tcPr>
          <w:p w14:paraId="0FA76A08"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Enrichr API unreachable</w:t>
            </w:r>
          </w:p>
        </w:tc>
        <w:tc>
          <w:tcPr>
            <w:tcW w:w="2880" w:type="dxa"/>
          </w:tcPr>
          <w:p w14:paraId="249B6EE7"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Check connectivity; enrichment returns empty gracefully rather than crashing</w:t>
            </w:r>
          </w:p>
        </w:tc>
      </w:tr>
      <w:tr w:rsidR="00343FAE" w14:paraId="51404C97"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F5D84F" w14:textId="77777777" w:rsidR="00343FAE" w:rsidRDefault="004A0040">
            <w:r>
              <w:rPr>
                <w:b w:val="0"/>
                <w:sz w:val="20"/>
              </w:rPr>
              <w:t>Analysis returns no proteins</w:t>
            </w:r>
          </w:p>
        </w:tc>
        <w:tc>
          <w:tcPr>
            <w:tcW w:w="2880" w:type="dxa"/>
          </w:tcPr>
          <w:p w14:paraId="36781728"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All proteins filtered by the missing-value threshold</w:t>
            </w:r>
          </w:p>
        </w:tc>
        <w:tc>
          <w:tcPr>
            <w:tcW w:w="2880" w:type="dxa"/>
          </w:tcPr>
          <w:p w14:paraId="381D25CF"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Lower MISSING_VALUE_THRESHOLD (default 0.5)</w:t>
            </w:r>
          </w:p>
        </w:tc>
      </w:tr>
      <w:tr w:rsidR="00343FAE" w14:paraId="1B62F9E4"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C72741" w14:textId="77777777" w:rsidR="00343FAE" w:rsidRDefault="004A0040">
            <w:r>
              <w:rPr>
                <w:b w:val="0"/>
                <w:sz w:val="20"/>
              </w:rPr>
              <w:t>Upload rejected</w:t>
            </w:r>
          </w:p>
        </w:tc>
        <w:tc>
          <w:tcPr>
            <w:tcW w:w="2880" w:type="dxa"/>
          </w:tcPr>
          <w:p w14:paraId="3539BFC2"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Unsupported file extension</w:t>
            </w:r>
          </w:p>
        </w:tc>
        <w:tc>
          <w:tcPr>
            <w:tcW w:w="2880" w:type="dxa"/>
          </w:tcPr>
          <w:p w14:paraId="037E3279"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Accepted: .csv, .xlsx, .xls — rename .txt/.tsv to .csv</w:t>
            </w:r>
          </w:p>
        </w:tc>
      </w:tr>
      <w:tr w:rsidR="00343FAE" w14:paraId="73CE4003" w14:textId="77777777" w:rsidTr="00343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196091" w14:textId="77777777" w:rsidR="00343FAE" w:rsidRDefault="004A0040">
            <w:r>
              <w:rPr>
                <w:b w:val="0"/>
                <w:sz w:val="20"/>
              </w:rPr>
              <w:t>rsconnect deploy fails: 'managed by git'</w:t>
            </w:r>
          </w:p>
        </w:tc>
        <w:tc>
          <w:tcPr>
            <w:tcW w:w="2880" w:type="dxa"/>
          </w:tcPr>
          <w:p w14:paraId="4B9A721E"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Target content item is git-backed</w:t>
            </w:r>
          </w:p>
        </w:tc>
        <w:tc>
          <w:tcPr>
            <w:tcW w:w="2880" w:type="dxa"/>
          </w:tcPr>
          <w:p w14:paraId="7F18C1C3" w14:textId="77777777" w:rsidR="00343FAE" w:rsidRDefault="004A0040">
            <w:pPr>
              <w:cnfStyle w:val="000000100000" w:firstRow="0" w:lastRow="0" w:firstColumn="0" w:lastColumn="0" w:oddVBand="0" w:evenVBand="0" w:oddHBand="1" w:evenHBand="0" w:firstRowFirstColumn="0" w:firstRowLastColumn="0" w:lastRowFirstColumn="0" w:lastRowLastColumn="0"/>
            </w:pPr>
            <w:r>
              <w:rPr>
                <w:sz w:val="20"/>
              </w:rPr>
              <w:t>Push to its linked branch instead, or deploy to a different (bundle-managed) content item</w:t>
            </w:r>
          </w:p>
        </w:tc>
      </w:tr>
      <w:tr w:rsidR="00343FAE" w14:paraId="54225E49" w14:textId="77777777" w:rsidTr="00343F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A9BC4" w14:textId="77777777" w:rsidR="00343FAE" w:rsidRDefault="004A0040">
            <w:r>
              <w:rPr>
                <w:b w:val="0"/>
                <w:sz w:val="20"/>
              </w:rPr>
              <w:t>rsconnect deploy exits 1 but logs 'Deployment completed successfully'</w:t>
            </w:r>
          </w:p>
        </w:tc>
        <w:tc>
          <w:tcPr>
            <w:tcW w:w="2880" w:type="dxa"/>
          </w:tcPr>
          <w:p w14:paraId="5CB67E9A"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PowerShell wraps rsconnect's stderr log as a NativeCommandError</w:t>
            </w:r>
          </w:p>
        </w:tc>
        <w:tc>
          <w:tcPr>
            <w:tcW w:w="2880" w:type="dxa"/>
          </w:tcPr>
          <w:p w14:paraId="6023AFF6" w14:textId="77777777" w:rsidR="00343FAE" w:rsidRDefault="004A0040">
            <w:pPr>
              <w:cnfStyle w:val="000000010000" w:firstRow="0" w:lastRow="0" w:firstColumn="0" w:lastColumn="0" w:oddVBand="0" w:evenVBand="0" w:oddHBand="0" w:evenHBand="1" w:firstRowFirstColumn="0" w:firstRowLastColumn="0" w:lastRowFirstColumn="0" w:lastRowLastColumn="0"/>
            </w:pPr>
            <w:r>
              <w:rPr>
                <w:sz w:val="20"/>
              </w:rPr>
              <w:t>Benign — check the log text, not the exit code</w:t>
            </w:r>
          </w:p>
        </w:tc>
      </w:tr>
    </w:tbl>
    <w:p w14:paraId="45880244" w14:textId="77777777" w:rsidR="00343FAE" w:rsidRDefault="00343FAE"/>
    <w:p w14:paraId="0DCBCC30" w14:textId="412D6351" w:rsidR="00343FAE" w:rsidRDefault="004A0040">
      <w:pPr>
        <w:pStyle w:val="Heading1"/>
      </w:pPr>
      <w:r>
        <w:t>1</w:t>
      </w:r>
      <w:r w:rsidR="00154192">
        <w:t>4</w:t>
      </w:r>
      <w:r>
        <w:t>. Further Reading</w:t>
      </w:r>
    </w:p>
    <w:p w14:paraId="5E650CFA" w14:textId="77777777" w:rsidR="00343FAE" w:rsidRDefault="004A0040">
      <w:pPr>
        <w:pStyle w:val="ListBullet"/>
      </w:pPr>
      <w:r>
        <w:t>README.md — architecture summary, quick start, supported data types, analysis methods.</w:t>
      </w:r>
    </w:p>
    <w:p w14:paraId="65AFADDB" w14:textId="77777777" w:rsidR="00343FAE" w:rsidRDefault="004A0040">
      <w:pPr>
        <w:pStyle w:val="ListBullet"/>
      </w:pPr>
      <w:r>
        <w:t>DEPLOYMENT.md — the authoritative, most detailed Posit Connect redeploy runbook.</w:t>
      </w:r>
    </w:p>
    <w:p w14:paraId="1FAD9F00" w14:textId="77777777" w:rsidR="00343FAE" w:rsidRDefault="004A0040">
      <w:pPr>
        <w:pStyle w:val="ListBullet"/>
      </w:pPr>
      <w:r>
        <w:t>scripts/architecture-diagram.png / .mmd — the architecture diagram used in this document.</w:t>
      </w:r>
    </w:p>
    <w:p w14:paraId="31704909" w14:textId="06F5D5AA" w:rsidR="00154192" w:rsidRDefault="00154192">
      <w:pPr>
        <w:pStyle w:val="ListBullet"/>
      </w:pPr>
      <w:r>
        <w:t xml:space="preserve">Refer Molecular Therapeutics </w:t>
      </w:r>
      <w:r w:rsidR="0034289B">
        <w:t>Sharepoint</w:t>
      </w:r>
    </w:p>
    <w:sectPr w:rsidR="001541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4812561">
    <w:abstractNumId w:val="8"/>
  </w:num>
  <w:num w:numId="2" w16cid:durableId="1803183574">
    <w:abstractNumId w:val="6"/>
  </w:num>
  <w:num w:numId="3" w16cid:durableId="1652127427">
    <w:abstractNumId w:val="5"/>
  </w:num>
  <w:num w:numId="4" w16cid:durableId="1031688803">
    <w:abstractNumId w:val="4"/>
  </w:num>
  <w:num w:numId="5" w16cid:durableId="817069765">
    <w:abstractNumId w:val="7"/>
  </w:num>
  <w:num w:numId="6" w16cid:durableId="746731623">
    <w:abstractNumId w:val="3"/>
  </w:num>
  <w:num w:numId="7" w16cid:durableId="435903145">
    <w:abstractNumId w:val="2"/>
  </w:num>
  <w:num w:numId="8" w16cid:durableId="183712747">
    <w:abstractNumId w:val="1"/>
  </w:num>
  <w:num w:numId="9" w16cid:durableId="250311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192"/>
    <w:rsid w:val="0029639D"/>
    <w:rsid w:val="00326F90"/>
    <w:rsid w:val="0034289B"/>
    <w:rsid w:val="00343FAE"/>
    <w:rsid w:val="004A0040"/>
    <w:rsid w:val="00A85098"/>
    <w:rsid w:val="00AA1D8D"/>
    <w:rsid w:val="00B47730"/>
    <w:rsid w:val="00B8018F"/>
    <w:rsid w:val="00CB0664"/>
    <w:rsid w:val="00D81F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23F43A6-1FFF-420A-BBDA-DA7EC4E36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3021</Words>
  <Characters>17222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Ganesan Murugan</cp:lastModifiedBy>
  <cp:revision>5</cp:revision>
  <dcterms:created xsi:type="dcterms:W3CDTF">2013-12-23T23:15:00Z</dcterms:created>
  <dcterms:modified xsi:type="dcterms:W3CDTF">2026-08-11T11:24:00Z</dcterms:modified>
  <cp:category/>
</cp:coreProperties>
</file>