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Label encoding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It is used to convert categorical into number format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Label encoding assigns a unique integer to each category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have the categories "red", "blue",  and "green" label encoding might assign them the numbers 0, 1, 2, and respectively.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One hot encoding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It creates a binary vector for each category with a 1 in the corresponding position and 0s elsewhere.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have the categories "red", "blue", and "green", one-hot encoding would create three columns: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"red", "blue", "greeen". For a data point that is "red", the "red" column would be 1 , and the other columns would be 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