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sz w:val="36"/>
        </w:rPr>
        <w:t>RISC-V VeeR EL2 Based Real-Time Data Buffering SoC</w:t>
      </w:r>
    </w:p>
    <w:p>
      <w:pPr>
        <w:spacing w:after="60"/>
        <w:jc w:val="center"/>
      </w:pPr>
      <w:r>
        <w:rPr>
          <w:b/>
          <w:sz w:val="28"/>
        </w:rPr>
        <w:t>1. Block Diagram</w:t>
      </w:r>
    </w:p>
    <w:p>
      <w:pPr>
        <w:spacing w:after="60"/>
        <w:jc w:val="center"/>
      </w:pPr>
      <w:r>
        <w:drawing>
          <wp:inline xmlns:a="http://schemas.openxmlformats.org/drawingml/2006/main" xmlns:pic="http://schemas.openxmlformats.org/drawingml/2006/picture">
            <wp:extent cx="6492240" cy="432816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492240" cy="4328160"/>
                    </a:xfrm>
                    <a:prstGeom prst="rect"/>
                  </pic:spPr>
                </pic:pic>
              </a:graphicData>
            </a:graphic>
          </wp:inline>
        </w:drawing>
      </w:r>
    </w:p>
    <w:p>
      <w:pPr>
        <w:spacing w:after="60"/>
      </w:pPr>
      <w:r>
        <w:br/>
      </w:r>
    </w:p>
    <w:p>
      <w:pPr>
        <w:pageBreakBefore/>
        <w:spacing w:after="60"/>
      </w:pPr>
      <w:r>
        <w:rPr>
          <w:b/>
          <w:sz w:val="28"/>
        </w:rPr>
        <w:t>2. Application and Signal Flow</w:t>
      </w:r>
    </w:p>
    <w:p>
      <w:pPr>
        <w:spacing w:after="60"/>
      </w:pPr>
      <w:r>
        <w:rPr>
          <w:b/>
        </w:rPr>
        <w:t xml:space="preserve">Application: </w:t>
      </w:r>
      <w:r>
        <w:t>Real-Time Industrial Motor Vibration Monitoring using a 3-axis accelerometer. The accelerometer provides continuous vibration samples to the SoC, which buffers incoming data in the FIFO, transfers data blocks to Data Memory through the DMA Controller, and allows the RISC-V processor to analyze the samples and report abnormal vibration through UART.</w:t>
      </w:r>
    </w:p>
    <w:p>
      <w:pPr>
        <w:spacing w:after="60"/>
      </w:pPr>
      <w:r>
        <w:rPr>
          <w:b/>
        </w:rPr>
        <w:t xml:space="preserve">Data Flow: </w:t>
      </w:r>
      <w:r>
        <w:t>External Vibration Sensor → FIFO → DMA Controller → Data Memory → RISC-V Processor → UART</w:t>
      </w:r>
    </w:p>
    <w:p>
      <w:pPr>
        <w:spacing w:after="60"/>
      </w:pPr>
      <w:r>
        <w:rPr>
          <w:b/>
        </w:rPr>
        <w:t xml:space="preserve">Control Path: </w:t>
      </w:r>
      <w:r>
        <w:t>RISC-V Processor → System Bus → FIFO / DMA Controller / Interrupt Controller</w:t>
      </w:r>
    </w:p>
    <w:p>
      <w:pPr>
        <w:spacing w:after="60"/>
      </w:pPr>
      <w:r>
        <w:rPr>
          <w:b/>
        </w:rPr>
        <w:t xml:space="preserve">Interrupt Path: </w:t>
      </w:r>
      <w:r>
        <w:t>FIFO / DMA Events → Interrupt Controller → RISC-V Processor</w:t>
      </w:r>
    </w:p>
    <w:p>
      <w:pPr>
        <w:spacing w:after="60"/>
      </w:pPr>
      <w:r>
        <w:rPr>
          <w:b/>
        </w:rPr>
        <w:t xml:space="preserve">UART Output Path: </w:t>
      </w:r>
      <w:r>
        <w:t>RISC-V Processor → UART → External Host/PC</w:t>
      </w:r>
    </w:p>
    <w:p>
      <w:pPr>
        <w:spacing w:after="60"/>
      </w:pPr>
      <w:r>
        <w:rPr>
          <w:b/>
          <w:sz w:val="28"/>
        </w:rPr>
        <w:t>3. External → SoC Signals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vAlign w:val="center"/>
          </w:tcPr>
          <w:p>
            <w:pPr>
              <w:spacing w:after="0"/>
            </w:pPr>
            <w:r>
              <w:rPr>
                <w:b/>
                <w:sz w:val="18"/>
              </w:rPr>
              <w:t>Signal</w:t>
            </w:r>
          </w:p>
        </w:tc>
        <w:tc>
          <w:tcPr>
            <w:tcW w:type="dxa" w:w="2102"/>
            <w:vAlign w:val="center"/>
          </w:tcPr>
          <w:p>
            <w:pPr>
              <w:spacing w:after="0"/>
            </w:pPr>
            <w:r>
              <w:rPr>
                <w:b/>
                <w:sz w:val="18"/>
              </w:rPr>
              <w:t>Direction</w:t>
            </w:r>
          </w:p>
        </w:tc>
        <w:tc>
          <w:tcPr>
            <w:tcW w:type="dxa" w:w="2102"/>
            <w:vAlign w:val="center"/>
          </w:tcPr>
          <w:p>
            <w:pPr>
              <w:spacing w:after="0"/>
            </w:pPr>
            <w:r>
              <w:rPr>
                <w:b/>
                <w:sz w:val="18"/>
              </w:rPr>
              <w:t>Width</w:t>
            </w:r>
          </w:p>
        </w:tc>
        <w:tc>
          <w:tcPr>
            <w:tcW w:type="dxa" w:w="2102"/>
            <w:vAlign w:val="center"/>
          </w:tcPr>
          <w:p>
            <w:pPr>
              <w:spacing w:after="0"/>
            </w:pPr>
            <w:r>
              <w:rPr>
                <w:b/>
                <w:sz w:val="18"/>
              </w:rPr>
              <w:t>External Source</w:t>
            </w:r>
          </w:p>
        </w:tc>
        <w:tc>
          <w:tcPr>
            <w:tcW w:type="dxa" w:w="2102"/>
            <w:vAlign w:val="center"/>
          </w:tcPr>
          <w:p>
            <w:pPr>
              <w:spacing w:after="0"/>
            </w:pPr>
            <w:r>
              <w:rPr>
                <w:b/>
                <w:sz w:val="18"/>
              </w:rPr>
              <w:t>Purpose</w:t>
            </w:r>
          </w:p>
        </w:tc>
      </w:tr>
      <w:tr>
        <w:tc>
          <w:tcPr>
            <w:tcW w:type="dxa" w:w="2102"/>
            <w:vAlign w:val="center"/>
          </w:tcPr>
          <w:p>
            <w:pPr>
              <w:spacing w:after="0"/>
            </w:pPr>
            <w:r>
              <w:rPr>
                <w:sz w:val="18"/>
              </w:rPr>
              <w:t>clk</w:t>
            </w:r>
          </w:p>
        </w:tc>
        <w:tc>
          <w:tcPr>
            <w:tcW w:type="dxa" w:w="2102"/>
            <w:vAlign w:val="center"/>
          </w:tcPr>
          <w:p>
            <w:pPr>
              <w:spacing w:after="0"/>
            </w:pPr>
            <w:r>
              <w:rPr>
                <w:sz w:val="18"/>
              </w:rPr>
              <w:t>External → SoC</w:t>
            </w:r>
          </w:p>
        </w:tc>
        <w:tc>
          <w:tcPr>
            <w:tcW w:type="dxa" w:w="2102"/>
            <w:vAlign w:val="center"/>
          </w:tcPr>
          <w:p>
            <w:pPr>
              <w:spacing w:after="0"/>
            </w:pPr>
            <w:r>
              <w:rPr>
                <w:sz w:val="18"/>
              </w:rPr>
              <w:t>1</w:t>
            </w:r>
          </w:p>
        </w:tc>
        <w:tc>
          <w:tcPr>
            <w:tcW w:type="dxa" w:w="2102"/>
            <w:vAlign w:val="center"/>
          </w:tcPr>
          <w:p>
            <w:pPr>
              <w:spacing w:after="0"/>
            </w:pPr>
            <w:r>
              <w:rPr>
                <w:sz w:val="18"/>
              </w:rPr>
              <w:t>External clock</w:t>
            </w:r>
          </w:p>
        </w:tc>
        <w:tc>
          <w:tcPr>
            <w:tcW w:type="dxa" w:w="2102"/>
            <w:vAlign w:val="center"/>
          </w:tcPr>
          <w:p>
            <w:pPr>
              <w:spacing w:after="0"/>
            </w:pPr>
            <w:r>
              <w:rPr>
                <w:sz w:val="18"/>
              </w:rPr>
              <w:t>System clock for all SoC logic</w:t>
            </w:r>
          </w:p>
        </w:tc>
      </w:tr>
      <w:tr>
        <w:tc>
          <w:tcPr>
            <w:tcW w:type="dxa" w:w="2102"/>
            <w:vAlign w:val="center"/>
          </w:tcPr>
          <w:p>
            <w:pPr>
              <w:spacing w:after="0"/>
            </w:pPr>
            <w:r>
              <w:rPr>
                <w:sz w:val="18"/>
              </w:rPr>
              <w:t>reset_n</w:t>
            </w:r>
          </w:p>
        </w:tc>
        <w:tc>
          <w:tcPr>
            <w:tcW w:type="dxa" w:w="2102"/>
            <w:vAlign w:val="center"/>
          </w:tcPr>
          <w:p>
            <w:pPr>
              <w:spacing w:after="0"/>
            </w:pPr>
            <w:r>
              <w:rPr>
                <w:sz w:val="18"/>
              </w:rPr>
              <w:t>External → SoC</w:t>
            </w:r>
          </w:p>
        </w:tc>
        <w:tc>
          <w:tcPr>
            <w:tcW w:type="dxa" w:w="2102"/>
            <w:vAlign w:val="center"/>
          </w:tcPr>
          <w:p>
            <w:pPr>
              <w:spacing w:after="0"/>
            </w:pPr>
            <w:r>
              <w:rPr>
                <w:sz w:val="18"/>
              </w:rPr>
              <w:t>1</w:t>
            </w:r>
          </w:p>
        </w:tc>
        <w:tc>
          <w:tcPr>
            <w:tcW w:type="dxa" w:w="2102"/>
            <w:vAlign w:val="center"/>
          </w:tcPr>
          <w:p>
            <w:pPr>
              <w:spacing w:after="0"/>
            </w:pPr>
            <w:r>
              <w:rPr>
                <w:sz w:val="18"/>
              </w:rPr>
              <w:t>External reset</w:t>
            </w:r>
          </w:p>
        </w:tc>
        <w:tc>
          <w:tcPr>
            <w:tcW w:type="dxa" w:w="2102"/>
            <w:vAlign w:val="center"/>
          </w:tcPr>
          <w:p>
            <w:pPr>
              <w:spacing w:after="0"/>
            </w:pPr>
            <w:r>
              <w:rPr>
                <w:sz w:val="18"/>
              </w:rPr>
              <w:t>Resets the SoC</w:t>
            </w:r>
          </w:p>
        </w:tc>
      </w:tr>
      <w:tr>
        <w:tc>
          <w:tcPr>
            <w:tcW w:type="dxa" w:w="2102"/>
            <w:vAlign w:val="center"/>
          </w:tcPr>
          <w:p>
            <w:pPr>
              <w:spacing w:after="0"/>
            </w:pPr>
            <w:r>
              <w:rPr>
                <w:sz w:val="18"/>
              </w:rPr>
              <w:t>data_in[31:0]</w:t>
            </w:r>
          </w:p>
        </w:tc>
        <w:tc>
          <w:tcPr>
            <w:tcW w:type="dxa" w:w="2102"/>
            <w:vAlign w:val="center"/>
          </w:tcPr>
          <w:p>
            <w:pPr>
              <w:spacing w:after="0"/>
            </w:pPr>
            <w:r>
              <w:rPr>
                <w:sz w:val="18"/>
              </w:rPr>
              <w:t>External → SoC</w:t>
            </w:r>
          </w:p>
        </w:tc>
        <w:tc>
          <w:tcPr>
            <w:tcW w:type="dxa" w:w="2102"/>
            <w:vAlign w:val="center"/>
          </w:tcPr>
          <w:p>
            <w:pPr>
              <w:spacing w:after="0"/>
            </w:pPr>
            <w:r>
              <w:rPr>
                <w:sz w:val="18"/>
              </w:rPr>
              <w:t>32</w:t>
            </w:r>
          </w:p>
        </w:tc>
        <w:tc>
          <w:tcPr>
            <w:tcW w:type="dxa" w:w="2102"/>
            <w:vAlign w:val="center"/>
          </w:tcPr>
          <w:p>
            <w:pPr>
              <w:spacing w:after="0"/>
            </w:pPr>
            <w:r>
              <w:rPr>
                <w:sz w:val="18"/>
              </w:rPr>
              <w:t>Vibration data source / testbench</w:t>
            </w:r>
          </w:p>
        </w:tc>
        <w:tc>
          <w:tcPr>
            <w:tcW w:type="dxa" w:w="2102"/>
            <w:vAlign w:val="center"/>
          </w:tcPr>
          <w:p>
            <w:pPr>
              <w:spacing w:after="0"/>
            </w:pPr>
            <w:r>
              <w:rPr>
                <w:sz w:val="18"/>
              </w:rPr>
              <w:t>Incoming real-time sample data to FIFO</w:t>
            </w:r>
          </w:p>
        </w:tc>
      </w:tr>
      <w:tr>
        <w:tc>
          <w:tcPr>
            <w:tcW w:type="dxa" w:w="2102"/>
            <w:vAlign w:val="center"/>
          </w:tcPr>
          <w:p>
            <w:pPr>
              <w:spacing w:after="0"/>
            </w:pPr>
            <w:r>
              <w:rPr>
                <w:sz w:val="18"/>
              </w:rPr>
              <w:t>valid_in</w:t>
            </w:r>
          </w:p>
        </w:tc>
        <w:tc>
          <w:tcPr>
            <w:tcW w:type="dxa" w:w="2102"/>
            <w:vAlign w:val="center"/>
          </w:tcPr>
          <w:p>
            <w:pPr>
              <w:spacing w:after="0"/>
            </w:pPr>
            <w:r>
              <w:rPr>
                <w:sz w:val="18"/>
              </w:rPr>
              <w:t>External → SoC</w:t>
            </w:r>
          </w:p>
        </w:tc>
        <w:tc>
          <w:tcPr>
            <w:tcW w:type="dxa" w:w="2102"/>
            <w:vAlign w:val="center"/>
          </w:tcPr>
          <w:p>
            <w:pPr>
              <w:spacing w:after="0"/>
            </w:pPr>
            <w:r>
              <w:rPr>
                <w:sz w:val="18"/>
              </w:rPr>
              <w:t>1</w:t>
            </w:r>
          </w:p>
        </w:tc>
        <w:tc>
          <w:tcPr>
            <w:tcW w:type="dxa" w:w="2102"/>
            <w:vAlign w:val="center"/>
          </w:tcPr>
          <w:p>
            <w:pPr>
              <w:spacing w:after="0"/>
            </w:pPr>
            <w:r>
              <w:rPr>
                <w:sz w:val="18"/>
              </w:rPr>
              <w:t>Vibration data source / testbench</w:t>
            </w:r>
          </w:p>
        </w:tc>
        <w:tc>
          <w:tcPr>
            <w:tcW w:type="dxa" w:w="2102"/>
            <w:vAlign w:val="center"/>
          </w:tcPr>
          <w:p>
            <w:pPr>
              <w:spacing w:after="0"/>
            </w:pPr>
            <w:r>
              <w:rPr>
                <w:sz w:val="18"/>
              </w:rPr>
              <w:t>Indicates valid sample data</w:t>
            </w:r>
          </w:p>
        </w:tc>
      </w:tr>
      <w:tr>
        <w:tc>
          <w:tcPr>
            <w:tcW w:type="dxa" w:w="2102"/>
            <w:vAlign w:val="center"/>
          </w:tcPr>
          <w:p>
            <w:pPr>
              <w:spacing w:after="0"/>
            </w:pPr>
            <w:r>
              <w:rPr>
                <w:sz w:val="18"/>
              </w:rPr>
              <w:t>gpio_in[7:0]</w:t>
            </w:r>
          </w:p>
        </w:tc>
        <w:tc>
          <w:tcPr>
            <w:tcW w:type="dxa" w:w="2102"/>
            <w:vAlign w:val="center"/>
          </w:tcPr>
          <w:p>
            <w:pPr>
              <w:spacing w:after="0"/>
            </w:pPr>
            <w:r>
              <w:rPr>
                <w:sz w:val="18"/>
              </w:rPr>
              <w:t>External → SoC</w:t>
            </w:r>
          </w:p>
        </w:tc>
        <w:tc>
          <w:tcPr>
            <w:tcW w:type="dxa" w:w="2102"/>
            <w:vAlign w:val="center"/>
          </w:tcPr>
          <w:p>
            <w:pPr>
              <w:spacing w:after="0"/>
            </w:pPr>
            <w:r>
              <w:rPr>
                <w:sz w:val="18"/>
              </w:rPr>
              <w:t>8</w:t>
            </w:r>
          </w:p>
        </w:tc>
        <w:tc>
          <w:tcPr>
            <w:tcW w:type="dxa" w:w="2102"/>
            <w:vAlign w:val="center"/>
          </w:tcPr>
          <w:p>
            <w:pPr>
              <w:spacing w:after="0"/>
            </w:pPr>
            <w:r>
              <w:rPr>
                <w:sz w:val="18"/>
              </w:rPr>
              <w:t>External digital source</w:t>
            </w:r>
          </w:p>
        </w:tc>
        <w:tc>
          <w:tcPr>
            <w:tcW w:type="dxa" w:w="2102"/>
            <w:vAlign w:val="center"/>
          </w:tcPr>
          <w:p>
            <w:pPr>
              <w:spacing w:after="0"/>
            </w:pPr>
            <w:r>
              <w:rPr>
                <w:sz w:val="18"/>
              </w:rPr>
              <w:t>GPIO input signals</w:t>
            </w:r>
          </w:p>
        </w:tc>
      </w:tr>
      <w:tr>
        <w:tc>
          <w:tcPr>
            <w:tcW w:type="dxa" w:w="2102"/>
            <w:vAlign w:val="center"/>
          </w:tcPr>
          <w:p>
            <w:pPr>
              <w:spacing w:after="0"/>
            </w:pPr>
            <w:r>
              <w:rPr>
                <w:sz w:val="18"/>
              </w:rPr>
              <w:t>uart_rx</w:t>
            </w:r>
          </w:p>
        </w:tc>
        <w:tc>
          <w:tcPr>
            <w:tcW w:type="dxa" w:w="2102"/>
            <w:vAlign w:val="center"/>
          </w:tcPr>
          <w:p>
            <w:pPr>
              <w:spacing w:after="0"/>
            </w:pPr>
            <w:r>
              <w:rPr>
                <w:sz w:val="18"/>
              </w:rPr>
              <w:t>External → SoC</w:t>
            </w:r>
          </w:p>
        </w:tc>
        <w:tc>
          <w:tcPr>
            <w:tcW w:type="dxa" w:w="2102"/>
            <w:vAlign w:val="center"/>
          </w:tcPr>
          <w:p>
            <w:pPr>
              <w:spacing w:after="0"/>
            </w:pPr>
            <w:r>
              <w:rPr>
                <w:sz w:val="18"/>
              </w:rPr>
              <w:t>1</w:t>
            </w:r>
          </w:p>
        </w:tc>
        <w:tc>
          <w:tcPr>
            <w:tcW w:type="dxa" w:w="2102"/>
            <w:vAlign w:val="center"/>
          </w:tcPr>
          <w:p>
            <w:pPr>
              <w:spacing w:after="0"/>
            </w:pPr>
            <w:r>
              <w:rPr>
                <w:sz w:val="18"/>
              </w:rPr>
              <w:t>Host / external device</w:t>
            </w:r>
          </w:p>
        </w:tc>
        <w:tc>
          <w:tcPr>
            <w:tcW w:type="dxa" w:w="2102"/>
            <w:vAlign w:val="center"/>
          </w:tcPr>
          <w:p>
            <w:pPr>
              <w:spacing w:after="0"/>
            </w:pPr>
            <w:r>
              <w:rPr>
                <w:sz w:val="18"/>
              </w:rPr>
              <w:t>UART serial input</w:t>
            </w:r>
          </w:p>
        </w:tc>
      </w:tr>
    </w:tbl>
    <w:p>
      <w:pPr>
        <w:spacing w:after="60"/>
      </w:pPr>
      <w:r>
        <w:rPr>
          <w:b/>
          <w:sz w:val="28"/>
        </w:rPr>
        <w:t>4. SoC → External Signals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vAlign w:val="center"/>
          </w:tcPr>
          <w:p>
            <w:pPr>
              <w:spacing w:after="0"/>
            </w:pPr>
            <w:r>
              <w:rPr>
                <w:b/>
                <w:sz w:val="18"/>
              </w:rPr>
              <w:t>Signal</w:t>
            </w:r>
          </w:p>
        </w:tc>
        <w:tc>
          <w:tcPr>
            <w:tcW w:type="dxa" w:w="2102"/>
            <w:vAlign w:val="center"/>
          </w:tcPr>
          <w:p>
            <w:pPr>
              <w:spacing w:after="0"/>
            </w:pPr>
            <w:r>
              <w:rPr>
                <w:b/>
                <w:sz w:val="18"/>
              </w:rPr>
              <w:t>Direction</w:t>
            </w:r>
          </w:p>
        </w:tc>
        <w:tc>
          <w:tcPr>
            <w:tcW w:type="dxa" w:w="2102"/>
            <w:vAlign w:val="center"/>
          </w:tcPr>
          <w:p>
            <w:pPr>
              <w:spacing w:after="0"/>
            </w:pPr>
            <w:r>
              <w:rPr>
                <w:b/>
                <w:sz w:val="18"/>
              </w:rPr>
              <w:t>Width</w:t>
            </w:r>
          </w:p>
        </w:tc>
        <w:tc>
          <w:tcPr>
            <w:tcW w:type="dxa" w:w="2102"/>
            <w:vAlign w:val="center"/>
          </w:tcPr>
          <w:p>
            <w:pPr>
              <w:spacing w:after="0"/>
            </w:pPr>
            <w:r>
              <w:rPr>
                <w:b/>
                <w:sz w:val="18"/>
              </w:rPr>
              <w:t>External Destination</w:t>
            </w:r>
          </w:p>
        </w:tc>
        <w:tc>
          <w:tcPr>
            <w:tcW w:type="dxa" w:w="2102"/>
            <w:vAlign w:val="center"/>
          </w:tcPr>
          <w:p>
            <w:pPr>
              <w:spacing w:after="0"/>
            </w:pPr>
            <w:r>
              <w:rPr>
                <w:b/>
                <w:sz w:val="18"/>
              </w:rPr>
              <w:t>Purpose</w:t>
            </w:r>
          </w:p>
        </w:tc>
      </w:tr>
      <w:tr>
        <w:tc>
          <w:tcPr>
            <w:tcW w:type="dxa" w:w="2102"/>
            <w:vAlign w:val="center"/>
          </w:tcPr>
          <w:p>
            <w:pPr>
              <w:spacing w:after="0"/>
            </w:pPr>
            <w:r>
              <w:rPr>
                <w:sz w:val="18"/>
              </w:rPr>
              <w:t>data_ready</w:t>
            </w:r>
          </w:p>
        </w:tc>
        <w:tc>
          <w:tcPr>
            <w:tcW w:type="dxa" w:w="2102"/>
            <w:vAlign w:val="center"/>
          </w:tcPr>
          <w:p>
            <w:pPr>
              <w:spacing w:after="0"/>
            </w:pPr>
            <w:r>
              <w:rPr>
                <w:sz w:val="18"/>
              </w:rPr>
              <w:t>SoC → External</w:t>
            </w:r>
          </w:p>
        </w:tc>
        <w:tc>
          <w:tcPr>
            <w:tcW w:type="dxa" w:w="2102"/>
            <w:vAlign w:val="center"/>
          </w:tcPr>
          <w:p>
            <w:pPr>
              <w:spacing w:after="0"/>
            </w:pPr>
            <w:r>
              <w:rPr>
                <w:sz w:val="18"/>
              </w:rPr>
              <w:t>1</w:t>
            </w:r>
          </w:p>
        </w:tc>
        <w:tc>
          <w:tcPr>
            <w:tcW w:type="dxa" w:w="2102"/>
            <w:vAlign w:val="center"/>
          </w:tcPr>
          <w:p>
            <w:pPr>
              <w:spacing w:after="0"/>
            </w:pPr>
            <w:r>
              <w:rPr>
                <w:sz w:val="18"/>
              </w:rPr>
              <w:t>External vibration data source</w:t>
            </w:r>
          </w:p>
        </w:tc>
        <w:tc>
          <w:tcPr>
            <w:tcW w:type="dxa" w:w="2102"/>
            <w:vAlign w:val="center"/>
          </w:tcPr>
          <w:p>
            <w:pPr>
              <w:spacing w:after="0"/>
            </w:pPr>
            <w:r>
              <w:rPr>
                <w:sz w:val="18"/>
              </w:rPr>
              <w:t>Indicates FIFO can accept a new sample</w:t>
            </w:r>
          </w:p>
        </w:tc>
      </w:tr>
      <w:tr>
        <w:tc>
          <w:tcPr>
            <w:tcW w:type="dxa" w:w="2102"/>
            <w:vAlign w:val="center"/>
          </w:tcPr>
          <w:p>
            <w:pPr>
              <w:spacing w:after="0"/>
            </w:pPr>
            <w:r>
              <w:rPr>
                <w:sz w:val="18"/>
              </w:rPr>
              <w:t>uart_tx</w:t>
            </w:r>
          </w:p>
        </w:tc>
        <w:tc>
          <w:tcPr>
            <w:tcW w:type="dxa" w:w="2102"/>
            <w:vAlign w:val="center"/>
          </w:tcPr>
          <w:p>
            <w:pPr>
              <w:spacing w:after="0"/>
            </w:pPr>
            <w:r>
              <w:rPr>
                <w:sz w:val="18"/>
              </w:rPr>
              <w:t>SoC → External</w:t>
            </w:r>
          </w:p>
        </w:tc>
        <w:tc>
          <w:tcPr>
            <w:tcW w:type="dxa" w:w="2102"/>
            <w:vAlign w:val="center"/>
          </w:tcPr>
          <w:p>
            <w:pPr>
              <w:spacing w:after="0"/>
            </w:pPr>
            <w:r>
              <w:rPr>
                <w:sz w:val="18"/>
              </w:rPr>
              <w:t>1</w:t>
            </w:r>
          </w:p>
        </w:tc>
        <w:tc>
          <w:tcPr>
            <w:tcW w:type="dxa" w:w="2102"/>
            <w:vAlign w:val="center"/>
          </w:tcPr>
          <w:p>
            <w:pPr>
              <w:spacing w:after="0"/>
            </w:pPr>
            <w:r>
              <w:rPr>
                <w:sz w:val="18"/>
              </w:rPr>
              <w:t>Host / PC</w:t>
            </w:r>
          </w:p>
        </w:tc>
        <w:tc>
          <w:tcPr>
            <w:tcW w:type="dxa" w:w="2102"/>
            <w:vAlign w:val="center"/>
          </w:tcPr>
          <w:p>
            <w:pPr>
              <w:spacing w:after="0"/>
            </w:pPr>
            <w:r>
              <w:rPr>
                <w:sz w:val="18"/>
              </w:rPr>
              <w:t>Reports transferred data and vibration status</w:t>
            </w:r>
          </w:p>
        </w:tc>
      </w:tr>
      <w:tr>
        <w:tc>
          <w:tcPr>
            <w:tcW w:type="dxa" w:w="2102"/>
            <w:vAlign w:val="center"/>
          </w:tcPr>
          <w:p>
            <w:pPr>
              <w:spacing w:after="0"/>
            </w:pPr>
            <w:r>
              <w:rPr>
                <w:sz w:val="18"/>
              </w:rPr>
              <w:t>gpio_out[7:0]</w:t>
            </w:r>
          </w:p>
        </w:tc>
        <w:tc>
          <w:tcPr>
            <w:tcW w:type="dxa" w:w="2102"/>
            <w:vAlign w:val="center"/>
          </w:tcPr>
          <w:p>
            <w:pPr>
              <w:spacing w:after="0"/>
            </w:pPr>
            <w:r>
              <w:rPr>
                <w:sz w:val="18"/>
              </w:rPr>
              <w:t>SoC → External</w:t>
            </w:r>
          </w:p>
        </w:tc>
        <w:tc>
          <w:tcPr>
            <w:tcW w:type="dxa" w:w="2102"/>
            <w:vAlign w:val="center"/>
          </w:tcPr>
          <w:p>
            <w:pPr>
              <w:spacing w:after="0"/>
            </w:pPr>
            <w:r>
              <w:rPr>
                <w:sz w:val="18"/>
              </w:rPr>
              <w:t>8</w:t>
            </w:r>
          </w:p>
        </w:tc>
        <w:tc>
          <w:tcPr>
            <w:tcW w:type="dxa" w:w="2102"/>
            <w:vAlign w:val="center"/>
          </w:tcPr>
          <w:p>
            <w:pPr>
              <w:spacing w:after="0"/>
            </w:pPr>
            <w:r>
              <w:rPr>
                <w:sz w:val="18"/>
              </w:rPr>
              <w:t>External device / status LEDs</w:t>
            </w:r>
          </w:p>
        </w:tc>
        <w:tc>
          <w:tcPr>
            <w:tcW w:type="dxa" w:w="2102"/>
            <w:vAlign w:val="center"/>
          </w:tcPr>
          <w:p>
            <w:pPr>
              <w:spacing w:after="0"/>
            </w:pPr>
            <w:r>
              <w:rPr>
                <w:sz w:val="18"/>
              </w:rPr>
              <w:t>Digital output or status indication</w:t>
            </w:r>
          </w:p>
        </w:tc>
      </w:tr>
    </w:tbl>
    <w:p>
      <w:pPr>
        <w:spacing w:after="60"/>
      </w:pPr>
      <w:r>
        <w:rPr>
          <w:b/>
        </w:rPr>
        <w:t>Selected Real-Time Data Source</w:t>
      </w:r>
      <w:r>
        <w:t>: 3-axis accelerometer attached to an industrial motor. For RTL verification, the accelerometer output is modeled by the testbench using the same data_in/valid_in interface.</w:t>
      </w:r>
    </w:p>
    <w:sectPr w:rsidR="00FC693F" w:rsidRPr="0006063C" w:rsidSect="00034616">
      <w:footerReference w:type="default" r:id="rId10"/>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RISC-V VeeR EL2 Based Real-Time Data Buffering SoC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