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8F6A8" w14:textId="77777777" w:rsidR="00FE2287" w:rsidRPr="00E4528F" w:rsidRDefault="00000000">
      <w:pPr>
        <w:spacing w:after="760"/>
        <w:jc w:val="center"/>
        <w:rPr>
          <w:rFonts w:cs="Times New Roman"/>
          <w:color w:val="000000" w:themeColor="text1"/>
        </w:rPr>
      </w:pPr>
      <w:r w:rsidRPr="00E4528F">
        <w:rPr>
          <w:rFonts w:cs="Times New Roman"/>
          <w:b/>
          <w:smallCaps/>
          <w:color w:val="000000" w:themeColor="text1"/>
          <w:sz w:val="22"/>
        </w:rPr>
        <w:t>MASTER OF SCIENCE IN COMPUTER SCIENCE</w:t>
      </w:r>
    </w:p>
    <w:p w14:paraId="50DB3956" w14:textId="77777777" w:rsidR="00FE2287" w:rsidRPr="00E4528F" w:rsidRDefault="00000000">
      <w:pPr>
        <w:pStyle w:val="Title"/>
        <w:spacing w:after="320"/>
        <w:jc w:val="center"/>
        <w:rPr>
          <w:rFonts w:ascii="Times New Roman" w:hAnsi="Times New Roman" w:cs="Times New Roman"/>
          <w:color w:val="000000" w:themeColor="text1"/>
        </w:rPr>
      </w:pPr>
      <w:r w:rsidRPr="00E4528F">
        <w:rPr>
          <w:rFonts w:ascii="Times New Roman" w:hAnsi="Times New Roman" w:cs="Times New Roman"/>
          <w:color w:val="000000" w:themeColor="text1"/>
        </w:rPr>
        <w:t>A Decentralised Claims Registry</w:t>
      </w:r>
      <w:r w:rsidRPr="00E4528F">
        <w:rPr>
          <w:rFonts w:ascii="Times New Roman" w:hAnsi="Times New Roman" w:cs="Times New Roman"/>
          <w:color w:val="000000" w:themeColor="text1"/>
        </w:rPr>
        <w:br/>
        <w:t>for AI-Ready Insurance Fraud Detection</w:t>
      </w:r>
    </w:p>
    <w:p w14:paraId="05337BD3" w14:textId="77777777" w:rsidR="00FE2287" w:rsidRPr="00E4528F" w:rsidRDefault="00000000">
      <w:pPr>
        <w:spacing w:after="400"/>
        <w:jc w:val="center"/>
        <w:rPr>
          <w:rFonts w:cs="Times New Roman"/>
          <w:color w:val="000000" w:themeColor="text1"/>
        </w:rPr>
      </w:pPr>
      <w:r w:rsidRPr="00E4528F">
        <w:rPr>
          <w:rFonts w:ascii="MS Mincho" w:eastAsia="MS Mincho" w:hAnsi="MS Mincho" w:cs="MS Mincho" w:hint="eastAsia"/>
          <w:color w:val="000000" w:themeColor="text1"/>
          <w:sz w:val="20"/>
        </w:rPr>
        <w:t>━━━━━━━━━━━━━━━━━━━━━━━━━━━━━━━━━━━━</w:t>
      </w:r>
    </w:p>
    <w:p w14:paraId="2322107E" w14:textId="77777777" w:rsidR="00FE2287" w:rsidRPr="00E4528F" w:rsidRDefault="00000000">
      <w:pPr>
        <w:jc w:val="center"/>
        <w:rPr>
          <w:rFonts w:cs="Times New Roman"/>
          <w:color w:val="000000" w:themeColor="text1"/>
        </w:rPr>
      </w:pPr>
      <w:r w:rsidRPr="00E4528F">
        <w:rPr>
          <w:rFonts w:cs="Times New Roman"/>
          <w:b/>
          <w:color w:val="000000" w:themeColor="text1"/>
          <w:sz w:val="30"/>
        </w:rPr>
        <w:t>GANESH OLI</w:t>
      </w:r>
    </w:p>
    <w:p w14:paraId="6CDF6625" w14:textId="77777777" w:rsidR="00FE2287" w:rsidRPr="00E4528F" w:rsidRDefault="00000000">
      <w:pPr>
        <w:spacing w:after="880"/>
        <w:jc w:val="center"/>
        <w:rPr>
          <w:rFonts w:cs="Times New Roman"/>
          <w:color w:val="000000" w:themeColor="text1"/>
        </w:rPr>
      </w:pPr>
      <w:r w:rsidRPr="00E4528F">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656"/>
        <w:gridCol w:w="5976"/>
      </w:tblGrid>
      <w:tr w:rsidR="00FE2287" w:rsidRPr="00E4528F" w14:paraId="18F7F849" w14:textId="77777777">
        <w:trPr>
          <w:tblHeader/>
          <w:jc w:val="center"/>
        </w:trPr>
        <w:tc>
          <w:tcPr>
            <w:tcW w:w="1656" w:type="dxa"/>
            <w:tcMar>
              <w:top w:w="70" w:type="dxa"/>
              <w:left w:w="100" w:type="dxa"/>
              <w:bottom w:w="70" w:type="dxa"/>
              <w:right w:w="100" w:type="dxa"/>
            </w:tcMar>
            <w:vAlign w:val="center"/>
          </w:tcPr>
          <w:p w14:paraId="515E985F"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Dissertation</w:t>
            </w:r>
          </w:p>
        </w:tc>
        <w:tc>
          <w:tcPr>
            <w:tcW w:w="5976" w:type="dxa"/>
            <w:tcMar>
              <w:top w:w="70" w:type="dxa"/>
              <w:left w:w="100" w:type="dxa"/>
              <w:bottom w:w="70" w:type="dxa"/>
              <w:right w:w="100" w:type="dxa"/>
            </w:tcMar>
            <w:vAlign w:val="center"/>
          </w:tcPr>
          <w:p w14:paraId="350842D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Submitted in partial fulfilment of the requirements for the degree</w:t>
            </w:r>
          </w:p>
        </w:tc>
      </w:tr>
      <w:tr w:rsidR="00FE2287" w:rsidRPr="00E4528F" w14:paraId="2F20ED5A" w14:textId="77777777">
        <w:trPr>
          <w:jc w:val="center"/>
        </w:trPr>
        <w:tc>
          <w:tcPr>
            <w:tcW w:w="1656" w:type="dxa"/>
            <w:tcMar>
              <w:top w:w="70" w:type="dxa"/>
              <w:left w:w="100" w:type="dxa"/>
              <w:bottom w:w="70" w:type="dxa"/>
              <w:right w:w="100" w:type="dxa"/>
            </w:tcMar>
            <w:vAlign w:val="center"/>
          </w:tcPr>
          <w:p w14:paraId="7BFCD05F"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Supervisor</w:t>
            </w:r>
          </w:p>
        </w:tc>
        <w:tc>
          <w:tcPr>
            <w:tcW w:w="5976" w:type="dxa"/>
            <w:tcMar>
              <w:top w:w="70" w:type="dxa"/>
              <w:left w:w="100" w:type="dxa"/>
              <w:bottom w:w="70" w:type="dxa"/>
              <w:right w:w="100" w:type="dxa"/>
            </w:tcMar>
            <w:vAlign w:val="center"/>
          </w:tcPr>
          <w:p w14:paraId="2CD2D4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Dr Amin Karami</w:t>
            </w:r>
          </w:p>
        </w:tc>
      </w:tr>
      <w:tr w:rsidR="00FE2287" w:rsidRPr="00E4528F" w14:paraId="335E5AA2" w14:textId="77777777">
        <w:trPr>
          <w:jc w:val="center"/>
        </w:trPr>
        <w:tc>
          <w:tcPr>
            <w:tcW w:w="1656" w:type="dxa"/>
            <w:tcMar>
              <w:top w:w="70" w:type="dxa"/>
              <w:left w:w="100" w:type="dxa"/>
              <w:bottom w:w="70" w:type="dxa"/>
              <w:right w:w="100" w:type="dxa"/>
            </w:tcMar>
            <w:vAlign w:val="center"/>
          </w:tcPr>
          <w:p w14:paraId="1D3E56BC"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Submission</w:t>
            </w:r>
          </w:p>
        </w:tc>
        <w:tc>
          <w:tcPr>
            <w:tcW w:w="5976" w:type="dxa"/>
            <w:tcMar>
              <w:top w:w="70" w:type="dxa"/>
              <w:left w:w="100" w:type="dxa"/>
              <w:bottom w:w="70" w:type="dxa"/>
              <w:right w:w="100" w:type="dxa"/>
            </w:tcMar>
            <w:vAlign w:val="center"/>
          </w:tcPr>
          <w:p w14:paraId="7B92373F" w14:textId="77777777" w:rsidR="00FE2287" w:rsidRPr="00E4528F" w:rsidRDefault="00983438">
            <w:pPr>
              <w:spacing w:after="0" w:line="240" w:lineRule="auto"/>
              <w:rPr>
                <w:rFonts w:cs="Times New Roman"/>
                <w:color w:val="000000" w:themeColor="text1"/>
              </w:rPr>
            </w:pPr>
            <w:r>
              <w:rPr>
                <w:rFonts w:cs="Times New Roman"/>
                <w:color w:val="000000" w:themeColor="text1"/>
                <w:sz w:val="21"/>
              </w:rPr>
              <w:t>1 September</w:t>
            </w:r>
            <w:r w:rsidRPr="00E4528F">
              <w:rPr>
                <w:rFonts w:cs="Times New Roman"/>
                <w:color w:val="000000" w:themeColor="text1"/>
                <w:sz w:val="21"/>
              </w:rPr>
              <w:t xml:space="preserve"> 2026</w:t>
            </w:r>
          </w:p>
        </w:tc>
      </w:tr>
    </w:tbl>
    <w:p w14:paraId="45C7BE29" w14:textId="77777777" w:rsidR="00FE2287" w:rsidRPr="00E4528F" w:rsidRDefault="00FE2287">
      <w:pPr>
        <w:spacing w:before="1040" w:after="0"/>
        <w:rPr>
          <w:rFonts w:cs="Times New Roman"/>
          <w:color w:val="000000" w:themeColor="text1"/>
        </w:rPr>
      </w:pPr>
    </w:p>
    <w:p w14:paraId="1AD70569" w14:textId="77777777" w:rsidR="00FE2287" w:rsidRPr="00E4528F" w:rsidRDefault="00000000">
      <w:pPr>
        <w:spacing w:after="0"/>
        <w:jc w:val="center"/>
        <w:rPr>
          <w:rFonts w:cs="Times New Roman"/>
          <w:color w:val="000000" w:themeColor="text1"/>
        </w:rPr>
      </w:pPr>
      <w:r w:rsidRPr="00E4528F">
        <w:rPr>
          <w:rFonts w:cs="Times New Roman"/>
          <w:i/>
          <w:color w:val="000000" w:themeColor="text1"/>
          <w:sz w:val="18"/>
        </w:rPr>
        <w:t>Decentralised systems • event-driven processing • explainable machine learning</w:t>
      </w:r>
    </w:p>
    <w:p w14:paraId="45F750CE" w14:textId="77777777" w:rsidR="00FE2287" w:rsidRPr="00E4528F" w:rsidRDefault="00FE2287">
      <w:pPr>
        <w:rPr>
          <w:rFonts w:cs="Times New Roman"/>
          <w:color w:val="000000" w:themeColor="text1"/>
        </w:rPr>
        <w:sectPr w:rsidR="00FE2287" w:rsidRPr="00E4528F">
          <w:headerReference w:type="default" r:id="rId8"/>
          <w:footerReference w:type="default" r:id="rId9"/>
          <w:pgSz w:w="12240" w:h="15840"/>
          <w:pgMar w:top="1440" w:right="1800" w:bottom="1296" w:left="1800" w:header="648" w:footer="648" w:gutter="0"/>
          <w:cols w:space="720"/>
          <w:docGrid w:linePitch="360"/>
        </w:sectPr>
      </w:pPr>
    </w:p>
    <w:p w14:paraId="3BE3C980" w14:textId="77777777" w:rsidR="00FE2287" w:rsidRPr="00E4528F" w:rsidRDefault="00000000">
      <w:pPr>
        <w:pStyle w:val="Heading1"/>
        <w:spacing w:before="0"/>
        <w:rPr>
          <w:rFonts w:ascii="Times New Roman" w:hAnsi="Times New Roman" w:cs="Times New Roman"/>
          <w:color w:val="000000" w:themeColor="text1"/>
        </w:rPr>
      </w:pPr>
      <w:bookmarkStart w:id="0" w:name="bm_abstract"/>
      <w:r w:rsidRPr="00E4528F">
        <w:rPr>
          <w:rFonts w:ascii="Times New Roman" w:hAnsi="Times New Roman" w:cs="Times New Roman"/>
          <w:color w:val="000000" w:themeColor="text1"/>
        </w:rPr>
        <w:lastRenderedPageBreak/>
        <w:t>Abstract</w:t>
      </w:r>
      <w:bookmarkEnd w:id="0"/>
    </w:p>
    <w:p w14:paraId="2CB60519" w14:textId="77777777" w:rsidR="00FE2287" w:rsidRPr="00E4528F" w:rsidRDefault="00000000" w:rsidP="007D6E63">
      <w:pPr>
        <w:spacing w:after="100"/>
        <w:rPr>
          <w:rFonts w:cs="Times New Roman"/>
          <w:color w:val="000000" w:themeColor="text1"/>
          <w:szCs w:val="24"/>
        </w:rPr>
      </w:pPr>
      <w:r>
        <w:rPr>
          <w:rFonts w:cs="Times New Roman"/>
          <w:color w:val="000000" w:themeColor="text1"/>
          <w:szCs w:val="24"/>
        </w:rPr>
        <w:t>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The study produced a working Ethereum Sepolia prototype. An eligible claimant or representative receives an insurer-scoped EIP-712 permit and signs the exact ERC-2771 request</w:t>
      </w:r>
      <w:r w:rsidR="00143856">
        <w:rPr>
          <w:rFonts w:cs="Times New Roman"/>
          <w:color w:val="000000" w:themeColor="text1"/>
          <w:szCs w:val="24"/>
        </w:rPr>
        <w:t>.</w:t>
      </w:r>
      <w:r>
        <w:rPr>
          <w:rFonts w:cs="Times New Roman"/>
          <w:color w:val="000000" w:themeColor="text1"/>
          <w:szCs w:val="24"/>
        </w:rPr>
        <w:t xml:space="preserve"> </w:t>
      </w:r>
      <w:r w:rsidR="00143856">
        <w:rPr>
          <w:rFonts w:cs="Times New Roman"/>
          <w:color w:val="000000" w:themeColor="text1"/>
          <w:szCs w:val="24"/>
        </w:rPr>
        <w:t>A</w:t>
      </w:r>
      <w:r>
        <w:rPr>
          <w:rFonts w:cs="Times New Roman"/>
          <w:color w:val="000000" w:themeColor="text1"/>
          <w:szCs w:val="24"/>
        </w:rPr>
        <w:t>n isolated relayer pays gas but cannot invent a valid claim. The registry records claimant, submitter, insurer, commitments and lifecycle state. PostgreSQL, Kafka, IPFS and XGBoost support screening. Keyed fingerprints identify exact duplicate candidates, while a separate console stores append-only human outcomes without changing chain status or retraining the model.</w:t>
      </w:r>
    </w:p>
    <w:p w14:paraId="5DEE6280" w14:textId="77777777" w:rsidR="00FE2287" w:rsidRPr="00E4528F" w:rsidRDefault="00000000" w:rsidP="007D6E63">
      <w:pPr>
        <w:spacing w:after="100"/>
        <w:rPr>
          <w:rFonts w:cs="Times New Roman"/>
          <w:color w:val="000000" w:themeColor="text1"/>
          <w:szCs w:val="24"/>
        </w:rPr>
      </w:pPr>
      <w:r>
        <w:t>Evaluation keeps system and model claims separate. On the chronological test set of 14,998 synthetic motor claims, logistic regression achieved a PR-AUC of 0.1711 and the deployed XGBoost model 0.1647. Feature ablation showed that country or vehicle age alone was unnecessary, while strict removal of country, market frequency and vehicle age left only 34.2% and 32.7% of the original lift above prevalence. A repository-controlled rerun selected tuned XGBoost with PR-AUC 0.1720, but its paired difference from logistic regression was uncertain. Repository checks passed 310 behavioural tests. A localized baseline recorded HTTP saturation near 78 claims per second, scoring burst capacity near 26 events per second, and recovery of a 100-claim crash window without loss or duplicate writes. Both analysis packages, their machine-readable outputs, figures, manifests and checksums are archived. The advanced implementation is labelled as a replacement rerun because the historical script was not recovered. Overall, the evidence supports a well-tested provenance and screening prototype under controlled conditions, not real-world predictive validity, fairness, legal compliance or production readiness.</w:t>
      </w:r>
    </w:p>
    <w:p w14:paraId="1D45C136" w14:textId="77777777" w:rsidR="007D6E63" w:rsidRPr="00E4528F" w:rsidRDefault="007D6E63">
      <w:pPr>
        <w:spacing w:after="100" w:line="300" w:lineRule="auto"/>
        <w:rPr>
          <w:rFonts w:cs="Times New Roman"/>
          <w:color w:val="000000" w:themeColor="text1"/>
          <w:szCs w:val="24"/>
        </w:rPr>
      </w:pPr>
    </w:p>
    <w:p w14:paraId="1811FFFF" w14:textId="77777777" w:rsidR="00FE2287" w:rsidRPr="00E4528F" w:rsidRDefault="00000000">
      <w:pPr>
        <w:spacing w:after="100" w:line="300" w:lineRule="auto"/>
        <w:rPr>
          <w:rFonts w:ascii="Arial" w:hAnsi="Arial" w:cs="Arial"/>
          <w:color w:val="000000" w:themeColor="text1"/>
          <w:sz w:val="22"/>
        </w:rPr>
      </w:pPr>
      <w:r w:rsidRPr="00E4528F">
        <w:rPr>
          <w:rFonts w:ascii="Arial" w:hAnsi="Arial" w:cs="Arial"/>
          <w:b/>
          <w:color w:val="000000" w:themeColor="text1"/>
          <w:sz w:val="22"/>
        </w:rPr>
        <w:t>Keywords:</w:t>
      </w:r>
      <w:r w:rsidRPr="00E4528F">
        <w:rPr>
          <w:rFonts w:ascii="Arial" w:hAnsi="Arial" w:cs="Arial"/>
          <w:color w:val="000000" w:themeColor="text1"/>
          <w:sz w:val="22"/>
        </w:rPr>
        <w:t xml:space="preserve"> insurance fraud; blockchain; smart contracts; event-driven architecture; XGBoost; explainable AI; data provenance.</w:t>
      </w:r>
    </w:p>
    <w:p w14:paraId="0596A924" w14:textId="77777777" w:rsidR="00FE2287" w:rsidRPr="00E4528F" w:rsidRDefault="00000000">
      <w:pPr>
        <w:pStyle w:val="Heading1"/>
        <w:pageBreakBefore/>
        <w:spacing w:before="0"/>
        <w:rPr>
          <w:rFonts w:ascii="Times New Roman" w:hAnsi="Times New Roman" w:cs="Times New Roman"/>
          <w:color w:val="000000" w:themeColor="text1"/>
        </w:rPr>
      </w:pPr>
      <w:bookmarkStart w:id="1" w:name="bm_acknowledgements"/>
      <w:r w:rsidRPr="00E4528F">
        <w:rPr>
          <w:rFonts w:ascii="Times New Roman" w:hAnsi="Times New Roman" w:cs="Times New Roman"/>
          <w:color w:val="000000" w:themeColor="text1"/>
        </w:rPr>
        <w:lastRenderedPageBreak/>
        <w:t>Acknowledgements</w:t>
      </w:r>
      <w:bookmarkEnd w:id="1"/>
    </w:p>
    <w:p w14:paraId="7FE372D6" w14:textId="77777777" w:rsidR="00FE2287" w:rsidRPr="00E4528F" w:rsidRDefault="00000000" w:rsidP="007D6E63">
      <w:pPr>
        <w:rPr>
          <w:rFonts w:cs="Times New Roman"/>
          <w:color w:val="000000" w:themeColor="text1"/>
        </w:rPr>
      </w:pPr>
      <w:r w:rsidRPr="00E4528F">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53B974C0" w14:textId="77777777" w:rsidR="00FE2287" w:rsidRPr="00E4528F" w:rsidRDefault="00000000">
      <w:pPr>
        <w:pStyle w:val="Heading1"/>
        <w:pageBreakBefore/>
        <w:rPr>
          <w:rFonts w:ascii="Times New Roman" w:hAnsi="Times New Roman" w:cs="Times New Roman"/>
          <w:color w:val="000000" w:themeColor="text1"/>
        </w:rPr>
      </w:pPr>
      <w:bookmarkStart w:id="2" w:name="bm_contents"/>
      <w:r w:rsidRPr="00E4528F">
        <w:rPr>
          <w:rFonts w:ascii="Times New Roman" w:hAnsi="Times New Roman" w:cs="Times New Roman"/>
          <w:color w:val="000000" w:themeColor="text1"/>
        </w:rPr>
        <w:lastRenderedPageBreak/>
        <w:t>Contents</w:t>
      </w:r>
      <w:bookmarkEnd w:id="2"/>
    </w:p>
    <w:p w14:paraId="0CC0D114" w14:textId="77777777" w:rsidR="00FE2287" w:rsidRPr="00E4528F" w:rsidRDefault="00FE2287">
      <w:pPr>
        <w:pStyle w:val="TOC11"/>
        <w:tabs>
          <w:tab w:val="right" w:leader="dot" w:pos="8640"/>
        </w:tabs>
        <w:spacing w:after="40"/>
        <w:rPr>
          <w:rFonts w:cs="Times New Roman"/>
          <w:color w:val="000000" w:themeColor="text1"/>
        </w:rPr>
      </w:pPr>
      <w:hyperlink w:anchor="bm_abstract" w:history="1">
        <w:r w:rsidRPr="00E4528F">
          <w:rPr>
            <w:rFonts w:cs="Times New Roman"/>
            <w:color w:val="000000" w:themeColor="text1"/>
          </w:rPr>
          <w:t>Abstract</w:t>
        </w:r>
      </w:hyperlink>
      <w:r w:rsidRPr="00E4528F">
        <w:rPr>
          <w:rFonts w:cs="Times New Roman"/>
          <w:color w:val="000000" w:themeColor="text1"/>
        </w:rPr>
        <w:tab/>
        <w:t>i</w:t>
      </w:r>
    </w:p>
    <w:p w14:paraId="5C21B23F" w14:textId="77777777" w:rsidR="00FE2287" w:rsidRPr="00E4528F" w:rsidRDefault="00FE2287">
      <w:pPr>
        <w:pStyle w:val="TOC11"/>
        <w:tabs>
          <w:tab w:val="right" w:leader="dot" w:pos="8640"/>
        </w:tabs>
        <w:spacing w:after="40"/>
        <w:rPr>
          <w:rFonts w:cs="Times New Roman"/>
          <w:color w:val="000000" w:themeColor="text1"/>
        </w:rPr>
      </w:pPr>
      <w:hyperlink w:anchor="bm_acknowledgements" w:history="1">
        <w:r w:rsidRPr="00E4528F">
          <w:rPr>
            <w:rFonts w:cs="Times New Roman"/>
            <w:color w:val="000000" w:themeColor="text1"/>
          </w:rPr>
          <w:t>Acknowledgements</w:t>
        </w:r>
      </w:hyperlink>
      <w:r w:rsidRPr="00E4528F">
        <w:rPr>
          <w:rFonts w:cs="Times New Roman"/>
          <w:color w:val="000000" w:themeColor="text1"/>
        </w:rPr>
        <w:tab/>
        <w:t>ii</w:t>
      </w:r>
    </w:p>
    <w:p w14:paraId="13C00DC1" w14:textId="77777777" w:rsidR="00FE2287" w:rsidRPr="00E4528F" w:rsidRDefault="00FE2287">
      <w:pPr>
        <w:pStyle w:val="TOC11"/>
        <w:tabs>
          <w:tab w:val="right" w:leader="dot" w:pos="8640"/>
        </w:tabs>
        <w:spacing w:after="40"/>
        <w:rPr>
          <w:rFonts w:cs="Times New Roman"/>
          <w:color w:val="000000" w:themeColor="text1"/>
        </w:rPr>
      </w:pPr>
      <w:hyperlink w:anchor="bm_list_tables" w:history="1">
        <w:r w:rsidRPr="00E4528F">
          <w:rPr>
            <w:rFonts w:cs="Times New Roman"/>
            <w:color w:val="000000" w:themeColor="text1"/>
          </w:rPr>
          <w:t>List of Tables</w:t>
        </w:r>
      </w:hyperlink>
      <w:r w:rsidRPr="00E4528F">
        <w:rPr>
          <w:rFonts w:cs="Times New Roman"/>
          <w:color w:val="000000" w:themeColor="text1"/>
        </w:rPr>
        <w:tab/>
        <w:t>v</w:t>
      </w:r>
    </w:p>
    <w:p w14:paraId="49DC6A0C" w14:textId="77777777" w:rsidR="00FE2287" w:rsidRPr="00E4528F" w:rsidRDefault="00FE2287">
      <w:pPr>
        <w:pStyle w:val="TOC11"/>
        <w:tabs>
          <w:tab w:val="right" w:leader="dot" w:pos="8640"/>
        </w:tabs>
        <w:spacing w:after="40"/>
        <w:rPr>
          <w:rFonts w:cs="Times New Roman"/>
          <w:color w:val="000000" w:themeColor="text1"/>
        </w:rPr>
      </w:pPr>
      <w:hyperlink w:anchor="bm_list_figures" w:history="1">
        <w:r w:rsidRPr="00E4528F">
          <w:rPr>
            <w:rFonts w:cs="Times New Roman"/>
            <w:color w:val="000000" w:themeColor="text1"/>
          </w:rPr>
          <w:t>List of Figures</w:t>
        </w:r>
      </w:hyperlink>
      <w:r w:rsidRPr="00E4528F">
        <w:rPr>
          <w:rFonts w:cs="Times New Roman"/>
          <w:color w:val="000000" w:themeColor="text1"/>
        </w:rPr>
        <w:tab/>
        <w:t>vi</w:t>
      </w:r>
    </w:p>
    <w:p w14:paraId="27DD2C65" w14:textId="77777777" w:rsidR="00FE2287" w:rsidRPr="00E4528F" w:rsidRDefault="00FE2287">
      <w:pPr>
        <w:pStyle w:val="TOC11"/>
        <w:tabs>
          <w:tab w:val="right" w:leader="dot" w:pos="8640"/>
        </w:tabs>
        <w:spacing w:after="40"/>
        <w:rPr>
          <w:rFonts w:cs="Times New Roman"/>
          <w:color w:val="000000" w:themeColor="text1"/>
        </w:rPr>
      </w:pPr>
      <w:hyperlink w:anchor="bm_abbreviations" w:history="1">
        <w:r w:rsidRPr="00E4528F">
          <w:rPr>
            <w:rFonts w:cs="Times New Roman"/>
            <w:color w:val="000000" w:themeColor="text1"/>
          </w:rPr>
          <w:t>Abbreviations</w:t>
        </w:r>
      </w:hyperlink>
      <w:r w:rsidRPr="00E4528F">
        <w:rPr>
          <w:rFonts w:cs="Times New Roman"/>
          <w:color w:val="000000" w:themeColor="text1"/>
        </w:rPr>
        <w:tab/>
        <w:t>vii</w:t>
      </w:r>
    </w:p>
    <w:p w14:paraId="6AFCF6F4" w14:textId="77777777" w:rsidR="00FE2287" w:rsidRPr="00E4528F" w:rsidRDefault="00FE2287">
      <w:pPr>
        <w:pStyle w:val="TOC11"/>
        <w:tabs>
          <w:tab w:val="right" w:leader="dot" w:pos="8640"/>
        </w:tabs>
        <w:spacing w:after="40"/>
        <w:rPr>
          <w:rFonts w:cs="Times New Roman"/>
          <w:color w:val="000000" w:themeColor="text1"/>
        </w:rPr>
      </w:pPr>
      <w:hyperlink w:anchor="bm_ch1" w:history="1">
        <w:r w:rsidRPr="00E4528F">
          <w:rPr>
            <w:rFonts w:cs="Times New Roman"/>
            <w:color w:val="000000" w:themeColor="text1"/>
          </w:rPr>
          <w:t>Chapter 1: Introduction</w:t>
        </w:r>
      </w:hyperlink>
      <w:r w:rsidRPr="00E4528F">
        <w:rPr>
          <w:rFonts w:cs="Times New Roman"/>
          <w:color w:val="000000" w:themeColor="text1"/>
        </w:rPr>
        <w:tab/>
        <w:t>1</w:t>
      </w:r>
    </w:p>
    <w:p w14:paraId="059AEDCC" w14:textId="77777777" w:rsidR="00FE2287" w:rsidRPr="00E4528F" w:rsidRDefault="00FE2287">
      <w:pPr>
        <w:pStyle w:val="TOC21"/>
        <w:tabs>
          <w:tab w:val="right" w:leader="dot" w:pos="8640"/>
        </w:tabs>
        <w:spacing w:after="40"/>
        <w:ind w:left="360"/>
        <w:rPr>
          <w:rFonts w:cs="Times New Roman"/>
          <w:color w:val="000000" w:themeColor="text1"/>
        </w:rPr>
      </w:pPr>
      <w:hyperlink w:anchor="bm_s1_1" w:history="1">
        <w:r w:rsidRPr="00E4528F">
          <w:rPr>
            <w:rFonts w:cs="Times New Roman"/>
            <w:color w:val="000000" w:themeColor="text1"/>
          </w:rPr>
          <w:t>1.1 Background and motivation</w:t>
        </w:r>
      </w:hyperlink>
      <w:r w:rsidRPr="00E4528F">
        <w:rPr>
          <w:rFonts w:cs="Times New Roman"/>
          <w:color w:val="000000" w:themeColor="text1"/>
        </w:rPr>
        <w:tab/>
        <w:t>1</w:t>
      </w:r>
    </w:p>
    <w:p w14:paraId="23A16807" w14:textId="77777777" w:rsidR="00FE2287" w:rsidRPr="00E4528F" w:rsidRDefault="00FE2287">
      <w:pPr>
        <w:pStyle w:val="TOC21"/>
        <w:tabs>
          <w:tab w:val="right" w:leader="dot" w:pos="8640"/>
        </w:tabs>
        <w:spacing w:after="40"/>
        <w:ind w:left="360"/>
        <w:rPr>
          <w:rFonts w:cs="Times New Roman"/>
          <w:color w:val="000000" w:themeColor="text1"/>
        </w:rPr>
      </w:pPr>
      <w:hyperlink w:anchor="bm_s1_2" w:history="1">
        <w:r w:rsidRPr="00E4528F">
          <w:rPr>
            <w:rFonts w:cs="Times New Roman"/>
            <w:color w:val="000000" w:themeColor="text1"/>
          </w:rPr>
          <w:t>1.2 Problem statement</w:t>
        </w:r>
      </w:hyperlink>
      <w:r w:rsidRPr="00E4528F">
        <w:rPr>
          <w:rFonts w:cs="Times New Roman"/>
          <w:color w:val="000000" w:themeColor="text1"/>
        </w:rPr>
        <w:tab/>
        <w:t>2</w:t>
      </w:r>
    </w:p>
    <w:p w14:paraId="0220A1E0" w14:textId="77777777" w:rsidR="00FE2287" w:rsidRPr="00E4528F" w:rsidRDefault="00FE2287">
      <w:pPr>
        <w:pStyle w:val="TOC21"/>
        <w:tabs>
          <w:tab w:val="right" w:leader="dot" w:pos="8640"/>
        </w:tabs>
        <w:spacing w:after="40"/>
        <w:ind w:left="360"/>
        <w:rPr>
          <w:rFonts w:cs="Times New Roman"/>
          <w:color w:val="000000" w:themeColor="text1"/>
        </w:rPr>
      </w:pPr>
      <w:hyperlink w:anchor="bm_s1_3" w:history="1">
        <w:r w:rsidRPr="00E4528F">
          <w:rPr>
            <w:rFonts w:cs="Times New Roman"/>
            <w:color w:val="000000" w:themeColor="text1"/>
          </w:rPr>
          <w:t>1.3 Research question and objectives</w:t>
        </w:r>
      </w:hyperlink>
      <w:r w:rsidRPr="00E4528F">
        <w:rPr>
          <w:rFonts w:cs="Times New Roman"/>
          <w:color w:val="000000" w:themeColor="text1"/>
        </w:rPr>
        <w:tab/>
        <w:t>3</w:t>
      </w:r>
    </w:p>
    <w:p w14:paraId="38EEACDF" w14:textId="77777777" w:rsidR="00FE2287" w:rsidRPr="00E4528F" w:rsidRDefault="00FE2287">
      <w:pPr>
        <w:pStyle w:val="TOC21"/>
        <w:tabs>
          <w:tab w:val="right" w:leader="dot" w:pos="8640"/>
        </w:tabs>
        <w:spacing w:after="40"/>
        <w:ind w:left="360"/>
        <w:rPr>
          <w:rFonts w:cs="Times New Roman"/>
          <w:color w:val="000000" w:themeColor="text1"/>
        </w:rPr>
      </w:pPr>
      <w:hyperlink w:anchor="bm_s1_4" w:history="1">
        <w:r w:rsidRPr="00E4528F">
          <w:rPr>
            <w:rFonts w:cs="Times New Roman"/>
            <w:color w:val="000000" w:themeColor="text1"/>
          </w:rPr>
          <w:t>1.4 Contributions</w:t>
        </w:r>
      </w:hyperlink>
      <w:r w:rsidRPr="00E4528F">
        <w:rPr>
          <w:rFonts w:cs="Times New Roman"/>
          <w:color w:val="000000" w:themeColor="text1"/>
        </w:rPr>
        <w:tab/>
        <w:t>3</w:t>
      </w:r>
    </w:p>
    <w:p w14:paraId="376ABE15" w14:textId="77777777" w:rsidR="00FE2287" w:rsidRPr="00E4528F" w:rsidRDefault="00FE2287">
      <w:pPr>
        <w:pStyle w:val="TOC21"/>
        <w:tabs>
          <w:tab w:val="right" w:leader="dot" w:pos="8640"/>
        </w:tabs>
        <w:spacing w:after="40"/>
        <w:ind w:left="360"/>
        <w:rPr>
          <w:rFonts w:cs="Times New Roman"/>
          <w:color w:val="000000" w:themeColor="text1"/>
        </w:rPr>
      </w:pPr>
      <w:hyperlink w:anchor="bm_s1_5" w:history="1">
        <w:r w:rsidRPr="00E4528F">
          <w:rPr>
            <w:rFonts w:cs="Times New Roman"/>
            <w:color w:val="000000" w:themeColor="text1"/>
          </w:rPr>
          <w:t>1.5 Scope and boundaries</w:t>
        </w:r>
      </w:hyperlink>
      <w:r w:rsidRPr="00E4528F">
        <w:rPr>
          <w:rFonts w:cs="Times New Roman"/>
          <w:color w:val="000000" w:themeColor="text1"/>
        </w:rPr>
        <w:tab/>
        <w:t>4</w:t>
      </w:r>
    </w:p>
    <w:p w14:paraId="150AF8A8" w14:textId="77777777" w:rsidR="00FE2287" w:rsidRPr="00E4528F" w:rsidRDefault="00FE2287">
      <w:pPr>
        <w:pStyle w:val="TOC21"/>
        <w:tabs>
          <w:tab w:val="right" w:leader="dot" w:pos="8640"/>
        </w:tabs>
        <w:spacing w:after="40"/>
        <w:ind w:left="360"/>
        <w:rPr>
          <w:rFonts w:cs="Times New Roman"/>
          <w:color w:val="000000" w:themeColor="text1"/>
        </w:rPr>
      </w:pPr>
      <w:hyperlink w:anchor="bm_s1_6" w:history="1">
        <w:r w:rsidRPr="00E4528F">
          <w:rPr>
            <w:rFonts w:cs="Times New Roman"/>
            <w:color w:val="000000" w:themeColor="text1"/>
          </w:rPr>
          <w:t>1.6 Dissertation structure</w:t>
        </w:r>
      </w:hyperlink>
      <w:r w:rsidRPr="00E4528F">
        <w:rPr>
          <w:rFonts w:cs="Times New Roman"/>
          <w:color w:val="000000" w:themeColor="text1"/>
        </w:rPr>
        <w:tab/>
        <w:t>5</w:t>
      </w:r>
    </w:p>
    <w:p w14:paraId="60F21461" w14:textId="77777777" w:rsidR="00FE2287" w:rsidRPr="00E4528F" w:rsidRDefault="00FE2287">
      <w:pPr>
        <w:pStyle w:val="TOC11"/>
        <w:tabs>
          <w:tab w:val="right" w:leader="dot" w:pos="8640"/>
        </w:tabs>
        <w:spacing w:after="40"/>
        <w:rPr>
          <w:rFonts w:cs="Times New Roman"/>
          <w:color w:val="000000" w:themeColor="text1"/>
        </w:rPr>
      </w:pPr>
      <w:hyperlink w:anchor="bm_ch2" w:history="1">
        <w:r w:rsidRPr="00E4528F">
          <w:rPr>
            <w:rFonts w:cs="Times New Roman"/>
            <w:color w:val="000000" w:themeColor="text1"/>
          </w:rPr>
          <w:t>Chapter 2: Literature Review</w:t>
        </w:r>
      </w:hyperlink>
      <w:r w:rsidRPr="00E4528F">
        <w:rPr>
          <w:rFonts w:cs="Times New Roman"/>
          <w:color w:val="000000" w:themeColor="text1"/>
        </w:rPr>
        <w:tab/>
        <w:t>6</w:t>
      </w:r>
    </w:p>
    <w:p w14:paraId="4204B4CA" w14:textId="77777777" w:rsidR="00FE2287" w:rsidRPr="00E4528F" w:rsidRDefault="00FE2287">
      <w:pPr>
        <w:pStyle w:val="TOC21"/>
        <w:tabs>
          <w:tab w:val="right" w:leader="dot" w:pos="8640"/>
        </w:tabs>
        <w:spacing w:after="40"/>
        <w:ind w:left="360"/>
        <w:rPr>
          <w:rFonts w:cs="Times New Roman"/>
          <w:color w:val="000000" w:themeColor="text1"/>
        </w:rPr>
      </w:pPr>
      <w:hyperlink w:anchor="bm_s2_1" w:history="1">
        <w:r w:rsidRPr="00E4528F">
          <w:rPr>
            <w:rFonts w:cs="Times New Roman"/>
            <w:color w:val="000000" w:themeColor="text1"/>
          </w:rPr>
          <w:t>2.1 Distributed ledgers in insurance</w:t>
        </w:r>
      </w:hyperlink>
      <w:r w:rsidRPr="00E4528F">
        <w:rPr>
          <w:rFonts w:cs="Times New Roman"/>
          <w:color w:val="000000" w:themeColor="text1"/>
        </w:rPr>
        <w:tab/>
        <w:t>6</w:t>
      </w:r>
    </w:p>
    <w:p w14:paraId="49988445" w14:textId="77777777" w:rsidR="00FE2287" w:rsidRPr="00E4528F" w:rsidRDefault="00FE2287">
      <w:pPr>
        <w:pStyle w:val="TOC21"/>
        <w:tabs>
          <w:tab w:val="right" w:leader="dot" w:pos="8640"/>
        </w:tabs>
        <w:spacing w:after="40"/>
        <w:ind w:left="360"/>
        <w:rPr>
          <w:rFonts w:cs="Times New Roman"/>
          <w:color w:val="000000" w:themeColor="text1"/>
        </w:rPr>
      </w:pPr>
      <w:hyperlink w:anchor="bm_s2_2" w:history="1">
        <w:r w:rsidRPr="00E4528F">
          <w:rPr>
            <w:rFonts w:cs="Times New Roman"/>
            <w:color w:val="000000" w:themeColor="text1"/>
          </w:rPr>
          <w:t>2.2 Machine learning for claim fraud</w:t>
        </w:r>
      </w:hyperlink>
      <w:r w:rsidRPr="00E4528F">
        <w:rPr>
          <w:rFonts w:cs="Times New Roman"/>
          <w:color w:val="000000" w:themeColor="text1"/>
        </w:rPr>
        <w:tab/>
        <w:t>7</w:t>
      </w:r>
    </w:p>
    <w:p w14:paraId="7B173191" w14:textId="77777777" w:rsidR="00FE2287" w:rsidRPr="00E4528F" w:rsidRDefault="00FE2287">
      <w:pPr>
        <w:pStyle w:val="TOC21"/>
        <w:tabs>
          <w:tab w:val="right" w:leader="dot" w:pos="8640"/>
        </w:tabs>
        <w:spacing w:after="40"/>
        <w:ind w:left="360"/>
        <w:rPr>
          <w:rFonts w:cs="Times New Roman"/>
          <w:color w:val="000000" w:themeColor="text1"/>
        </w:rPr>
      </w:pPr>
      <w:hyperlink w:anchor="bm_s2_3" w:history="1">
        <w:r w:rsidRPr="00E4528F">
          <w:rPr>
            <w:rFonts w:cs="Times New Roman"/>
            <w:color w:val="000000" w:themeColor="text1"/>
          </w:rPr>
          <w:t>2.3 Combining provenance and analytics</w:t>
        </w:r>
      </w:hyperlink>
      <w:r w:rsidRPr="00E4528F">
        <w:rPr>
          <w:rFonts w:cs="Times New Roman"/>
          <w:color w:val="000000" w:themeColor="text1"/>
        </w:rPr>
        <w:tab/>
        <w:t>8</w:t>
      </w:r>
    </w:p>
    <w:p w14:paraId="43D57419" w14:textId="77777777" w:rsidR="00FE2287" w:rsidRPr="00E4528F" w:rsidRDefault="00FE2287">
      <w:pPr>
        <w:pStyle w:val="TOC21"/>
        <w:tabs>
          <w:tab w:val="right" w:leader="dot" w:pos="8640"/>
        </w:tabs>
        <w:spacing w:after="40"/>
        <w:ind w:left="360"/>
        <w:rPr>
          <w:rFonts w:cs="Times New Roman"/>
          <w:color w:val="000000" w:themeColor="text1"/>
        </w:rPr>
      </w:pPr>
      <w:hyperlink w:anchor="bm_s2_4" w:history="1">
        <w:r w:rsidRPr="00E4528F">
          <w:rPr>
            <w:rFonts w:cs="Times New Roman"/>
            <w:color w:val="000000" w:themeColor="text1"/>
          </w:rPr>
          <w:t>2.4 Event-driven processing and scalability</w:t>
        </w:r>
      </w:hyperlink>
      <w:r w:rsidRPr="00E4528F">
        <w:rPr>
          <w:rFonts w:cs="Times New Roman"/>
          <w:color w:val="000000" w:themeColor="text1"/>
        </w:rPr>
        <w:tab/>
        <w:t>9</w:t>
      </w:r>
    </w:p>
    <w:p w14:paraId="6ED3B6A0" w14:textId="77777777" w:rsidR="00FE2287" w:rsidRPr="00E4528F" w:rsidRDefault="00FE2287">
      <w:pPr>
        <w:pStyle w:val="TOC21"/>
        <w:tabs>
          <w:tab w:val="right" w:leader="dot" w:pos="8640"/>
        </w:tabs>
        <w:spacing w:after="40"/>
        <w:ind w:left="360"/>
        <w:rPr>
          <w:rFonts w:cs="Times New Roman"/>
          <w:color w:val="000000" w:themeColor="text1"/>
        </w:rPr>
      </w:pPr>
      <w:hyperlink w:anchor="bm_s2_5" w:history="1">
        <w:r w:rsidRPr="00E4528F">
          <w:rPr>
            <w:rFonts w:cs="Times New Roman"/>
            <w:color w:val="000000" w:themeColor="text1"/>
          </w:rPr>
          <w:t>2.5 Privacy, explainability and governance</w:t>
        </w:r>
      </w:hyperlink>
      <w:r w:rsidRPr="00E4528F">
        <w:rPr>
          <w:rFonts w:cs="Times New Roman"/>
          <w:color w:val="000000" w:themeColor="text1"/>
        </w:rPr>
        <w:tab/>
        <w:t>10</w:t>
      </w:r>
    </w:p>
    <w:p w14:paraId="4B120645" w14:textId="77777777" w:rsidR="00FE2287" w:rsidRPr="00E4528F" w:rsidRDefault="00FE2287">
      <w:pPr>
        <w:pStyle w:val="TOC21"/>
        <w:tabs>
          <w:tab w:val="right" w:leader="dot" w:pos="8640"/>
        </w:tabs>
        <w:spacing w:after="40"/>
        <w:ind w:left="360"/>
        <w:rPr>
          <w:rFonts w:cs="Times New Roman"/>
          <w:color w:val="000000" w:themeColor="text1"/>
        </w:rPr>
      </w:pPr>
      <w:hyperlink w:anchor="bm_s2_6" w:history="1">
        <w:r w:rsidRPr="00E4528F">
          <w:rPr>
            <w:rFonts w:cs="Times New Roman"/>
            <w:color w:val="000000" w:themeColor="text1"/>
          </w:rPr>
          <w:t>2.6 Critical synthesis and research gap</w:t>
        </w:r>
      </w:hyperlink>
      <w:r w:rsidRPr="00E4528F">
        <w:rPr>
          <w:rFonts w:cs="Times New Roman"/>
          <w:color w:val="000000" w:themeColor="text1"/>
        </w:rPr>
        <w:tab/>
        <w:t>12</w:t>
      </w:r>
    </w:p>
    <w:p w14:paraId="0D875F5C" w14:textId="77777777" w:rsidR="00FE2287" w:rsidRPr="00E4528F" w:rsidRDefault="00FE2287">
      <w:pPr>
        <w:pStyle w:val="TOC11"/>
        <w:tabs>
          <w:tab w:val="right" w:leader="dot" w:pos="8640"/>
        </w:tabs>
        <w:spacing w:after="40"/>
        <w:rPr>
          <w:rFonts w:cs="Times New Roman"/>
          <w:color w:val="000000" w:themeColor="text1"/>
        </w:rPr>
      </w:pPr>
      <w:hyperlink w:anchor="bm_ch3" w:history="1">
        <w:r w:rsidRPr="00E4528F">
          <w:rPr>
            <w:rFonts w:cs="Times New Roman"/>
            <w:color w:val="000000" w:themeColor="text1"/>
          </w:rPr>
          <w:t>Chapter 3: Methodology and System Design</w:t>
        </w:r>
      </w:hyperlink>
      <w:r w:rsidRPr="00E4528F">
        <w:rPr>
          <w:rFonts w:cs="Times New Roman"/>
          <w:color w:val="000000" w:themeColor="text1"/>
        </w:rPr>
        <w:tab/>
        <w:t>14</w:t>
      </w:r>
    </w:p>
    <w:p w14:paraId="1D61FB2E" w14:textId="77777777" w:rsidR="00FE2287" w:rsidRPr="00E4528F" w:rsidRDefault="00FE2287">
      <w:pPr>
        <w:pStyle w:val="TOC21"/>
        <w:tabs>
          <w:tab w:val="right" w:leader="dot" w:pos="8640"/>
        </w:tabs>
        <w:spacing w:after="40"/>
        <w:ind w:left="360"/>
        <w:rPr>
          <w:rFonts w:cs="Times New Roman"/>
          <w:color w:val="000000" w:themeColor="text1"/>
        </w:rPr>
      </w:pPr>
      <w:hyperlink w:anchor="bm_s3_1" w:history="1">
        <w:r w:rsidRPr="00E4528F">
          <w:rPr>
            <w:rFonts w:cs="Times New Roman"/>
            <w:color w:val="000000" w:themeColor="text1"/>
          </w:rPr>
          <w:t>3.1 Research strategy</w:t>
        </w:r>
      </w:hyperlink>
      <w:r w:rsidRPr="00E4528F">
        <w:rPr>
          <w:rFonts w:cs="Times New Roman"/>
          <w:color w:val="000000" w:themeColor="text1"/>
        </w:rPr>
        <w:tab/>
        <w:t>14</w:t>
      </w:r>
    </w:p>
    <w:p w14:paraId="52EDD460" w14:textId="77777777" w:rsidR="00FE2287" w:rsidRPr="00E4528F" w:rsidRDefault="00FE2287">
      <w:pPr>
        <w:pStyle w:val="TOC21"/>
        <w:tabs>
          <w:tab w:val="right" w:leader="dot" w:pos="8640"/>
        </w:tabs>
        <w:spacing w:after="40"/>
        <w:ind w:left="360"/>
        <w:rPr>
          <w:rFonts w:cs="Times New Roman"/>
          <w:color w:val="000000" w:themeColor="text1"/>
        </w:rPr>
      </w:pPr>
      <w:hyperlink w:anchor="bm_s3_2" w:history="1">
        <w:r w:rsidRPr="00E4528F">
          <w:rPr>
            <w:rFonts w:cs="Times New Roman"/>
            <w:color w:val="000000" w:themeColor="text1"/>
          </w:rPr>
          <w:t>3.2 Requirements and threat model</w:t>
        </w:r>
      </w:hyperlink>
      <w:r w:rsidRPr="00E4528F">
        <w:rPr>
          <w:rFonts w:cs="Times New Roman"/>
          <w:color w:val="000000" w:themeColor="text1"/>
        </w:rPr>
        <w:tab/>
        <w:t>15</w:t>
      </w:r>
    </w:p>
    <w:p w14:paraId="08F9375A" w14:textId="77777777" w:rsidR="00FE2287" w:rsidRPr="00E4528F" w:rsidRDefault="00FE2287">
      <w:pPr>
        <w:pStyle w:val="TOC21"/>
        <w:tabs>
          <w:tab w:val="right" w:leader="dot" w:pos="8640"/>
        </w:tabs>
        <w:spacing w:after="40"/>
        <w:ind w:left="360"/>
        <w:rPr>
          <w:rFonts w:cs="Times New Roman"/>
          <w:color w:val="000000" w:themeColor="text1"/>
        </w:rPr>
      </w:pPr>
      <w:hyperlink w:anchor="bm_s3_3" w:history="1">
        <w:r w:rsidRPr="00E4528F">
          <w:rPr>
            <w:rFonts w:cs="Times New Roman"/>
            <w:color w:val="000000" w:themeColor="text1"/>
          </w:rPr>
          <w:t>3.3 Implemented architecture</w:t>
        </w:r>
      </w:hyperlink>
      <w:r w:rsidRPr="00E4528F">
        <w:rPr>
          <w:rFonts w:cs="Times New Roman"/>
          <w:color w:val="000000" w:themeColor="text1"/>
        </w:rPr>
        <w:tab/>
        <w:t>17</w:t>
      </w:r>
    </w:p>
    <w:p w14:paraId="5BCD2E51" w14:textId="77777777" w:rsidR="00FE2287" w:rsidRPr="00E4528F" w:rsidRDefault="00FE2287">
      <w:pPr>
        <w:pStyle w:val="TOC21"/>
        <w:tabs>
          <w:tab w:val="right" w:leader="dot" w:pos="8640"/>
        </w:tabs>
        <w:spacing w:after="40"/>
        <w:ind w:left="360"/>
        <w:rPr>
          <w:rFonts w:cs="Times New Roman"/>
          <w:color w:val="000000" w:themeColor="text1"/>
        </w:rPr>
      </w:pPr>
      <w:hyperlink w:anchor="bm_s3_4" w:history="1">
        <w:r w:rsidRPr="00E4528F">
          <w:rPr>
            <w:rFonts w:cs="Times New Roman"/>
            <w:color w:val="000000" w:themeColor="text1"/>
          </w:rPr>
          <w:t>3.4 On-chain registry and gasless authorisation</w:t>
        </w:r>
      </w:hyperlink>
      <w:r w:rsidRPr="00E4528F">
        <w:rPr>
          <w:rFonts w:cs="Times New Roman"/>
          <w:color w:val="000000" w:themeColor="text1"/>
        </w:rPr>
        <w:tab/>
        <w:t>19</w:t>
      </w:r>
    </w:p>
    <w:p w14:paraId="6976C339" w14:textId="77777777" w:rsidR="00FE2287" w:rsidRPr="00E4528F" w:rsidRDefault="00FE2287">
      <w:pPr>
        <w:pStyle w:val="TOC21"/>
        <w:tabs>
          <w:tab w:val="right" w:leader="dot" w:pos="8640"/>
        </w:tabs>
        <w:spacing w:after="40"/>
        <w:ind w:left="360"/>
        <w:rPr>
          <w:rFonts w:cs="Times New Roman"/>
          <w:color w:val="000000" w:themeColor="text1"/>
        </w:rPr>
      </w:pPr>
      <w:hyperlink w:anchor="bm_s3_5" w:history="1">
        <w:r w:rsidRPr="00E4528F">
          <w:rPr>
            <w:rFonts w:cs="Times New Roman"/>
            <w:color w:val="000000" w:themeColor="text1"/>
          </w:rPr>
          <w:t>3.5 Off-chain storage and replay safety</w:t>
        </w:r>
      </w:hyperlink>
      <w:r w:rsidRPr="00E4528F">
        <w:rPr>
          <w:rFonts w:cs="Times New Roman"/>
          <w:color w:val="000000" w:themeColor="text1"/>
        </w:rPr>
        <w:tab/>
        <w:t>20</w:t>
      </w:r>
    </w:p>
    <w:p w14:paraId="0C2C4DD5" w14:textId="77777777" w:rsidR="00FE2287" w:rsidRPr="00E4528F" w:rsidRDefault="00FE2287">
      <w:pPr>
        <w:pStyle w:val="TOC21"/>
        <w:tabs>
          <w:tab w:val="right" w:leader="dot" w:pos="8640"/>
        </w:tabs>
        <w:spacing w:after="40"/>
        <w:ind w:left="360"/>
        <w:rPr>
          <w:rFonts w:cs="Times New Roman"/>
          <w:color w:val="000000" w:themeColor="text1"/>
        </w:rPr>
      </w:pPr>
      <w:hyperlink w:anchor="bm_s3_6" w:history="1">
        <w:r w:rsidRPr="00E4528F">
          <w:rPr>
            <w:rFonts w:cs="Times New Roman"/>
            <w:color w:val="000000" w:themeColor="text1"/>
          </w:rPr>
          <w:t>3.6 Feature and duplicate engineering</w:t>
        </w:r>
      </w:hyperlink>
      <w:r w:rsidRPr="00E4528F">
        <w:rPr>
          <w:rFonts w:cs="Times New Roman"/>
          <w:color w:val="000000" w:themeColor="text1"/>
        </w:rPr>
        <w:tab/>
        <w:t>23</w:t>
      </w:r>
    </w:p>
    <w:p w14:paraId="1AB29BFA" w14:textId="77777777" w:rsidR="00FE2287" w:rsidRPr="00E4528F" w:rsidRDefault="00FE2287">
      <w:pPr>
        <w:pStyle w:val="TOC21"/>
        <w:tabs>
          <w:tab w:val="right" w:leader="dot" w:pos="8640"/>
        </w:tabs>
        <w:spacing w:after="40"/>
        <w:ind w:left="360"/>
        <w:rPr>
          <w:rFonts w:cs="Times New Roman"/>
          <w:color w:val="000000" w:themeColor="text1"/>
        </w:rPr>
      </w:pPr>
      <w:hyperlink w:anchor="bm_s3_7" w:history="1">
        <w:r w:rsidRPr="00E4528F">
          <w:rPr>
            <w:rFonts w:cs="Times New Roman"/>
            <w:color w:val="000000" w:themeColor="text1"/>
          </w:rPr>
          <w:t>3.7 Predictive modelling method</w:t>
        </w:r>
      </w:hyperlink>
      <w:r w:rsidRPr="00E4528F">
        <w:rPr>
          <w:rFonts w:cs="Times New Roman"/>
          <w:color w:val="000000" w:themeColor="text1"/>
        </w:rPr>
        <w:tab/>
        <w:t>24</w:t>
      </w:r>
    </w:p>
    <w:p w14:paraId="5116971E" w14:textId="77777777" w:rsidR="00FE2287" w:rsidRPr="00E4528F" w:rsidRDefault="00FE2287">
      <w:pPr>
        <w:pStyle w:val="TOC21"/>
        <w:tabs>
          <w:tab w:val="right" w:leader="dot" w:pos="8640"/>
        </w:tabs>
        <w:spacing w:after="40"/>
        <w:ind w:left="360"/>
        <w:rPr>
          <w:rFonts w:cs="Times New Roman"/>
          <w:color w:val="000000" w:themeColor="text1"/>
        </w:rPr>
      </w:pPr>
      <w:hyperlink w:anchor="bm_s3_8" w:history="1">
        <w:r w:rsidRPr="00E4528F">
          <w:rPr>
            <w:rFonts w:cs="Times New Roman"/>
            <w:color w:val="000000" w:themeColor="text1"/>
          </w:rPr>
          <w:t>3.8 Evaluation design</w:t>
        </w:r>
      </w:hyperlink>
      <w:r w:rsidRPr="00E4528F">
        <w:rPr>
          <w:rFonts w:cs="Times New Roman"/>
          <w:color w:val="000000" w:themeColor="text1"/>
        </w:rPr>
        <w:tab/>
        <w:t>25</w:t>
      </w:r>
    </w:p>
    <w:p w14:paraId="6AB036CF" w14:textId="77777777" w:rsidR="00FE2287" w:rsidRPr="00E4528F" w:rsidRDefault="00FE2287">
      <w:pPr>
        <w:pStyle w:val="TOC21"/>
        <w:tabs>
          <w:tab w:val="right" w:leader="dot" w:pos="8640"/>
        </w:tabs>
        <w:spacing w:after="40"/>
        <w:ind w:left="360"/>
        <w:rPr>
          <w:rFonts w:cs="Times New Roman"/>
          <w:color w:val="000000" w:themeColor="text1"/>
        </w:rPr>
      </w:pPr>
      <w:hyperlink w:anchor="bm_s3_9" w:history="1">
        <w:r w:rsidRPr="00E4528F">
          <w:rPr>
            <w:rFonts w:cs="Times New Roman"/>
            <w:color w:val="000000" w:themeColor="text1"/>
          </w:rPr>
          <w:t>3.9 Ethics, privacy and validity</w:t>
        </w:r>
      </w:hyperlink>
      <w:r w:rsidRPr="00E4528F">
        <w:rPr>
          <w:rFonts w:cs="Times New Roman"/>
          <w:color w:val="000000" w:themeColor="text1"/>
        </w:rPr>
        <w:tab/>
        <w:t>26</w:t>
      </w:r>
    </w:p>
    <w:p w14:paraId="05338609" w14:textId="77777777" w:rsidR="00FE2287" w:rsidRPr="00E4528F" w:rsidRDefault="00FE2287">
      <w:pPr>
        <w:pStyle w:val="TOC11"/>
        <w:tabs>
          <w:tab w:val="right" w:leader="dot" w:pos="8640"/>
        </w:tabs>
        <w:spacing w:after="40"/>
        <w:rPr>
          <w:rFonts w:cs="Times New Roman"/>
          <w:color w:val="000000" w:themeColor="text1"/>
        </w:rPr>
      </w:pPr>
      <w:hyperlink w:anchor="bm_ch4" w:history="1">
        <w:r w:rsidRPr="00E4528F">
          <w:rPr>
            <w:rFonts w:cs="Times New Roman"/>
            <w:color w:val="000000" w:themeColor="text1"/>
          </w:rPr>
          <w:t>Chapter 4: System Evaluation</w:t>
        </w:r>
      </w:hyperlink>
      <w:r w:rsidRPr="00E4528F">
        <w:rPr>
          <w:rFonts w:cs="Times New Roman"/>
          <w:color w:val="000000" w:themeColor="text1"/>
        </w:rPr>
        <w:tab/>
        <w:t>28</w:t>
      </w:r>
    </w:p>
    <w:p w14:paraId="24A9AACA" w14:textId="77777777" w:rsidR="00FE2287" w:rsidRPr="00E4528F" w:rsidRDefault="00FE2287">
      <w:pPr>
        <w:pStyle w:val="TOC21"/>
        <w:tabs>
          <w:tab w:val="right" w:leader="dot" w:pos="8640"/>
        </w:tabs>
        <w:spacing w:after="40"/>
        <w:ind w:left="360"/>
        <w:rPr>
          <w:rFonts w:cs="Times New Roman"/>
          <w:color w:val="000000" w:themeColor="text1"/>
        </w:rPr>
      </w:pPr>
      <w:hyperlink w:anchor="bm_ch5" w:history="1">
        <w:r w:rsidRPr="00E4528F">
          <w:rPr>
            <w:rFonts w:cs="Times New Roman"/>
            <w:color w:val="000000" w:themeColor="text1"/>
          </w:rPr>
          <w:t>4.1 Evaluation scope and evidence provenance</w:t>
        </w:r>
      </w:hyperlink>
      <w:r w:rsidRPr="00E4528F">
        <w:rPr>
          <w:rFonts w:cs="Times New Roman"/>
          <w:color w:val="000000" w:themeColor="text1"/>
        </w:rPr>
        <w:tab/>
        <w:t>28</w:t>
      </w:r>
    </w:p>
    <w:p w14:paraId="1C09BE9C" w14:textId="77777777" w:rsidR="00FE2287" w:rsidRPr="00E4528F" w:rsidRDefault="00FE2287">
      <w:pPr>
        <w:pStyle w:val="TOC21"/>
        <w:tabs>
          <w:tab w:val="right" w:leader="dot" w:pos="8640"/>
        </w:tabs>
        <w:spacing w:after="40"/>
        <w:ind w:left="360"/>
        <w:rPr>
          <w:rFonts w:cs="Times New Roman"/>
          <w:color w:val="000000" w:themeColor="text1"/>
        </w:rPr>
      </w:pPr>
      <w:hyperlink w:anchor="bm_s4_1" w:history="1">
        <w:r w:rsidRPr="00E4528F">
          <w:rPr>
            <w:rFonts w:cs="Times New Roman"/>
            <w:color w:val="000000" w:themeColor="text1"/>
          </w:rPr>
          <w:t>4.2 End-to-end system behaviour</w:t>
        </w:r>
      </w:hyperlink>
      <w:r w:rsidRPr="00E4528F">
        <w:rPr>
          <w:rFonts w:cs="Times New Roman"/>
          <w:color w:val="000000" w:themeColor="text1"/>
        </w:rPr>
        <w:tab/>
        <w:t>29</w:t>
      </w:r>
    </w:p>
    <w:p w14:paraId="3CE21521" w14:textId="77777777" w:rsidR="00FE2287" w:rsidRPr="00E4528F" w:rsidRDefault="00FE2287">
      <w:pPr>
        <w:pStyle w:val="TOC21"/>
        <w:tabs>
          <w:tab w:val="right" w:leader="dot" w:pos="8640"/>
        </w:tabs>
        <w:spacing w:after="40"/>
        <w:ind w:left="360"/>
        <w:rPr>
          <w:rFonts w:cs="Times New Roman"/>
          <w:color w:val="000000" w:themeColor="text1"/>
        </w:rPr>
      </w:pPr>
      <w:hyperlink w:anchor="bm_s4_4" w:history="1">
        <w:r w:rsidRPr="00E4528F">
          <w:rPr>
            <w:rFonts w:cs="Times New Roman"/>
            <w:color w:val="000000" w:themeColor="text1"/>
          </w:rPr>
          <w:t>4.3 Functional and software verification</w:t>
        </w:r>
      </w:hyperlink>
      <w:r w:rsidRPr="00E4528F">
        <w:rPr>
          <w:rFonts w:cs="Times New Roman"/>
          <w:color w:val="000000" w:themeColor="text1"/>
        </w:rPr>
        <w:tab/>
        <w:t>30</w:t>
      </w:r>
    </w:p>
    <w:p w14:paraId="48515E24" w14:textId="77777777" w:rsidR="00FE2287" w:rsidRPr="00E4528F" w:rsidRDefault="00FE2287">
      <w:pPr>
        <w:pStyle w:val="TOC21"/>
        <w:tabs>
          <w:tab w:val="right" w:leader="dot" w:pos="8640"/>
        </w:tabs>
        <w:spacing w:after="40"/>
        <w:ind w:left="360"/>
        <w:rPr>
          <w:rFonts w:cs="Times New Roman"/>
          <w:color w:val="000000" w:themeColor="text1"/>
        </w:rPr>
      </w:pPr>
      <w:hyperlink w:anchor="bm_s4_2" w:history="1">
        <w:r w:rsidRPr="00E4528F">
          <w:rPr>
            <w:rFonts w:cs="Times New Roman"/>
            <w:color w:val="000000" w:themeColor="text1"/>
          </w:rPr>
          <w:t>4.4 Predictive experiment and artifact provenance</w:t>
        </w:r>
      </w:hyperlink>
      <w:r w:rsidRPr="00E4528F">
        <w:rPr>
          <w:rFonts w:cs="Times New Roman"/>
          <w:color w:val="000000" w:themeColor="text1"/>
        </w:rPr>
        <w:tab/>
        <w:t>31</w:t>
      </w:r>
    </w:p>
    <w:p w14:paraId="74956C08" w14:textId="77777777" w:rsidR="00FE2287" w:rsidRPr="00E4528F" w:rsidRDefault="00FE2287">
      <w:pPr>
        <w:pStyle w:val="TOC21"/>
        <w:tabs>
          <w:tab w:val="right" w:leader="dot" w:pos="8640"/>
        </w:tabs>
        <w:spacing w:after="40"/>
        <w:ind w:left="360"/>
        <w:rPr>
          <w:rFonts w:cs="Times New Roman"/>
          <w:color w:val="000000" w:themeColor="text1"/>
        </w:rPr>
      </w:pPr>
      <w:hyperlink w:anchor="bm_s5_1" w:history="1">
        <w:r w:rsidRPr="00E4528F">
          <w:rPr>
            <w:rFonts w:cs="Times New Roman"/>
            <w:color w:val="000000" w:themeColor="text1"/>
          </w:rPr>
          <w:t>4.5 Predictive performance and uncertainty</w:t>
        </w:r>
      </w:hyperlink>
      <w:r w:rsidRPr="00E4528F">
        <w:rPr>
          <w:rFonts w:cs="Times New Roman"/>
          <w:color w:val="000000" w:themeColor="text1"/>
        </w:rPr>
        <w:tab/>
        <w:t>32</w:t>
      </w:r>
    </w:p>
    <w:p w14:paraId="235E70C2" w14:textId="77777777" w:rsidR="00FE2287" w:rsidRPr="00E4528F" w:rsidRDefault="00FE2287">
      <w:pPr>
        <w:pStyle w:val="TOC21"/>
        <w:tabs>
          <w:tab w:val="right" w:leader="dot" w:pos="8640"/>
        </w:tabs>
        <w:spacing w:after="40"/>
        <w:ind w:left="360"/>
        <w:rPr>
          <w:rFonts w:cs="Times New Roman"/>
          <w:color w:val="000000" w:themeColor="text1"/>
        </w:rPr>
      </w:pPr>
      <w:hyperlink w:anchor="bm_s5_2" w:history="1">
        <w:r w:rsidRPr="00E4528F">
          <w:rPr>
            <w:rFonts w:cs="Times New Roman"/>
            <w:color w:val="000000" w:themeColor="text1"/>
          </w:rPr>
          <w:t>4.6 Hyperparameter search and signal diagnostic</w:t>
        </w:r>
      </w:hyperlink>
      <w:r w:rsidRPr="00E4528F">
        <w:rPr>
          <w:rFonts w:cs="Times New Roman"/>
          <w:color w:val="000000" w:themeColor="text1"/>
        </w:rPr>
        <w:tab/>
        <w:t>34</w:t>
      </w:r>
    </w:p>
    <w:p w14:paraId="79189412" w14:textId="77777777" w:rsidR="00FE2287" w:rsidRPr="00E4528F" w:rsidRDefault="00FE2287">
      <w:pPr>
        <w:pStyle w:val="TOC21"/>
        <w:tabs>
          <w:tab w:val="right" w:leader="dot" w:pos="8640"/>
        </w:tabs>
        <w:spacing w:after="40"/>
        <w:ind w:left="360"/>
        <w:rPr>
          <w:rFonts w:cs="Times New Roman"/>
          <w:color w:val="000000" w:themeColor="text1"/>
        </w:rPr>
      </w:pPr>
      <w:hyperlink w:anchor="bm_s4_3" w:history="1">
        <w:r w:rsidRPr="00E4528F">
          <w:rPr>
            <w:rFonts w:cs="Times New Roman"/>
            <w:color w:val="000000" w:themeColor="text1"/>
          </w:rPr>
          <w:t>4.7 Explainability, subgroup behaviour and human oversight</w:t>
        </w:r>
      </w:hyperlink>
      <w:r w:rsidRPr="00E4528F">
        <w:rPr>
          <w:rFonts w:cs="Times New Roman"/>
          <w:color w:val="000000" w:themeColor="text1"/>
        </w:rPr>
        <w:tab/>
        <w:t>36</w:t>
      </w:r>
    </w:p>
    <w:p w14:paraId="3EF56F53" w14:textId="77777777" w:rsidR="00FE2287" w:rsidRPr="00E4528F" w:rsidRDefault="00FE2287">
      <w:pPr>
        <w:pStyle w:val="TOC21"/>
        <w:tabs>
          <w:tab w:val="right" w:leader="dot" w:pos="8640"/>
        </w:tabs>
        <w:spacing w:after="40"/>
        <w:ind w:left="360"/>
        <w:rPr>
          <w:rFonts w:cs="Times New Roman"/>
          <w:color w:val="000000" w:themeColor="text1"/>
        </w:rPr>
      </w:pPr>
      <w:hyperlink w:anchor="bm_s5_5" w:history="1">
        <w:r w:rsidRPr="00E4528F">
          <w:rPr>
            <w:rFonts w:cs="Times New Roman"/>
            <w:color w:val="000000" w:themeColor="text1"/>
          </w:rPr>
          <w:t>4.8 Calibration and decision-use limits</w:t>
        </w:r>
      </w:hyperlink>
      <w:r w:rsidRPr="00E4528F">
        <w:rPr>
          <w:rFonts w:cs="Times New Roman"/>
          <w:color w:val="000000" w:themeColor="text1"/>
        </w:rPr>
        <w:tab/>
        <w:t>41</w:t>
      </w:r>
    </w:p>
    <w:p w14:paraId="68BC957F" w14:textId="77777777" w:rsidR="00FE2287" w:rsidRPr="00E4528F" w:rsidRDefault="00FE2287">
      <w:pPr>
        <w:pStyle w:val="TOC21"/>
        <w:tabs>
          <w:tab w:val="right" w:leader="dot" w:pos="8640"/>
        </w:tabs>
        <w:spacing w:after="40"/>
        <w:ind w:left="360"/>
        <w:rPr>
          <w:rFonts w:cs="Times New Roman"/>
          <w:color w:val="000000" w:themeColor="text1"/>
        </w:rPr>
      </w:pPr>
      <w:hyperlink w:anchor="bm_s5_6" w:history="1">
        <w:r w:rsidRPr="00E4528F">
          <w:rPr>
            <w:rFonts w:cs="Times New Roman"/>
            <w:color w:val="000000" w:themeColor="text1"/>
          </w:rPr>
          <w:t>4.9 Localized stress test and performance evidence</w:t>
        </w:r>
      </w:hyperlink>
      <w:r w:rsidRPr="00E4528F">
        <w:rPr>
          <w:rFonts w:cs="Times New Roman"/>
          <w:color w:val="000000" w:themeColor="text1"/>
        </w:rPr>
        <w:tab/>
        <w:t>42</w:t>
      </w:r>
    </w:p>
    <w:p w14:paraId="25C01AE1" w14:textId="77777777" w:rsidR="00A728AA" w:rsidRDefault="00000000">
      <w:pPr>
        <w:pStyle w:val="TOC21"/>
        <w:tabs>
          <w:tab w:val="right" w:leader="dot" w:pos="8640"/>
        </w:tabs>
        <w:spacing w:after="40"/>
        <w:ind w:left="360"/>
        <w:rPr>
          <w:rFonts w:cs="Times New Roman"/>
          <w:color w:val="000000" w:themeColor="text1"/>
        </w:rPr>
      </w:pPr>
      <w:r>
        <w:t>4.10 Evaluation boundary and readiness assessment</w:t>
      </w:r>
      <w:r>
        <w:tab/>
        <w:t>46</w:t>
      </w:r>
    </w:p>
    <w:p w14:paraId="55D3F93C" w14:textId="77777777" w:rsidR="00FE2287" w:rsidRPr="00E4528F" w:rsidRDefault="00FE2287">
      <w:pPr>
        <w:pStyle w:val="TOC11"/>
        <w:tabs>
          <w:tab w:val="right" w:leader="dot" w:pos="8640"/>
        </w:tabs>
        <w:spacing w:after="40"/>
        <w:rPr>
          <w:rFonts w:cs="Times New Roman"/>
          <w:color w:val="000000" w:themeColor="text1"/>
        </w:rPr>
      </w:pPr>
      <w:hyperlink w:anchor="bm_ch6" w:history="1">
        <w:r w:rsidRPr="00E4528F">
          <w:rPr>
            <w:rFonts w:cs="Times New Roman"/>
            <w:color w:val="000000" w:themeColor="text1"/>
          </w:rPr>
          <w:t>Chapter 5: Discussion</w:t>
        </w:r>
      </w:hyperlink>
      <w:r w:rsidRPr="00E4528F">
        <w:rPr>
          <w:rFonts w:cs="Times New Roman"/>
          <w:color w:val="000000" w:themeColor="text1"/>
        </w:rPr>
        <w:tab/>
        <w:t>48</w:t>
      </w:r>
    </w:p>
    <w:p w14:paraId="400D6849" w14:textId="77777777" w:rsidR="00FE2287" w:rsidRPr="00E4528F" w:rsidRDefault="00FE2287">
      <w:pPr>
        <w:pStyle w:val="TOC21"/>
        <w:tabs>
          <w:tab w:val="right" w:leader="dot" w:pos="8640"/>
        </w:tabs>
        <w:spacing w:after="40"/>
        <w:ind w:left="360"/>
        <w:rPr>
          <w:rFonts w:cs="Times New Roman"/>
          <w:color w:val="000000" w:themeColor="text1"/>
        </w:rPr>
      </w:pPr>
      <w:hyperlink w:anchor="bm_s6_1" w:history="1">
        <w:r w:rsidRPr="00E4528F">
          <w:rPr>
            <w:rFonts w:cs="Times New Roman"/>
            <w:color w:val="000000" w:themeColor="text1"/>
          </w:rPr>
          <w:t>5.1 Interpretation against the literature</w:t>
        </w:r>
      </w:hyperlink>
      <w:r w:rsidRPr="00E4528F">
        <w:rPr>
          <w:rFonts w:cs="Times New Roman"/>
          <w:color w:val="000000" w:themeColor="text1"/>
        </w:rPr>
        <w:tab/>
        <w:t>48</w:t>
      </w:r>
    </w:p>
    <w:p w14:paraId="5D668B2A" w14:textId="77777777" w:rsidR="00FE2287" w:rsidRPr="00E4528F" w:rsidRDefault="00FE2287">
      <w:pPr>
        <w:pStyle w:val="TOC21"/>
        <w:tabs>
          <w:tab w:val="right" w:leader="dot" w:pos="8640"/>
        </w:tabs>
        <w:spacing w:after="40"/>
        <w:ind w:left="360"/>
        <w:rPr>
          <w:rFonts w:cs="Times New Roman"/>
          <w:color w:val="000000" w:themeColor="text1"/>
        </w:rPr>
      </w:pPr>
      <w:hyperlink w:anchor="bm_s6_2" w:history="1">
        <w:r w:rsidRPr="00E4528F">
          <w:rPr>
            <w:rFonts w:cs="Times New Roman"/>
            <w:color w:val="000000" w:themeColor="text1"/>
          </w:rPr>
          <w:t>5.2 Answer to the research question</w:t>
        </w:r>
      </w:hyperlink>
      <w:r w:rsidRPr="00E4528F">
        <w:rPr>
          <w:rFonts w:cs="Times New Roman"/>
          <w:color w:val="000000" w:themeColor="text1"/>
        </w:rPr>
        <w:tab/>
        <w:t>49</w:t>
      </w:r>
    </w:p>
    <w:p w14:paraId="41F5B182" w14:textId="77777777" w:rsidR="00FE2287" w:rsidRPr="00E4528F" w:rsidRDefault="00FE2287">
      <w:pPr>
        <w:pStyle w:val="TOC21"/>
        <w:tabs>
          <w:tab w:val="right" w:leader="dot" w:pos="8640"/>
        </w:tabs>
        <w:spacing w:after="40"/>
        <w:ind w:left="360"/>
        <w:rPr>
          <w:rFonts w:cs="Times New Roman"/>
          <w:color w:val="000000" w:themeColor="text1"/>
        </w:rPr>
      </w:pPr>
      <w:hyperlink w:anchor="bm_s6_3" w:history="1">
        <w:r w:rsidRPr="00E4528F">
          <w:rPr>
            <w:rFonts w:cs="Times New Roman"/>
            <w:color w:val="000000" w:themeColor="text1"/>
          </w:rPr>
          <w:t>5.3 Ethics, fairness and governance</w:t>
        </w:r>
      </w:hyperlink>
      <w:r w:rsidRPr="00E4528F">
        <w:rPr>
          <w:rFonts w:cs="Times New Roman"/>
          <w:color w:val="000000" w:themeColor="text1"/>
        </w:rPr>
        <w:tab/>
        <w:t>49</w:t>
      </w:r>
    </w:p>
    <w:p w14:paraId="09A7AD9C" w14:textId="77777777" w:rsidR="00FE2287" w:rsidRPr="00E4528F" w:rsidRDefault="00FE2287">
      <w:pPr>
        <w:pStyle w:val="TOC21"/>
        <w:tabs>
          <w:tab w:val="right" w:leader="dot" w:pos="8640"/>
        </w:tabs>
        <w:spacing w:after="40"/>
        <w:ind w:left="360"/>
        <w:rPr>
          <w:rFonts w:cs="Times New Roman"/>
          <w:color w:val="000000" w:themeColor="text1"/>
        </w:rPr>
      </w:pPr>
      <w:hyperlink w:anchor="bm_s6_4" w:history="1">
        <w:r w:rsidRPr="00E4528F">
          <w:rPr>
            <w:rFonts w:cs="Times New Roman"/>
            <w:color w:val="000000" w:themeColor="text1"/>
          </w:rPr>
          <w:t>5.4 Limitations and threats to validity</w:t>
        </w:r>
      </w:hyperlink>
      <w:r w:rsidRPr="00E4528F">
        <w:rPr>
          <w:rFonts w:cs="Times New Roman"/>
          <w:color w:val="000000" w:themeColor="text1"/>
        </w:rPr>
        <w:tab/>
        <w:t>50</w:t>
      </w:r>
    </w:p>
    <w:p w14:paraId="00BBE3F0" w14:textId="77777777" w:rsidR="00FE2287" w:rsidRPr="00E4528F" w:rsidRDefault="00FE2287">
      <w:pPr>
        <w:pStyle w:val="TOC11"/>
        <w:tabs>
          <w:tab w:val="right" w:leader="dot" w:pos="8640"/>
        </w:tabs>
        <w:spacing w:after="40"/>
        <w:rPr>
          <w:rFonts w:cs="Times New Roman"/>
          <w:color w:val="000000" w:themeColor="text1"/>
        </w:rPr>
      </w:pPr>
      <w:hyperlink w:anchor="bm_ch7" w:history="1">
        <w:r w:rsidRPr="00E4528F">
          <w:rPr>
            <w:rFonts w:cs="Times New Roman"/>
            <w:color w:val="000000" w:themeColor="text1"/>
          </w:rPr>
          <w:t>Chapter 6: Conclusion and Future Work</w:t>
        </w:r>
      </w:hyperlink>
      <w:r w:rsidRPr="00E4528F">
        <w:rPr>
          <w:rFonts w:cs="Times New Roman"/>
          <w:color w:val="000000" w:themeColor="text1"/>
        </w:rPr>
        <w:tab/>
        <w:t>52</w:t>
      </w:r>
    </w:p>
    <w:p w14:paraId="43240C62" w14:textId="77777777" w:rsidR="00FE2287" w:rsidRPr="00E4528F" w:rsidRDefault="00FE2287">
      <w:pPr>
        <w:pStyle w:val="TOC21"/>
        <w:tabs>
          <w:tab w:val="right" w:leader="dot" w:pos="8640"/>
        </w:tabs>
        <w:spacing w:after="40"/>
        <w:ind w:left="360"/>
        <w:rPr>
          <w:rFonts w:cs="Times New Roman"/>
          <w:color w:val="000000" w:themeColor="text1"/>
        </w:rPr>
      </w:pPr>
      <w:hyperlink w:anchor="bm_s7_1" w:history="1">
        <w:r w:rsidRPr="00E4528F">
          <w:rPr>
            <w:rFonts w:cs="Times New Roman"/>
            <w:color w:val="000000" w:themeColor="text1"/>
          </w:rPr>
          <w:t>6.1 Conclusion</w:t>
        </w:r>
      </w:hyperlink>
      <w:r w:rsidRPr="00E4528F">
        <w:rPr>
          <w:rFonts w:cs="Times New Roman"/>
          <w:color w:val="000000" w:themeColor="text1"/>
        </w:rPr>
        <w:tab/>
        <w:t>52</w:t>
      </w:r>
    </w:p>
    <w:p w14:paraId="58FBED28" w14:textId="77777777" w:rsidR="00FE2287" w:rsidRPr="00E4528F" w:rsidRDefault="00FE2287">
      <w:pPr>
        <w:pStyle w:val="TOC21"/>
        <w:tabs>
          <w:tab w:val="right" w:leader="dot" w:pos="8640"/>
        </w:tabs>
        <w:spacing w:after="40"/>
        <w:ind w:left="360"/>
        <w:rPr>
          <w:rFonts w:cs="Times New Roman"/>
          <w:color w:val="000000" w:themeColor="text1"/>
        </w:rPr>
      </w:pPr>
      <w:hyperlink w:anchor="bm_s7_2" w:history="1">
        <w:r w:rsidRPr="00E4528F">
          <w:rPr>
            <w:rFonts w:cs="Times New Roman"/>
            <w:color w:val="000000" w:themeColor="text1"/>
          </w:rPr>
          <w:t>6.2 Contributions</w:t>
        </w:r>
      </w:hyperlink>
      <w:r w:rsidRPr="00E4528F">
        <w:rPr>
          <w:rFonts w:cs="Times New Roman"/>
          <w:color w:val="000000" w:themeColor="text1"/>
        </w:rPr>
        <w:tab/>
        <w:t>53</w:t>
      </w:r>
    </w:p>
    <w:p w14:paraId="53C60FDD" w14:textId="77777777" w:rsidR="00FE2287" w:rsidRPr="00E4528F" w:rsidRDefault="00FE2287">
      <w:pPr>
        <w:pStyle w:val="TOC21"/>
        <w:tabs>
          <w:tab w:val="right" w:leader="dot" w:pos="8640"/>
        </w:tabs>
        <w:spacing w:after="40"/>
        <w:ind w:left="360"/>
        <w:rPr>
          <w:rFonts w:cs="Times New Roman"/>
          <w:color w:val="000000" w:themeColor="text1"/>
        </w:rPr>
      </w:pPr>
      <w:hyperlink w:anchor="bm_s7_3" w:history="1">
        <w:r w:rsidRPr="00E4528F">
          <w:rPr>
            <w:rFonts w:cs="Times New Roman"/>
            <w:color w:val="000000" w:themeColor="text1"/>
          </w:rPr>
          <w:t>6.3 Future work</w:t>
        </w:r>
      </w:hyperlink>
      <w:r w:rsidRPr="00E4528F">
        <w:rPr>
          <w:rFonts w:cs="Times New Roman"/>
          <w:color w:val="000000" w:themeColor="text1"/>
        </w:rPr>
        <w:tab/>
        <w:t>54</w:t>
      </w:r>
    </w:p>
    <w:p w14:paraId="705B868C" w14:textId="77777777" w:rsidR="00FE2287" w:rsidRPr="00E4528F" w:rsidRDefault="00FE2287">
      <w:pPr>
        <w:pStyle w:val="TOC11"/>
        <w:tabs>
          <w:tab w:val="right" w:leader="dot" w:pos="8640"/>
        </w:tabs>
        <w:spacing w:after="40"/>
        <w:rPr>
          <w:rFonts w:cs="Times New Roman"/>
          <w:color w:val="000000" w:themeColor="text1"/>
        </w:rPr>
      </w:pPr>
      <w:hyperlink w:anchor="bm_references" w:history="1">
        <w:r w:rsidRPr="00E4528F">
          <w:rPr>
            <w:rFonts w:cs="Times New Roman"/>
            <w:color w:val="000000" w:themeColor="text1"/>
          </w:rPr>
          <w:t>References</w:t>
        </w:r>
      </w:hyperlink>
      <w:r w:rsidRPr="00E4528F">
        <w:rPr>
          <w:rFonts w:cs="Times New Roman"/>
          <w:color w:val="000000" w:themeColor="text1"/>
        </w:rPr>
        <w:tab/>
        <w:t>56</w:t>
      </w:r>
    </w:p>
    <w:p w14:paraId="02458CF8" w14:textId="77777777" w:rsidR="00FE2287" w:rsidRPr="00E4528F" w:rsidRDefault="00FE2287">
      <w:pPr>
        <w:pStyle w:val="TOC11"/>
        <w:tabs>
          <w:tab w:val="right" w:leader="dot" w:pos="8640"/>
        </w:tabs>
        <w:spacing w:after="40"/>
        <w:rPr>
          <w:rFonts w:cs="Times New Roman"/>
          <w:color w:val="000000" w:themeColor="text1"/>
        </w:rPr>
      </w:pPr>
      <w:hyperlink w:anchor="bm_app_a" w:history="1">
        <w:r w:rsidRPr="00E4528F">
          <w:rPr>
            <w:rFonts w:cs="Times New Roman"/>
            <w:color w:val="000000" w:themeColor="text1"/>
          </w:rPr>
          <w:t>Appendix A: Traceability Matrix</w:t>
        </w:r>
      </w:hyperlink>
      <w:r w:rsidRPr="00E4528F">
        <w:rPr>
          <w:rFonts w:cs="Times New Roman"/>
          <w:color w:val="000000" w:themeColor="text1"/>
        </w:rPr>
        <w:tab/>
        <w:t>59</w:t>
      </w:r>
    </w:p>
    <w:p w14:paraId="413DACFB" w14:textId="77777777" w:rsidR="00FE2287" w:rsidRPr="00E4528F" w:rsidRDefault="00FE2287">
      <w:pPr>
        <w:pStyle w:val="TOC11"/>
        <w:tabs>
          <w:tab w:val="right" w:leader="dot" w:pos="8640"/>
        </w:tabs>
        <w:spacing w:after="40"/>
        <w:rPr>
          <w:rFonts w:cs="Times New Roman"/>
          <w:color w:val="000000" w:themeColor="text1"/>
        </w:rPr>
      </w:pPr>
      <w:hyperlink w:anchor="bm_app_b" w:history="1">
        <w:r w:rsidRPr="00E4528F">
          <w:rPr>
            <w:rFonts w:cs="Times New Roman"/>
            <w:color w:val="000000" w:themeColor="text1"/>
          </w:rPr>
          <w:t>Appendix B: Source Code and Reproducibility Record</w:t>
        </w:r>
      </w:hyperlink>
      <w:r w:rsidRPr="00E4528F">
        <w:rPr>
          <w:rFonts w:cs="Times New Roman"/>
          <w:color w:val="000000" w:themeColor="text1"/>
        </w:rPr>
        <w:tab/>
        <w:t>60</w:t>
      </w:r>
    </w:p>
    <w:p w14:paraId="7621FD70" w14:textId="77777777" w:rsidR="00FE2287" w:rsidRPr="00E4528F" w:rsidRDefault="00FE2287">
      <w:pPr>
        <w:pStyle w:val="TOC11"/>
        <w:tabs>
          <w:tab w:val="right" w:leader="dot" w:pos="8640"/>
        </w:tabs>
        <w:spacing w:after="40"/>
        <w:rPr>
          <w:rFonts w:cs="Times New Roman"/>
          <w:color w:val="000000" w:themeColor="text1"/>
        </w:rPr>
      </w:pPr>
      <w:hyperlink w:anchor="bm_app_c" w:history="1">
        <w:r w:rsidRPr="00E4528F">
          <w:rPr>
            <w:rFonts w:cs="Times New Roman"/>
            <w:color w:val="000000" w:themeColor="text1"/>
          </w:rPr>
          <w:t>Appendix C: Operational and Ethical Boundaries</w:t>
        </w:r>
      </w:hyperlink>
      <w:r w:rsidRPr="00E4528F">
        <w:rPr>
          <w:rFonts w:cs="Times New Roman"/>
          <w:color w:val="000000" w:themeColor="text1"/>
        </w:rPr>
        <w:tab/>
        <w:t>61</w:t>
      </w:r>
    </w:p>
    <w:p w14:paraId="1104A3E2" w14:textId="77777777" w:rsidR="00FE2287" w:rsidRPr="00E4528F" w:rsidRDefault="00FE2287">
      <w:pPr>
        <w:pStyle w:val="TOC11"/>
        <w:tabs>
          <w:tab w:val="right" w:leader="dot" w:pos="8640"/>
        </w:tabs>
        <w:spacing w:after="40"/>
        <w:rPr>
          <w:rFonts w:cs="Times New Roman"/>
          <w:color w:val="000000" w:themeColor="text1"/>
        </w:rPr>
      </w:pPr>
      <w:hyperlink w:anchor="bm_app_d" w:history="1">
        <w:r w:rsidRPr="00E4528F">
          <w:rPr>
            <w:rFonts w:cs="Times New Roman"/>
            <w:color w:val="000000" w:themeColor="text1"/>
          </w:rPr>
          <w:t>Appendix D: Advanced Model Audit</w:t>
        </w:r>
      </w:hyperlink>
      <w:r w:rsidRPr="00E4528F">
        <w:rPr>
          <w:rFonts w:cs="Times New Roman"/>
          <w:color w:val="000000" w:themeColor="text1"/>
        </w:rPr>
        <w:tab/>
        <w:t>62</w:t>
      </w:r>
    </w:p>
    <w:p w14:paraId="7A0FC1AE" w14:textId="77777777" w:rsidR="00FE2287" w:rsidRPr="00E4528F" w:rsidRDefault="00000000">
      <w:pPr>
        <w:pStyle w:val="Heading1"/>
        <w:pageBreakBefore/>
        <w:rPr>
          <w:rFonts w:ascii="Times New Roman" w:hAnsi="Times New Roman" w:cs="Times New Roman"/>
          <w:color w:val="000000" w:themeColor="text1"/>
        </w:rPr>
      </w:pPr>
      <w:bookmarkStart w:id="3" w:name="bm_list_tables"/>
      <w:r w:rsidRPr="00E4528F">
        <w:rPr>
          <w:rFonts w:ascii="Times New Roman" w:hAnsi="Times New Roman" w:cs="Times New Roman"/>
          <w:color w:val="000000" w:themeColor="text1"/>
        </w:rPr>
        <w:lastRenderedPageBreak/>
        <w:t>List of Tables</w:t>
      </w:r>
      <w:bookmarkEnd w:id="3"/>
    </w:p>
    <w:p w14:paraId="49863356" w14:textId="77777777" w:rsidR="00FE2287" w:rsidRPr="00E4528F" w:rsidRDefault="00FE2287">
      <w:pPr>
        <w:pStyle w:val="TOC11"/>
        <w:tabs>
          <w:tab w:val="right" w:leader="dot" w:pos="8640"/>
        </w:tabs>
        <w:spacing w:after="40"/>
        <w:rPr>
          <w:rFonts w:cs="Times New Roman"/>
          <w:color w:val="000000" w:themeColor="text1"/>
        </w:rPr>
      </w:pPr>
      <w:hyperlink w:anchor="bm_tab_lit" w:history="1">
        <w:r w:rsidRPr="00E4528F">
          <w:rPr>
            <w:rFonts w:cs="Times New Roman"/>
            <w:color w:val="000000" w:themeColor="text1"/>
          </w:rPr>
          <w:t>Table 2.1. Critical comparison of representative literature</w:t>
        </w:r>
      </w:hyperlink>
      <w:r w:rsidRPr="00E4528F">
        <w:rPr>
          <w:rFonts w:cs="Times New Roman"/>
          <w:color w:val="000000" w:themeColor="text1"/>
        </w:rPr>
        <w:tab/>
        <w:t>12</w:t>
      </w:r>
    </w:p>
    <w:p w14:paraId="3C6C3F23" w14:textId="77777777" w:rsidR="00FE2287" w:rsidRPr="00E4528F" w:rsidRDefault="00FE2287">
      <w:pPr>
        <w:pStyle w:val="TOC11"/>
        <w:tabs>
          <w:tab w:val="right" w:leader="dot" w:pos="8640"/>
        </w:tabs>
        <w:spacing w:after="40"/>
        <w:rPr>
          <w:rFonts w:cs="Times New Roman"/>
          <w:color w:val="000000" w:themeColor="text1"/>
        </w:rPr>
      </w:pPr>
      <w:hyperlink w:anchor="bm_tab_req" w:history="1">
        <w:r w:rsidRPr="00E4528F">
          <w:rPr>
            <w:rFonts w:cs="Times New Roman"/>
            <w:color w:val="000000" w:themeColor="text1"/>
          </w:rPr>
          <w:t>Table 3.1. Design requirements and verification approach</w:t>
        </w:r>
      </w:hyperlink>
      <w:r w:rsidRPr="00E4528F">
        <w:rPr>
          <w:rFonts w:cs="Times New Roman"/>
          <w:color w:val="000000" w:themeColor="text1"/>
        </w:rPr>
        <w:tab/>
        <w:t>16</w:t>
      </w:r>
    </w:p>
    <w:p w14:paraId="1FBEF3D7" w14:textId="77777777" w:rsidR="00FE2287" w:rsidRPr="00E4528F" w:rsidRDefault="00FE2287">
      <w:pPr>
        <w:pStyle w:val="TOC11"/>
        <w:tabs>
          <w:tab w:val="right" w:leader="dot" w:pos="8640"/>
        </w:tabs>
        <w:spacing w:after="40"/>
        <w:rPr>
          <w:rFonts w:cs="Times New Roman"/>
          <w:color w:val="000000" w:themeColor="text1"/>
        </w:rPr>
      </w:pPr>
      <w:hyperlink w:anchor="bm_tab_threat" w:history="1">
        <w:r w:rsidRPr="00E4528F">
          <w:rPr>
            <w:rFonts w:cs="Times New Roman"/>
            <w:color w:val="000000" w:themeColor="text1"/>
          </w:rPr>
          <w:t>Table 3.2. Threats, controls and residual risks</w:t>
        </w:r>
      </w:hyperlink>
      <w:r w:rsidRPr="00E4528F">
        <w:rPr>
          <w:rFonts w:cs="Times New Roman"/>
          <w:color w:val="000000" w:themeColor="text1"/>
        </w:rPr>
        <w:tab/>
        <w:t>17</w:t>
      </w:r>
    </w:p>
    <w:p w14:paraId="7B9D3593" w14:textId="77777777" w:rsidR="00A728AA" w:rsidRDefault="00000000">
      <w:pPr>
        <w:pStyle w:val="TOC11"/>
        <w:tabs>
          <w:tab w:val="right" w:leader="dot" w:pos="8640"/>
        </w:tabs>
        <w:spacing w:after="40"/>
        <w:rPr>
          <w:rFonts w:cs="Times New Roman"/>
          <w:color w:val="000000" w:themeColor="text1"/>
        </w:rPr>
      </w:pPr>
      <w:r>
        <w:t>Table 3.3. Crash recovery and commit-state definition</w:t>
      </w:r>
      <w:r>
        <w:tab/>
        <w:t>22</w:t>
      </w:r>
    </w:p>
    <w:p w14:paraId="591D4AA0" w14:textId="77777777" w:rsidR="00FE2287" w:rsidRPr="00E4528F" w:rsidRDefault="00FE2287">
      <w:pPr>
        <w:pStyle w:val="TOC11"/>
        <w:tabs>
          <w:tab w:val="right" w:leader="dot" w:pos="8640"/>
        </w:tabs>
        <w:spacing w:after="40"/>
        <w:rPr>
          <w:rFonts w:cs="Times New Roman"/>
          <w:color w:val="000000" w:themeColor="text1"/>
        </w:rPr>
      </w:pPr>
      <w:hyperlink w:anchor="bm_tab_eval" w:history="1">
        <w:r w:rsidRPr="00E4528F">
          <w:rPr>
            <w:rFonts w:cs="Times New Roman"/>
            <w:color w:val="000000" w:themeColor="text1"/>
          </w:rPr>
          <w:t>Table 3.4. Evaluation questions, measures and evidence</w:t>
        </w:r>
      </w:hyperlink>
      <w:r w:rsidRPr="00E4528F">
        <w:rPr>
          <w:rFonts w:cs="Times New Roman"/>
          <w:color w:val="000000" w:themeColor="text1"/>
        </w:rPr>
        <w:tab/>
        <w:t>25</w:t>
      </w:r>
    </w:p>
    <w:p w14:paraId="53C4D07D" w14:textId="77777777" w:rsidR="00FE2287" w:rsidRPr="00E4528F" w:rsidRDefault="00FE2287">
      <w:pPr>
        <w:pStyle w:val="TOC11"/>
        <w:tabs>
          <w:tab w:val="right" w:leader="dot" w:pos="8640"/>
        </w:tabs>
        <w:spacing w:after="40"/>
        <w:rPr>
          <w:rFonts w:cs="Times New Roman"/>
          <w:color w:val="000000" w:themeColor="text1"/>
        </w:rPr>
      </w:pPr>
      <w:hyperlink w:anchor="bm_tab_system_eval" w:history="1">
        <w:r w:rsidRPr="00E4528F">
          <w:rPr>
            <w:rFonts w:cs="Times New Roman"/>
            <w:color w:val="000000" w:themeColor="text1"/>
          </w:rPr>
          <w:t>Table 4.1. Evaluation evidence and reproducibility map</w:t>
        </w:r>
      </w:hyperlink>
      <w:r w:rsidRPr="00E4528F">
        <w:rPr>
          <w:rFonts w:cs="Times New Roman"/>
          <w:color w:val="000000" w:themeColor="text1"/>
        </w:rPr>
        <w:tab/>
        <w:t>28</w:t>
      </w:r>
    </w:p>
    <w:p w14:paraId="407F289F" w14:textId="77777777" w:rsidR="00FE2287" w:rsidRPr="00E4528F" w:rsidRDefault="00FE2287">
      <w:pPr>
        <w:pStyle w:val="TOC11"/>
        <w:tabs>
          <w:tab w:val="right" w:leader="dot" w:pos="8640"/>
        </w:tabs>
        <w:spacing w:after="40"/>
        <w:rPr>
          <w:rFonts w:cs="Times New Roman"/>
          <w:color w:val="000000" w:themeColor="text1"/>
        </w:rPr>
      </w:pPr>
      <w:hyperlink w:anchor="bm_tab_tests" w:history="1">
        <w:r w:rsidRPr="00E4528F">
          <w:rPr>
            <w:rFonts w:cs="Times New Roman"/>
            <w:color w:val="000000" w:themeColor="text1"/>
          </w:rPr>
          <w:t>Table 4.2. Executed software verification evidence</w:t>
        </w:r>
      </w:hyperlink>
      <w:r w:rsidRPr="00E4528F">
        <w:rPr>
          <w:rFonts w:cs="Times New Roman"/>
          <w:color w:val="000000" w:themeColor="text1"/>
        </w:rPr>
        <w:tab/>
        <w:t>31</w:t>
      </w:r>
    </w:p>
    <w:p w14:paraId="6946341A" w14:textId="77777777" w:rsidR="00FE2287" w:rsidRPr="00E4528F" w:rsidRDefault="00FE2287">
      <w:pPr>
        <w:pStyle w:val="TOC11"/>
        <w:tabs>
          <w:tab w:val="right" w:leader="dot" w:pos="8640"/>
        </w:tabs>
        <w:spacing w:after="40"/>
        <w:rPr>
          <w:rFonts w:cs="Times New Roman"/>
          <w:color w:val="000000" w:themeColor="text1"/>
        </w:rPr>
      </w:pPr>
      <w:hyperlink w:anchor="bm_tab_data" w:history="1">
        <w:r w:rsidRPr="00E4528F">
          <w:rPr>
            <w:rFonts w:cs="Times New Roman"/>
            <w:color w:val="000000" w:themeColor="text1"/>
          </w:rPr>
          <w:t>Table 4.3. Dataset composition and chronological split</w:t>
        </w:r>
      </w:hyperlink>
      <w:r w:rsidRPr="00E4528F">
        <w:rPr>
          <w:rFonts w:cs="Times New Roman"/>
          <w:color w:val="000000" w:themeColor="text1"/>
        </w:rPr>
        <w:tab/>
        <w:t>32</w:t>
      </w:r>
    </w:p>
    <w:p w14:paraId="4549A934" w14:textId="77777777" w:rsidR="00FE2287" w:rsidRPr="00E4528F" w:rsidRDefault="00FE2287">
      <w:pPr>
        <w:pStyle w:val="TOC11"/>
        <w:tabs>
          <w:tab w:val="right" w:leader="dot" w:pos="8640"/>
        </w:tabs>
        <w:spacing w:after="40"/>
        <w:rPr>
          <w:rFonts w:cs="Times New Roman"/>
          <w:color w:val="000000" w:themeColor="text1"/>
        </w:rPr>
      </w:pPr>
      <w:hyperlink w:anchor="bm_tab_metrics" w:history="1">
        <w:r w:rsidRPr="00E4528F">
          <w:rPr>
            <w:rFonts w:cs="Times New Roman"/>
            <w:color w:val="000000" w:themeColor="text1"/>
          </w:rPr>
          <w:t>Table 4.4. Held-out predictive performance</w:t>
        </w:r>
      </w:hyperlink>
      <w:r w:rsidRPr="00E4528F">
        <w:rPr>
          <w:rFonts w:cs="Times New Roman"/>
          <w:color w:val="000000" w:themeColor="text1"/>
        </w:rPr>
        <w:tab/>
        <w:t>32</w:t>
      </w:r>
    </w:p>
    <w:p w14:paraId="35ED0EFA" w14:textId="77777777" w:rsidR="00FE2287" w:rsidRPr="00E4528F" w:rsidRDefault="00FE2287">
      <w:pPr>
        <w:pStyle w:val="TOC11"/>
        <w:tabs>
          <w:tab w:val="right" w:leader="dot" w:pos="8640"/>
        </w:tabs>
        <w:spacing w:after="40"/>
        <w:rPr>
          <w:rFonts w:cs="Times New Roman"/>
          <w:color w:val="000000" w:themeColor="text1"/>
        </w:rPr>
      </w:pPr>
      <w:hyperlink w:anchor="bm_tab_bootstrap" w:history="1">
        <w:r w:rsidRPr="00E4528F">
          <w:rPr>
            <w:rFonts w:cs="Times New Roman"/>
            <w:color w:val="000000" w:themeColor="text1"/>
          </w:rPr>
          <w:t>Table 4.5. Paired-bootstrap uncertainty</w:t>
        </w:r>
      </w:hyperlink>
      <w:r w:rsidRPr="00E4528F">
        <w:rPr>
          <w:rFonts w:cs="Times New Roman"/>
          <w:color w:val="000000" w:themeColor="text1"/>
        </w:rPr>
        <w:tab/>
        <w:t>33</w:t>
      </w:r>
    </w:p>
    <w:p w14:paraId="6264538D" w14:textId="77777777" w:rsidR="00FE2287" w:rsidRPr="00E4528F" w:rsidRDefault="00FE2287">
      <w:pPr>
        <w:pStyle w:val="TOC11"/>
        <w:tabs>
          <w:tab w:val="right" w:leader="dot" w:pos="8640"/>
        </w:tabs>
        <w:spacing w:after="40"/>
        <w:rPr>
          <w:rFonts w:cs="Times New Roman"/>
          <w:color w:val="000000" w:themeColor="text1"/>
        </w:rPr>
      </w:pPr>
      <w:hyperlink w:anchor="bm_tab_search" w:history="1">
        <w:r w:rsidRPr="00E4528F">
          <w:rPr>
            <w:rFonts w:cs="Times New Roman"/>
            <w:color w:val="000000" w:themeColor="text1"/>
          </w:rPr>
          <w:t>Table 4.6. Randomised-search result</w:t>
        </w:r>
      </w:hyperlink>
      <w:r w:rsidRPr="00E4528F">
        <w:rPr>
          <w:rFonts w:cs="Times New Roman"/>
          <w:color w:val="000000" w:themeColor="text1"/>
        </w:rPr>
        <w:tab/>
        <w:t>34</w:t>
      </w:r>
    </w:p>
    <w:p w14:paraId="3DE6340B" w14:textId="77777777" w:rsidR="00FE2287" w:rsidRPr="00E4528F" w:rsidRDefault="00FE2287">
      <w:pPr>
        <w:pStyle w:val="TOC11"/>
        <w:tabs>
          <w:tab w:val="right" w:leader="dot" w:pos="8640"/>
        </w:tabs>
        <w:spacing w:after="40"/>
        <w:rPr>
          <w:rFonts w:cs="Times New Roman"/>
          <w:color w:val="000000" w:themeColor="text1"/>
        </w:rPr>
      </w:pPr>
      <w:hyperlink w:anchor="bm_tab_signal" w:history="1">
        <w:r w:rsidRPr="00E4528F">
          <w:rPr>
            <w:rFonts w:cs="Times New Roman"/>
            <w:color w:val="000000" w:themeColor="text1"/>
          </w:rPr>
          <w:t>Table 4.7. Label-permutation and mutual-information diagnostics</w:t>
        </w:r>
      </w:hyperlink>
      <w:r w:rsidRPr="00E4528F">
        <w:rPr>
          <w:rFonts w:cs="Times New Roman"/>
          <w:color w:val="000000" w:themeColor="text1"/>
        </w:rPr>
        <w:tab/>
        <w:t>35</w:t>
      </w:r>
    </w:p>
    <w:p w14:paraId="43677272" w14:textId="77777777" w:rsidR="00FE2287" w:rsidRPr="00E4528F" w:rsidRDefault="00FE2287">
      <w:pPr>
        <w:pStyle w:val="TOC11"/>
        <w:tabs>
          <w:tab w:val="right" w:leader="dot" w:pos="8640"/>
        </w:tabs>
        <w:spacing w:after="40"/>
        <w:rPr>
          <w:rFonts w:cs="Times New Roman"/>
          <w:color w:val="000000" w:themeColor="text1"/>
        </w:rPr>
      </w:pPr>
      <w:hyperlink w:anchor="bm_tab_fairness" w:history="1">
        <w:r w:rsidRPr="00E4528F">
          <w:rPr>
            <w:rFonts w:cs="Times New Roman"/>
            <w:color w:val="000000" w:themeColor="text1"/>
          </w:rPr>
          <w:t>Table 4.8. Selected country-level error rates</w:t>
        </w:r>
      </w:hyperlink>
      <w:r w:rsidRPr="00E4528F">
        <w:rPr>
          <w:rFonts w:cs="Times New Roman"/>
          <w:color w:val="000000" w:themeColor="text1"/>
        </w:rPr>
        <w:tab/>
        <w:t>37</w:t>
      </w:r>
    </w:p>
    <w:p w14:paraId="729E6131" w14:textId="77777777" w:rsidR="00A728AA" w:rsidRDefault="00000000">
      <w:pPr>
        <w:pStyle w:val="TOC11"/>
        <w:tabs>
          <w:tab w:val="right" w:leader="dot" w:pos="8640"/>
        </w:tabs>
        <w:spacing w:after="40"/>
        <w:rPr>
          <w:rFonts w:cs="Times New Roman"/>
          <w:color w:val="000000" w:themeColor="text1"/>
        </w:rPr>
      </w:pPr>
      <w:r>
        <w:t>Table 4.9. Feature-ablation PR-AUC sensitivity</w:t>
      </w:r>
      <w:r>
        <w:tab/>
        <w:t>38</w:t>
      </w:r>
    </w:p>
    <w:p w14:paraId="41039694" w14:textId="77777777" w:rsidR="00FE2287" w:rsidRPr="00E4528F" w:rsidRDefault="00FE2287">
      <w:pPr>
        <w:pStyle w:val="TOC11"/>
        <w:tabs>
          <w:tab w:val="right" w:leader="dot" w:pos="8640"/>
        </w:tabs>
        <w:spacing w:after="40"/>
        <w:rPr>
          <w:rFonts w:cs="Times New Roman"/>
          <w:color w:val="000000" w:themeColor="text1"/>
        </w:rPr>
      </w:pPr>
      <w:hyperlink w:anchor="bm_tab_calibration" w:history="1">
        <w:r w:rsidRPr="00E4528F">
          <w:rPr>
            <w:rFonts w:cs="Times New Roman"/>
            <w:color w:val="000000" w:themeColor="text1"/>
          </w:rPr>
          <w:t>Table 4.10. Brier-score decomposition</w:t>
        </w:r>
      </w:hyperlink>
      <w:r w:rsidRPr="00E4528F">
        <w:rPr>
          <w:rFonts w:cs="Times New Roman"/>
          <w:color w:val="000000" w:themeColor="text1"/>
        </w:rPr>
        <w:tab/>
        <w:t>41</w:t>
      </w:r>
    </w:p>
    <w:p w14:paraId="41B47652" w14:textId="77777777" w:rsidR="00A728AA" w:rsidRDefault="00000000">
      <w:pPr>
        <w:pStyle w:val="TOC11"/>
        <w:tabs>
          <w:tab w:val="right" w:leader="dot" w:pos="8640"/>
        </w:tabs>
        <w:spacing w:after="40"/>
        <w:rPr>
          <w:rFonts w:cs="Times New Roman"/>
          <w:color w:val="000000" w:themeColor="text1"/>
        </w:rPr>
      </w:pPr>
      <w:r>
        <w:t>Table 4.11. Preliminary localized HTTP baseline</w:t>
      </w:r>
      <w:r>
        <w:tab/>
        <w:t>43</w:t>
      </w:r>
    </w:p>
    <w:p w14:paraId="432BF75D" w14:textId="77777777" w:rsidR="00A728AA" w:rsidRDefault="00000000">
      <w:pPr>
        <w:pStyle w:val="TOC11"/>
        <w:tabs>
          <w:tab w:val="right" w:leader="dot" w:pos="8640"/>
        </w:tabs>
        <w:spacing w:after="40"/>
        <w:rPr>
          <w:rFonts w:cs="Times New Roman"/>
          <w:color w:val="000000" w:themeColor="text1"/>
        </w:rPr>
      </w:pPr>
      <w:r>
        <w:t>Table 4.12. Preliminary localized scoring-pipeline baseline</w:t>
      </w:r>
      <w:r>
        <w:tab/>
        <w:t>44</w:t>
      </w:r>
    </w:p>
    <w:p w14:paraId="08BD80E2" w14:textId="77777777" w:rsidR="00A728AA" w:rsidRDefault="00000000">
      <w:pPr>
        <w:pStyle w:val="TOC11"/>
        <w:tabs>
          <w:tab w:val="right" w:leader="dot" w:pos="8640"/>
        </w:tabs>
        <w:spacing w:after="40"/>
        <w:rPr>
          <w:rFonts w:cs="Times New Roman"/>
          <w:color w:val="000000" w:themeColor="text1"/>
        </w:rPr>
      </w:pPr>
      <w:r>
        <w:t>Table 4.13. Preliminary recovery and contract-gas evidence</w:t>
      </w:r>
      <w:r>
        <w:tab/>
        <w:t>46</w:t>
      </w:r>
    </w:p>
    <w:p w14:paraId="69060643" w14:textId="77777777" w:rsidR="00FE2287" w:rsidRPr="00E4528F" w:rsidRDefault="00FE2287">
      <w:pPr>
        <w:pStyle w:val="TOC11"/>
        <w:tabs>
          <w:tab w:val="right" w:leader="dot" w:pos="8640"/>
        </w:tabs>
        <w:spacing w:after="40"/>
        <w:rPr>
          <w:rFonts w:cs="Times New Roman"/>
          <w:color w:val="000000" w:themeColor="text1"/>
        </w:rPr>
      </w:pPr>
      <w:hyperlink w:anchor="bm_tab_objectives" w:history="1">
        <w:r w:rsidRPr="00E4528F">
          <w:rPr>
            <w:rFonts w:cs="Times New Roman"/>
            <w:color w:val="000000" w:themeColor="text1"/>
          </w:rPr>
          <w:t>Table 5.1. Research-objective assessment</w:t>
        </w:r>
      </w:hyperlink>
      <w:r w:rsidRPr="00E4528F">
        <w:rPr>
          <w:rFonts w:cs="Times New Roman"/>
          <w:color w:val="000000" w:themeColor="text1"/>
        </w:rPr>
        <w:tab/>
        <w:t>49</w:t>
      </w:r>
    </w:p>
    <w:p w14:paraId="272B1FF8" w14:textId="77777777" w:rsidR="00FE2287" w:rsidRPr="00E4528F" w:rsidRDefault="00FE2287">
      <w:pPr>
        <w:pStyle w:val="TOC11"/>
        <w:tabs>
          <w:tab w:val="right" w:leader="dot" w:pos="8640"/>
        </w:tabs>
        <w:spacing w:after="40"/>
        <w:rPr>
          <w:rFonts w:cs="Times New Roman"/>
          <w:color w:val="000000" w:themeColor="text1"/>
        </w:rPr>
      </w:pPr>
      <w:hyperlink w:anchor="bm_tab_trace" w:history="1">
        <w:r w:rsidRPr="00E4528F">
          <w:rPr>
            <w:rFonts w:cs="Times New Roman"/>
            <w:color w:val="000000" w:themeColor="text1"/>
          </w:rPr>
          <w:t>Table A.1. Requirement-to-evidence traceability</w:t>
        </w:r>
      </w:hyperlink>
      <w:r w:rsidRPr="00E4528F">
        <w:rPr>
          <w:rFonts w:cs="Times New Roman"/>
          <w:color w:val="000000" w:themeColor="text1"/>
        </w:rPr>
        <w:tab/>
        <w:t>59</w:t>
      </w:r>
    </w:p>
    <w:p w14:paraId="3C762896" w14:textId="77777777" w:rsidR="00FE2287" w:rsidRPr="00E4528F" w:rsidRDefault="00FE2287">
      <w:pPr>
        <w:pStyle w:val="TOC11"/>
        <w:tabs>
          <w:tab w:val="right" w:leader="dot" w:pos="8640"/>
        </w:tabs>
        <w:spacing w:after="40"/>
        <w:rPr>
          <w:rFonts w:cs="Times New Roman"/>
          <w:color w:val="000000" w:themeColor="text1"/>
        </w:rPr>
      </w:pPr>
      <w:hyperlink w:anchor="bm_tab_repro" w:history="1">
        <w:r w:rsidRPr="00E4528F">
          <w:rPr>
            <w:rFonts w:cs="Times New Roman"/>
            <w:color w:val="000000" w:themeColor="text1"/>
          </w:rPr>
          <w:t>Table B.1. Reproducibility record</w:t>
        </w:r>
      </w:hyperlink>
      <w:r w:rsidRPr="00E4528F">
        <w:rPr>
          <w:rFonts w:cs="Times New Roman"/>
          <w:color w:val="000000" w:themeColor="text1"/>
        </w:rPr>
        <w:tab/>
        <w:t>60</w:t>
      </w:r>
    </w:p>
    <w:p w14:paraId="1BFFE4E0" w14:textId="77777777" w:rsidR="00FE2287" w:rsidRPr="00E4528F" w:rsidRDefault="00FE2287">
      <w:pPr>
        <w:pStyle w:val="TOC11"/>
        <w:tabs>
          <w:tab w:val="right" w:leader="dot" w:pos="8640"/>
        </w:tabs>
        <w:spacing w:after="40"/>
        <w:rPr>
          <w:rFonts w:cs="Times New Roman"/>
          <w:color w:val="000000" w:themeColor="text1"/>
        </w:rPr>
      </w:pPr>
      <w:hyperlink w:anchor="bm_tab_boundaries" w:history="1">
        <w:r w:rsidRPr="00E4528F">
          <w:rPr>
            <w:rFonts w:cs="Times New Roman"/>
            <w:color w:val="000000" w:themeColor="text1"/>
          </w:rPr>
          <w:t>Table C.1. Permitted and prohibited deployment uses</w:t>
        </w:r>
      </w:hyperlink>
      <w:r w:rsidRPr="00E4528F">
        <w:rPr>
          <w:rFonts w:cs="Times New Roman"/>
          <w:color w:val="000000" w:themeColor="text1"/>
        </w:rPr>
        <w:tab/>
        <w:t>61</w:t>
      </w:r>
    </w:p>
    <w:p w14:paraId="42FC2BCF" w14:textId="77777777" w:rsidR="00FE2287" w:rsidRPr="00E4528F" w:rsidRDefault="00FE2287">
      <w:pPr>
        <w:pStyle w:val="TOC11"/>
        <w:tabs>
          <w:tab w:val="right" w:leader="dot" w:pos="8640"/>
        </w:tabs>
        <w:spacing w:after="40"/>
        <w:rPr>
          <w:rFonts w:cs="Times New Roman"/>
          <w:color w:val="000000" w:themeColor="text1"/>
        </w:rPr>
      </w:pPr>
      <w:hyperlink w:anchor="bm_tab_country_full" w:history="1">
        <w:r w:rsidRPr="00E4528F">
          <w:rPr>
            <w:rFonts w:cs="Times New Roman"/>
            <w:color w:val="000000" w:themeColor="text1"/>
          </w:rPr>
          <w:t>Table D.1. Full country-level audit</w:t>
        </w:r>
      </w:hyperlink>
      <w:r w:rsidRPr="00E4528F">
        <w:rPr>
          <w:rFonts w:cs="Times New Roman"/>
          <w:color w:val="000000" w:themeColor="text1"/>
        </w:rPr>
        <w:tab/>
        <w:t>62</w:t>
      </w:r>
    </w:p>
    <w:p w14:paraId="5F297425" w14:textId="77777777" w:rsidR="00FE2287" w:rsidRPr="00E4528F" w:rsidRDefault="00FE2287">
      <w:pPr>
        <w:pStyle w:val="TOC11"/>
        <w:tabs>
          <w:tab w:val="right" w:leader="dot" w:pos="8640"/>
        </w:tabs>
        <w:spacing w:after="40"/>
        <w:rPr>
          <w:rFonts w:cs="Times New Roman"/>
          <w:color w:val="000000" w:themeColor="text1"/>
        </w:rPr>
      </w:pPr>
      <w:hyperlink w:anchor="bm_tab_advanced_repro" w:history="1">
        <w:r w:rsidRPr="00E4528F">
          <w:rPr>
            <w:rFonts w:cs="Times New Roman"/>
            <w:color w:val="000000" w:themeColor="text1"/>
          </w:rPr>
          <w:t>Table D.2. Advanced-analysis reproducibility record</w:t>
        </w:r>
      </w:hyperlink>
      <w:r w:rsidRPr="00E4528F">
        <w:rPr>
          <w:rFonts w:cs="Times New Roman"/>
          <w:color w:val="000000" w:themeColor="text1"/>
        </w:rPr>
        <w:tab/>
        <w:t>62</w:t>
      </w:r>
    </w:p>
    <w:p w14:paraId="5459A860" w14:textId="77777777" w:rsidR="00A728AA" w:rsidRDefault="00000000">
      <w:pPr>
        <w:pStyle w:val="TOC11"/>
        <w:tabs>
          <w:tab w:val="right" w:leader="dot" w:pos="8640"/>
        </w:tabs>
        <w:spacing w:after="40"/>
        <w:rPr>
          <w:rFonts w:cs="Times New Roman"/>
          <w:color w:val="000000" w:themeColor="text1"/>
        </w:rPr>
      </w:pPr>
      <w:r>
        <w:t>Table D.3. Country and vehicle-age ablation reproducibility record</w:t>
      </w:r>
      <w:r>
        <w:tab/>
        <w:t>63</w:t>
      </w:r>
    </w:p>
    <w:p w14:paraId="0E9D4B29" w14:textId="77777777" w:rsidR="00FE2287" w:rsidRPr="00E4528F" w:rsidRDefault="00000000">
      <w:pPr>
        <w:pStyle w:val="Heading1"/>
        <w:pageBreakBefore/>
        <w:rPr>
          <w:rFonts w:ascii="Times New Roman" w:hAnsi="Times New Roman" w:cs="Times New Roman"/>
          <w:color w:val="000000" w:themeColor="text1"/>
        </w:rPr>
      </w:pPr>
      <w:bookmarkStart w:id="4" w:name="bm_list_figures"/>
      <w:r w:rsidRPr="00E4528F">
        <w:rPr>
          <w:rFonts w:ascii="Times New Roman" w:hAnsi="Times New Roman" w:cs="Times New Roman"/>
          <w:color w:val="000000" w:themeColor="text1"/>
        </w:rPr>
        <w:lastRenderedPageBreak/>
        <w:t>List of Figures</w:t>
      </w:r>
      <w:bookmarkEnd w:id="4"/>
    </w:p>
    <w:p w14:paraId="43592708" w14:textId="77777777" w:rsidR="00FE2287" w:rsidRPr="00E4528F" w:rsidRDefault="00FE2287">
      <w:pPr>
        <w:pStyle w:val="TOC11"/>
        <w:tabs>
          <w:tab w:val="right" w:leader="dot" w:pos="8640"/>
        </w:tabs>
        <w:spacing w:after="40"/>
        <w:rPr>
          <w:rFonts w:cs="Times New Roman"/>
          <w:color w:val="000000" w:themeColor="text1"/>
        </w:rPr>
      </w:pPr>
      <w:hyperlink w:anchor="bm_fig_arch" w:history="1">
        <w:r w:rsidRPr="00E4528F">
          <w:rPr>
            <w:rFonts w:cs="Times New Roman"/>
            <w:color w:val="000000" w:themeColor="text1"/>
          </w:rPr>
          <w:t>Figure 3.1. Implemented architecture and trust boundaries</w:t>
        </w:r>
      </w:hyperlink>
      <w:r w:rsidRPr="00E4528F">
        <w:rPr>
          <w:rFonts w:cs="Times New Roman"/>
          <w:color w:val="000000" w:themeColor="text1"/>
        </w:rPr>
        <w:tab/>
        <w:t>18</w:t>
      </w:r>
    </w:p>
    <w:p w14:paraId="4E3B2E27" w14:textId="77777777" w:rsidR="00FE2287" w:rsidRPr="00E4528F" w:rsidRDefault="00FE2287">
      <w:pPr>
        <w:pStyle w:val="TOC11"/>
        <w:tabs>
          <w:tab w:val="right" w:leader="dot" w:pos="8640"/>
        </w:tabs>
        <w:spacing w:after="40"/>
        <w:rPr>
          <w:rFonts w:cs="Times New Roman"/>
          <w:color w:val="000000" w:themeColor="text1"/>
        </w:rPr>
      </w:pPr>
      <w:hyperlink w:anchor="bm_fig_replay" w:history="1">
        <w:r w:rsidRPr="00E4528F">
          <w:rPr>
            <w:rFonts w:cs="Times New Roman"/>
            <w:color w:val="000000" w:themeColor="text1"/>
          </w:rPr>
          <w:t>Figure 3.2. Formal crash-state transitions at the relay, listener and worker boundaries</w:t>
        </w:r>
      </w:hyperlink>
      <w:r w:rsidRPr="00E4528F">
        <w:rPr>
          <w:rFonts w:cs="Times New Roman"/>
          <w:color w:val="000000" w:themeColor="text1"/>
        </w:rPr>
        <w:tab/>
        <w:t>21</w:t>
      </w:r>
    </w:p>
    <w:p w14:paraId="4F667C9D" w14:textId="77777777" w:rsidR="00FE2287" w:rsidRPr="00E4528F" w:rsidRDefault="00FE2287">
      <w:pPr>
        <w:pStyle w:val="TOC11"/>
        <w:tabs>
          <w:tab w:val="right" w:leader="dot" w:pos="8640"/>
        </w:tabs>
        <w:spacing w:after="40"/>
        <w:rPr>
          <w:rFonts w:cs="Times New Roman"/>
          <w:color w:val="000000" w:themeColor="text1"/>
        </w:rPr>
      </w:pPr>
      <w:hyperlink w:anchor="bm_fig_eval" w:history="1">
        <w:r w:rsidRPr="00E4528F">
          <w:rPr>
            <w:rFonts w:cs="Times New Roman"/>
            <w:color w:val="000000" w:themeColor="text1"/>
          </w:rPr>
          <w:t>Figure 3.3. Chronological model-evaluation pipeline</w:t>
        </w:r>
      </w:hyperlink>
      <w:r w:rsidRPr="00E4528F">
        <w:rPr>
          <w:rFonts w:cs="Times New Roman"/>
          <w:color w:val="000000" w:themeColor="text1"/>
        </w:rPr>
        <w:tab/>
        <w:t>24</w:t>
      </w:r>
    </w:p>
    <w:p w14:paraId="29C762D6" w14:textId="77777777" w:rsidR="00FE2287" w:rsidRPr="00E4528F" w:rsidRDefault="00FE2287">
      <w:pPr>
        <w:pStyle w:val="TOC11"/>
        <w:tabs>
          <w:tab w:val="right" w:leader="dot" w:pos="8640"/>
        </w:tabs>
        <w:spacing w:after="40"/>
        <w:rPr>
          <w:rFonts w:cs="Times New Roman"/>
          <w:color w:val="000000" w:themeColor="text1"/>
        </w:rPr>
      </w:pPr>
      <w:hyperlink w:anchor="bm_fig_model" w:history="1">
        <w:r w:rsidRPr="00E4528F">
          <w:rPr>
            <w:rFonts w:cs="Times New Roman"/>
            <w:color w:val="000000" w:themeColor="text1"/>
          </w:rPr>
          <w:t>Figure 4.1. Predictive-model comparison</w:t>
        </w:r>
      </w:hyperlink>
      <w:r w:rsidRPr="00E4528F">
        <w:rPr>
          <w:rFonts w:cs="Times New Roman"/>
          <w:color w:val="000000" w:themeColor="text1"/>
        </w:rPr>
        <w:tab/>
        <w:t>33</w:t>
      </w:r>
    </w:p>
    <w:p w14:paraId="61277060" w14:textId="77777777" w:rsidR="00FE2287" w:rsidRPr="00E4528F" w:rsidRDefault="00FE2287">
      <w:pPr>
        <w:pStyle w:val="TOC11"/>
        <w:tabs>
          <w:tab w:val="right" w:leader="dot" w:pos="8640"/>
        </w:tabs>
        <w:spacing w:after="40"/>
        <w:rPr>
          <w:rFonts w:cs="Times New Roman"/>
          <w:color w:val="000000" w:themeColor="text1"/>
        </w:rPr>
      </w:pPr>
      <w:hyperlink w:anchor="bm_fig_bootstrap" w:history="1">
        <w:r w:rsidRPr="00E4528F">
          <w:rPr>
            <w:rFonts w:cs="Times New Roman"/>
            <w:color w:val="000000" w:themeColor="text1"/>
          </w:rPr>
          <w:t>Figure 4.2. Paired-bootstrap PR-AUC differences</w:t>
        </w:r>
      </w:hyperlink>
      <w:r w:rsidRPr="00E4528F">
        <w:rPr>
          <w:rFonts w:cs="Times New Roman"/>
          <w:color w:val="000000" w:themeColor="text1"/>
        </w:rPr>
        <w:tab/>
        <w:t>34</w:t>
      </w:r>
    </w:p>
    <w:p w14:paraId="410EFB66" w14:textId="77777777" w:rsidR="00FE2287" w:rsidRPr="00E4528F" w:rsidRDefault="00FE2287">
      <w:pPr>
        <w:pStyle w:val="TOC11"/>
        <w:tabs>
          <w:tab w:val="right" w:leader="dot" w:pos="8640"/>
        </w:tabs>
        <w:spacing w:after="40"/>
        <w:rPr>
          <w:rFonts w:cs="Times New Roman"/>
          <w:color w:val="000000" w:themeColor="text1"/>
        </w:rPr>
      </w:pPr>
      <w:hyperlink w:anchor="bm_fig_permutation" w:history="1">
        <w:r w:rsidRPr="00E4528F">
          <w:rPr>
            <w:rFonts w:cs="Times New Roman"/>
            <w:color w:val="000000" w:themeColor="text1"/>
          </w:rPr>
          <w:t>Figure 4.3. Label-permutation signal diagnostic</w:t>
        </w:r>
      </w:hyperlink>
      <w:r w:rsidRPr="00E4528F">
        <w:rPr>
          <w:rFonts w:cs="Times New Roman"/>
          <w:color w:val="000000" w:themeColor="text1"/>
        </w:rPr>
        <w:tab/>
        <w:t>35</w:t>
      </w:r>
    </w:p>
    <w:p w14:paraId="76CF60CD" w14:textId="77777777" w:rsidR="00FE2287" w:rsidRPr="00E4528F" w:rsidRDefault="00FE2287">
      <w:pPr>
        <w:pStyle w:val="TOC11"/>
        <w:tabs>
          <w:tab w:val="right" w:leader="dot" w:pos="8640"/>
        </w:tabs>
        <w:spacing w:after="40"/>
        <w:rPr>
          <w:rFonts w:cs="Times New Roman"/>
          <w:color w:val="000000" w:themeColor="text1"/>
        </w:rPr>
      </w:pPr>
      <w:hyperlink w:anchor="bm_fig_shap" w:history="1">
        <w:r w:rsidRPr="00E4528F">
          <w:rPr>
            <w:rFonts w:cs="Times New Roman"/>
            <w:color w:val="000000" w:themeColor="text1"/>
          </w:rPr>
          <w:t>Figure 4.4. SHAP summary for the integrated XGBoost artifact</w:t>
        </w:r>
      </w:hyperlink>
      <w:r w:rsidRPr="00E4528F">
        <w:rPr>
          <w:rFonts w:cs="Times New Roman"/>
          <w:color w:val="000000" w:themeColor="text1"/>
        </w:rPr>
        <w:tab/>
        <w:t>36</w:t>
      </w:r>
    </w:p>
    <w:p w14:paraId="0CC19621" w14:textId="77777777" w:rsidR="00FE2287" w:rsidRPr="00E4528F" w:rsidRDefault="00FE2287">
      <w:pPr>
        <w:pStyle w:val="TOC11"/>
        <w:tabs>
          <w:tab w:val="right" w:leader="dot" w:pos="8640"/>
        </w:tabs>
        <w:spacing w:after="40"/>
        <w:rPr>
          <w:rFonts w:cs="Times New Roman"/>
          <w:color w:val="000000" w:themeColor="text1"/>
        </w:rPr>
      </w:pPr>
      <w:hyperlink w:anchor="bm_fig_fairness" w:history="1">
        <w:r w:rsidRPr="00E4528F">
          <w:rPr>
            <w:rFonts w:cs="Times New Roman"/>
            <w:color w:val="000000" w:themeColor="text1"/>
          </w:rPr>
          <w:t>Figure 4.5. Country-level selection and error rates</w:t>
        </w:r>
      </w:hyperlink>
      <w:r w:rsidRPr="00E4528F">
        <w:rPr>
          <w:rFonts w:cs="Times New Roman"/>
          <w:color w:val="000000" w:themeColor="text1"/>
        </w:rPr>
        <w:tab/>
        <w:t>37</w:t>
      </w:r>
    </w:p>
    <w:p w14:paraId="79A93AFD" w14:textId="77777777" w:rsidR="00A728AA" w:rsidRDefault="00000000">
      <w:pPr>
        <w:pStyle w:val="TOC11"/>
        <w:tabs>
          <w:tab w:val="right" w:leader="dot" w:pos="8640"/>
        </w:tabs>
        <w:spacing w:after="40"/>
        <w:rPr>
          <w:rFonts w:cs="Times New Roman"/>
          <w:color w:val="000000" w:themeColor="text1"/>
        </w:rPr>
      </w:pPr>
      <w:r>
        <w:t>Figure 4.6. PR-AUC across country, vehicle-age and proxy ablations</w:t>
      </w:r>
      <w:r>
        <w:tab/>
        <w:t>39</w:t>
      </w:r>
    </w:p>
    <w:p w14:paraId="6C48F54B" w14:textId="77777777" w:rsidR="00A728AA" w:rsidRDefault="00000000">
      <w:pPr>
        <w:pStyle w:val="TOC11"/>
        <w:tabs>
          <w:tab w:val="right" w:leader="dot" w:pos="8640"/>
        </w:tabs>
        <w:spacing w:after="40"/>
        <w:rPr>
          <w:rFonts w:cs="Times New Roman"/>
          <w:color w:val="000000" w:themeColor="text1"/>
        </w:rPr>
      </w:pPr>
      <w:r>
        <w:t>Figure 4.7. Capacity-matched country errors after feature ablation</w:t>
      </w:r>
      <w:r>
        <w:tab/>
        <w:t>40</w:t>
      </w:r>
    </w:p>
    <w:p w14:paraId="45F721FA" w14:textId="77777777" w:rsidR="00FE2287" w:rsidRPr="00E4528F" w:rsidRDefault="00FE2287">
      <w:pPr>
        <w:pStyle w:val="TOC11"/>
        <w:tabs>
          <w:tab w:val="right" w:leader="dot" w:pos="8640"/>
        </w:tabs>
        <w:spacing w:after="40"/>
        <w:rPr>
          <w:rFonts w:cs="Times New Roman"/>
          <w:color w:val="000000" w:themeColor="text1"/>
        </w:rPr>
      </w:pPr>
      <w:hyperlink w:anchor="bm_fig_reliability" w:history="1">
        <w:r w:rsidRPr="00E4528F">
          <w:rPr>
            <w:rFonts w:cs="Times New Roman"/>
            <w:color w:val="000000" w:themeColor="text1"/>
          </w:rPr>
          <w:t>Figure 4.8. Reliability diagram</w:t>
        </w:r>
      </w:hyperlink>
      <w:r w:rsidRPr="00E4528F">
        <w:rPr>
          <w:rFonts w:cs="Times New Roman"/>
          <w:color w:val="000000" w:themeColor="text1"/>
        </w:rPr>
        <w:tab/>
        <w:t>42</w:t>
      </w:r>
    </w:p>
    <w:p w14:paraId="34DF44AB" w14:textId="77777777" w:rsidR="00A728AA" w:rsidRDefault="00000000">
      <w:pPr>
        <w:pStyle w:val="TOC11"/>
        <w:tabs>
          <w:tab w:val="right" w:leader="dot" w:pos="8640"/>
        </w:tabs>
        <w:spacing w:after="40"/>
        <w:rPr>
          <w:rFonts w:cs="Times New Roman"/>
          <w:color w:val="000000" w:themeColor="text1"/>
        </w:rPr>
      </w:pPr>
      <w:r>
        <w:t>Figure 4.9. Local HTTP latency by concurrency</w:t>
      </w:r>
      <w:r>
        <w:tab/>
        <w:t>43</w:t>
      </w:r>
    </w:p>
    <w:p w14:paraId="745A2D95" w14:textId="77777777" w:rsidR="00A728AA" w:rsidRDefault="00000000">
      <w:pPr>
        <w:pStyle w:val="TOC11"/>
        <w:tabs>
          <w:tab w:val="right" w:leader="dot" w:pos="8640"/>
        </w:tabs>
        <w:spacing w:after="40"/>
        <w:rPr>
          <w:rFonts w:cs="Times New Roman"/>
          <w:color w:val="000000" w:themeColor="text1"/>
        </w:rPr>
      </w:pPr>
      <w:r>
        <w:t>Figure 4.10. Local HTTP throughput by concurrency</w:t>
      </w:r>
      <w:r>
        <w:tab/>
        <w:t>44</w:t>
      </w:r>
    </w:p>
    <w:p w14:paraId="4293A8B0" w14:textId="77777777" w:rsidR="00A728AA" w:rsidRDefault="00000000">
      <w:pPr>
        <w:pStyle w:val="TOC11"/>
        <w:tabs>
          <w:tab w:val="right" w:leader="dot" w:pos="8640"/>
        </w:tabs>
        <w:spacing w:after="40"/>
        <w:rPr>
          <w:rFonts w:cs="Times New Roman"/>
          <w:color w:val="000000" w:themeColor="text1"/>
        </w:rPr>
      </w:pPr>
      <w:r>
        <w:t>Figure 4.11. Kafka scoring-stage p95 latency</w:t>
      </w:r>
      <w:r>
        <w:tab/>
        <w:t>45</w:t>
      </w:r>
    </w:p>
    <w:p w14:paraId="35BB2FA5" w14:textId="77777777" w:rsidR="00FE2287" w:rsidRPr="00E4528F" w:rsidRDefault="00000000">
      <w:pPr>
        <w:pStyle w:val="Heading1"/>
        <w:pageBreakBefore/>
        <w:rPr>
          <w:rFonts w:ascii="Times New Roman" w:hAnsi="Times New Roman" w:cs="Times New Roman"/>
          <w:color w:val="000000" w:themeColor="text1"/>
        </w:rPr>
      </w:pPr>
      <w:bookmarkStart w:id="5" w:name="bm_abbreviations"/>
      <w:r w:rsidRPr="00E4528F">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E4528F" w14:paraId="1B1A2B6C" w14:textId="77777777">
        <w:trPr>
          <w:cantSplit/>
          <w:tblHeader/>
          <w:jc w:val="center"/>
        </w:trPr>
        <w:tc>
          <w:tcPr>
            <w:tcW w:w="1800" w:type="dxa"/>
            <w:shd w:val="clear" w:color="auto" w:fill="17365D"/>
            <w:tcMar>
              <w:top w:w="80" w:type="dxa"/>
              <w:left w:w="90" w:type="dxa"/>
              <w:bottom w:w="80" w:type="dxa"/>
              <w:right w:w="90" w:type="dxa"/>
            </w:tcMar>
            <w:vAlign w:val="center"/>
          </w:tcPr>
          <w:p w14:paraId="691FA042"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Term</w:t>
            </w:r>
          </w:p>
        </w:tc>
        <w:tc>
          <w:tcPr>
            <w:tcW w:w="6840" w:type="dxa"/>
            <w:shd w:val="clear" w:color="auto" w:fill="17365D"/>
            <w:tcMar>
              <w:top w:w="80" w:type="dxa"/>
              <w:left w:w="90" w:type="dxa"/>
              <w:bottom w:w="80" w:type="dxa"/>
              <w:right w:w="90" w:type="dxa"/>
            </w:tcMar>
            <w:vAlign w:val="center"/>
          </w:tcPr>
          <w:p w14:paraId="7D540393"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Meaning</w:t>
            </w:r>
          </w:p>
        </w:tc>
      </w:tr>
      <w:tr w:rsidR="00FE2287" w:rsidRPr="00E4528F" w14:paraId="77537F4C" w14:textId="77777777">
        <w:trPr>
          <w:cantSplit/>
          <w:jc w:val="center"/>
        </w:trPr>
        <w:tc>
          <w:tcPr>
            <w:tcW w:w="1800" w:type="dxa"/>
            <w:tcMar>
              <w:top w:w="80" w:type="dxa"/>
              <w:left w:w="90" w:type="dxa"/>
              <w:bottom w:w="80" w:type="dxa"/>
              <w:right w:w="90" w:type="dxa"/>
            </w:tcMar>
            <w:vAlign w:val="center"/>
          </w:tcPr>
          <w:p w14:paraId="56007BD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API</w:t>
            </w:r>
          </w:p>
        </w:tc>
        <w:tc>
          <w:tcPr>
            <w:tcW w:w="6840" w:type="dxa"/>
            <w:tcMar>
              <w:top w:w="80" w:type="dxa"/>
              <w:left w:w="90" w:type="dxa"/>
              <w:bottom w:w="80" w:type="dxa"/>
              <w:right w:w="90" w:type="dxa"/>
            </w:tcMar>
            <w:vAlign w:val="center"/>
          </w:tcPr>
          <w:p w14:paraId="6B9CBE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Application programming interface</w:t>
            </w:r>
          </w:p>
        </w:tc>
      </w:tr>
      <w:tr w:rsidR="00FE2287" w:rsidRPr="00E4528F" w14:paraId="19EA998F" w14:textId="77777777">
        <w:trPr>
          <w:cantSplit/>
          <w:jc w:val="center"/>
        </w:trPr>
        <w:tc>
          <w:tcPr>
            <w:tcW w:w="1800" w:type="dxa"/>
            <w:shd w:val="clear" w:color="auto" w:fill="F3F6F9"/>
            <w:tcMar>
              <w:top w:w="80" w:type="dxa"/>
              <w:left w:w="90" w:type="dxa"/>
              <w:bottom w:w="80" w:type="dxa"/>
              <w:right w:w="90" w:type="dxa"/>
            </w:tcMar>
            <w:vAlign w:val="center"/>
          </w:tcPr>
          <w:p w14:paraId="5947846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CID</w:t>
            </w:r>
          </w:p>
        </w:tc>
        <w:tc>
          <w:tcPr>
            <w:tcW w:w="6840" w:type="dxa"/>
            <w:shd w:val="clear" w:color="auto" w:fill="F3F6F9"/>
            <w:tcMar>
              <w:top w:w="80" w:type="dxa"/>
              <w:left w:w="90" w:type="dxa"/>
              <w:bottom w:w="80" w:type="dxa"/>
              <w:right w:w="90" w:type="dxa"/>
            </w:tcMar>
            <w:vAlign w:val="center"/>
          </w:tcPr>
          <w:p w14:paraId="27AFAF7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Content identifier</w:t>
            </w:r>
          </w:p>
        </w:tc>
      </w:tr>
      <w:tr w:rsidR="00FE2287" w:rsidRPr="00E4528F" w14:paraId="76CCFDED" w14:textId="77777777">
        <w:trPr>
          <w:cantSplit/>
          <w:jc w:val="center"/>
        </w:trPr>
        <w:tc>
          <w:tcPr>
            <w:tcW w:w="1800" w:type="dxa"/>
            <w:tcMar>
              <w:top w:w="80" w:type="dxa"/>
              <w:left w:w="90" w:type="dxa"/>
              <w:bottom w:w="80" w:type="dxa"/>
              <w:right w:w="90" w:type="dxa"/>
            </w:tcMar>
            <w:vAlign w:val="center"/>
          </w:tcPr>
          <w:p w14:paraId="5811C1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DLT</w:t>
            </w:r>
          </w:p>
        </w:tc>
        <w:tc>
          <w:tcPr>
            <w:tcW w:w="6840" w:type="dxa"/>
            <w:tcMar>
              <w:top w:w="80" w:type="dxa"/>
              <w:left w:w="90" w:type="dxa"/>
              <w:bottom w:w="80" w:type="dxa"/>
              <w:right w:w="90" w:type="dxa"/>
            </w:tcMar>
            <w:vAlign w:val="center"/>
          </w:tcPr>
          <w:p w14:paraId="3C2872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Distributed ledger technology</w:t>
            </w:r>
          </w:p>
        </w:tc>
      </w:tr>
      <w:tr w:rsidR="00FE2287" w:rsidRPr="00E4528F" w14:paraId="3B8900A1" w14:textId="77777777">
        <w:trPr>
          <w:cantSplit/>
          <w:jc w:val="center"/>
        </w:trPr>
        <w:tc>
          <w:tcPr>
            <w:tcW w:w="1800" w:type="dxa"/>
            <w:shd w:val="clear" w:color="auto" w:fill="F3F6F9"/>
            <w:tcMar>
              <w:top w:w="80" w:type="dxa"/>
              <w:left w:w="90" w:type="dxa"/>
              <w:bottom w:w="80" w:type="dxa"/>
              <w:right w:w="90" w:type="dxa"/>
            </w:tcMar>
            <w:vAlign w:val="center"/>
          </w:tcPr>
          <w:p w14:paraId="3136708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DPIA</w:t>
            </w:r>
          </w:p>
        </w:tc>
        <w:tc>
          <w:tcPr>
            <w:tcW w:w="6840" w:type="dxa"/>
            <w:shd w:val="clear" w:color="auto" w:fill="F3F6F9"/>
            <w:tcMar>
              <w:top w:w="80" w:type="dxa"/>
              <w:left w:w="90" w:type="dxa"/>
              <w:bottom w:w="80" w:type="dxa"/>
              <w:right w:w="90" w:type="dxa"/>
            </w:tcMar>
            <w:vAlign w:val="center"/>
          </w:tcPr>
          <w:p w14:paraId="10878F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Data protection impact assessment</w:t>
            </w:r>
          </w:p>
        </w:tc>
      </w:tr>
      <w:tr w:rsidR="00FE2287" w:rsidRPr="00E4528F" w14:paraId="6586EE44" w14:textId="77777777">
        <w:trPr>
          <w:cantSplit/>
          <w:jc w:val="center"/>
        </w:trPr>
        <w:tc>
          <w:tcPr>
            <w:tcW w:w="1800" w:type="dxa"/>
            <w:tcMar>
              <w:top w:w="80" w:type="dxa"/>
              <w:left w:w="90" w:type="dxa"/>
              <w:bottom w:w="80" w:type="dxa"/>
              <w:right w:w="90" w:type="dxa"/>
            </w:tcMar>
            <w:vAlign w:val="center"/>
          </w:tcPr>
          <w:p w14:paraId="11E9FE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DSR</w:t>
            </w:r>
          </w:p>
        </w:tc>
        <w:tc>
          <w:tcPr>
            <w:tcW w:w="6840" w:type="dxa"/>
            <w:tcMar>
              <w:top w:w="80" w:type="dxa"/>
              <w:left w:w="90" w:type="dxa"/>
              <w:bottom w:w="80" w:type="dxa"/>
              <w:right w:w="90" w:type="dxa"/>
            </w:tcMar>
            <w:vAlign w:val="center"/>
          </w:tcPr>
          <w:p w14:paraId="58E1B26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Design science research</w:t>
            </w:r>
          </w:p>
        </w:tc>
      </w:tr>
      <w:tr w:rsidR="00FE2287" w:rsidRPr="00E4528F" w14:paraId="37DE1328" w14:textId="77777777">
        <w:trPr>
          <w:cantSplit/>
          <w:jc w:val="center"/>
        </w:trPr>
        <w:tc>
          <w:tcPr>
            <w:tcW w:w="1800" w:type="dxa"/>
            <w:shd w:val="clear" w:color="auto" w:fill="F3F6F9"/>
            <w:tcMar>
              <w:top w:w="80" w:type="dxa"/>
              <w:left w:w="90" w:type="dxa"/>
              <w:bottom w:w="80" w:type="dxa"/>
              <w:right w:w="90" w:type="dxa"/>
            </w:tcMar>
            <w:vAlign w:val="center"/>
          </w:tcPr>
          <w:p w14:paraId="046F8B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EDPB</w:t>
            </w:r>
          </w:p>
        </w:tc>
        <w:tc>
          <w:tcPr>
            <w:tcW w:w="6840" w:type="dxa"/>
            <w:shd w:val="clear" w:color="auto" w:fill="F3F6F9"/>
            <w:tcMar>
              <w:top w:w="80" w:type="dxa"/>
              <w:left w:w="90" w:type="dxa"/>
              <w:bottom w:w="80" w:type="dxa"/>
              <w:right w:w="90" w:type="dxa"/>
            </w:tcMar>
            <w:vAlign w:val="center"/>
          </w:tcPr>
          <w:p w14:paraId="4643F36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Data Protection Board</w:t>
            </w:r>
          </w:p>
        </w:tc>
      </w:tr>
      <w:tr w:rsidR="00FE2287" w:rsidRPr="00E4528F" w14:paraId="0661EF20" w14:textId="77777777">
        <w:trPr>
          <w:cantSplit/>
          <w:jc w:val="center"/>
        </w:trPr>
        <w:tc>
          <w:tcPr>
            <w:tcW w:w="1800" w:type="dxa"/>
            <w:tcMar>
              <w:top w:w="80" w:type="dxa"/>
              <w:left w:w="90" w:type="dxa"/>
              <w:bottom w:w="80" w:type="dxa"/>
              <w:right w:w="90" w:type="dxa"/>
            </w:tcMar>
            <w:vAlign w:val="center"/>
          </w:tcPr>
          <w:p w14:paraId="5D91C3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EIP</w:t>
            </w:r>
          </w:p>
        </w:tc>
        <w:tc>
          <w:tcPr>
            <w:tcW w:w="6840" w:type="dxa"/>
            <w:tcMar>
              <w:top w:w="80" w:type="dxa"/>
              <w:left w:w="90" w:type="dxa"/>
              <w:bottom w:w="80" w:type="dxa"/>
              <w:right w:w="90" w:type="dxa"/>
            </w:tcMar>
            <w:vAlign w:val="center"/>
          </w:tcPr>
          <w:p w14:paraId="3C0E29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Improvement Proposal</w:t>
            </w:r>
          </w:p>
        </w:tc>
      </w:tr>
      <w:tr w:rsidR="00FE2287" w:rsidRPr="00E4528F" w14:paraId="1E910C9B" w14:textId="77777777">
        <w:trPr>
          <w:cantSplit/>
          <w:jc w:val="center"/>
        </w:trPr>
        <w:tc>
          <w:tcPr>
            <w:tcW w:w="1800" w:type="dxa"/>
            <w:shd w:val="clear" w:color="auto" w:fill="F3F6F9"/>
            <w:tcMar>
              <w:top w:w="80" w:type="dxa"/>
              <w:left w:w="90" w:type="dxa"/>
              <w:bottom w:w="80" w:type="dxa"/>
              <w:right w:w="90" w:type="dxa"/>
            </w:tcMar>
            <w:vAlign w:val="center"/>
          </w:tcPr>
          <w:p w14:paraId="761F5C3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EIOPA</w:t>
            </w:r>
          </w:p>
        </w:tc>
        <w:tc>
          <w:tcPr>
            <w:tcW w:w="6840" w:type="dxa"/>
            <w:shd w:val="clear" w:color="auto" w:fill="F3F6F9"/>
            <w:tcMar>
              <w:top w:w="80" w:type="dxa"/>
              <w:left w:w="90" w:type="dxa"/>
              <w:bottom w:w="80" w:type="dxa"/>
              <w:right w:w="90" w:type="dxa"/>
            </w:tcMar>
            <w:vAlign w:val="center"/>
          </w:tcPr>
          <w:p w14:paraId="2C218F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Insurance and Occupational Pensions Authority</w:t>
            </w:r>
          </w:p>
        </w:tc>
      </w:tr>
      <w:tr w:rsidR="00FE2287" w:rsidRPr="00E4528F" w14:paraId="518BA7A5" w14:textId="77777777">
        <w:trPr>
          <w:cantSplit/>
          <w:jc w:val="center"/>
        </w:trPr>
        <w:tc>
          <w:tcPr>
            <w:tcW w:w="1800" w:type="dxa"/>
            <w:tcMar>
              <w:top w:w="80" w:type="dxa"/>
              <w:left w:w="90" w:type="dxa"/>
              <w:bottom w:w="80" w:type="dxa"/>
              <w:right w:w="90" w:type="dxa"/>
            </w:tcMar>
            <w:vAlign w:val="center"/>
          </w:tcPr>
          <w:p w14:paraId="3D9D515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ERC</w:t>
            </w:r>
          </w:p>
        </w:tc>
        <w:tc>
          <w:tcPr>
            <w:tcW w:w="6840" w:type="dxa"/>
            <w:tcMar>
              <w:top w:w="80" w:type="dxa"/>
              <w:left w:w="90" w:type="dxa"/>
              <w:bottom w:w="80" w:type="dxa"/>
              <w:right w:w="90" w:type="dxa"/>
            </w:tcMar>
            <w:vAlign w:val="center"/>
          </w:tcPr>
          <w:p w14:paraId="5746C8A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Request for Comments</w:t>
            </w:r>
          </w:p>
        </w:tc>
      </w:tr>
      <w:tr w:rsidR="00FE2287" w:rsidRPr="00E4528F" w14:paraId="2A1F45A4" w14:textId="77777777">
        <w:trPr>
          <w:cantSplit/>
          <w:jc w:val="center"/>
        </w:trPr>
        <w:tc>
          <w:tcPr>
            <w:tcW w:w="1800" w:type="dxa"/>
            <w:shd w:val="clear" w:color="auto" w:fill="F3F6F9"/>
            <w:tcMar>
              <w:top w:w="80" w:type="dxa"/>
              <w:left w:w="90" w:type="dxa"/>
              <w:bottom w:w="80" w:type="dxa"/>
              <w:right w:w="90" w:type="dxa"/>
            </w:tcMar>
            <w:vAlign w:val="center"/>
          </w:tcPr>
          <w:p w14:paraId="75AB590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GDPR</w:t>
            </w:r>
          </w:p>
        </w:tc>
        <w:tc>
          <w:tcPr>
            <w:tcW w:w="6840" w:type="dxa"/>
            <w:shd w:val="clear" w:color="auto" w:fill="F3F6F9"/>
            <w:tcMar>
              <w:top w:w="80" w:type="dxa"/>
              <w:left w:w="90" w:type="dxa"/>
              <w:bottom w:w="80" w:type="dxa"/>
              <w:right w:w="90" w:type="dxa"/>
            </w:tcMar>
            <w:vAlign w:val="center"/>
          </w:tcPr>
          <w:p w14:paraId="498263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General Data Protection Regulation</w:t>
            </w:r>
          </w:p>
        </w:tc>
      </w:tr>
      <w:tr w:rsidR="00FE2287" w:rsidRPr="00E4528F" w14:paraId="7EBF6D69" w14:textId="77777777">
        <w:trPr>
          <w:cantSplit/>
          <w:jc w:val="center"/>
        </w:trPr>
        <w:tc>
          <w:tcPr>
            <w:tcW w:w="1800" w:type="dxa"/>
            <w:tcMar>
              <w:top w:w="80" w:type="dxa"/>
              <w:left w:w="90" w:type="dxa"/>
              <w:bottom w:w="80" w:type="dxa"/>
              <w:right w:w="90" w:type="dxa"/>
            </w:tcMar>
            <w:vAlign w:val="center"/>
          </w:tcPr>
          <w:p w14:paraId="0CBF5C7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HMAC</w:t>
            </w:r>
          </w:p>
        </w:tc>
        <w:tc>
          <w:tcPr>
            <w:tcW w:w="6840" w:type="dxa"/>
            <w:tcMar>
              <w:top w:w="80" w:type="dxa"/>
              <w:left w:w="90" w:type="dxa"/>
              <w:bottom w:w="80" w:type="dxa"/>
              <w:right w:w="90" w:type="dxa"/>
            </w:tcMar>
            <w:vAlign w:val="center"/>
          </w:tcPr>
          <w:p w14:paraId="244B7B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Hash-based message authentication code</w:t>
            </w:r>
          </w:p>
        </w:tc>
      </w:tr>
      <w:tr w:rsidR="00FE2287" w:rsidRPr="00E4528F" w14:paraId="46430D51" w14:textId="77777777">
        <w:trPr>
          <w:cantSplit/>
          <w:jc w:val="center"/>
        </w:trPr>
        <w:tc>
          <w:tcPr>
            <w:tcW w:w="1800" w:type="dxa"/>
            <w:shd w:val="clear" w:color="auto" w:fill="F3F6F9"/>
            <w:tcMar>
              <w:top w:w="80" w:type="dxa"/>
              <w:left w:w="90" w:type="dxa"/>
              <w:bottom w:w="80" w:type="dxa"/>
              <w:right w:w="90" w:type="dxa"/>
            </w:tcMar>
            <w:vAlign w:val="center"/>
          </w:tcPr>
          <w:p w14:paraId="10D55F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IPFS</w:t>
            </w:r>
          </w:p>
        </w:tc>
        <w:tc>
          <w:tcPr>
            <w:tcW w:w="6840" w:type="dxa"/>
            <w:shd w:val="clear" w:color="auto" w:fill="F3F6F9"/>
            <w:tcMar>
              <w:top w:w="80" w:type="dxa"/>
              <w:left w:w="90" w:type="dxa"/>
              <w:bottom w:w="80" w:type="dxa"/>
              <w:right w:w="90" w:type="dxa"/>
            </w:tcMar>
            <w:vAlign w:val="center"/>
          </w:tcPr>
          <w:p w14:paraId="64CA76F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InterPlanetary File System</w:t>
            </w:r>
          </w:p>
        </w:tc>
      </w:tr>
      <w:tr w:rsidR="00FE2287" w:rsidRPr="00E4528F" w14:paraId="5794C2AB" w14:textId="77777777">
        <w:trPr>
          <w:cantSplit/>
          <w:jc w:val="center"/>
        </w:trPr>
        <w:tc>
          <w:tcPr>
            <w:tcW w:w="1800" w:type="dxa"/>
            <w:tcMar>
              <w:top w:w="80" w:type="dxa"/>
              <w:left w:w="90" w:type="dxa"/>
              <w:bottom w:w="80" w:type="dxa"/>
              <w:right w:w="90" w:type="dxa"/>
            </w:tcMar>
            <w:vAlign w:val="center"/>
          </w:tcPr>
          <w:p w14:paraId="1562B49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ML</w:t>
            </w:r>
          </w:p>
        </w:tc>
        <w:tc>
          <w:tcPr>
            <w:tcW w:w="6840" w:type="dxa"/>
            <w:tcMar>
              <w:top w:w="80" w:type="dxa"/>
              <w:left w:w="90" w:type="dxa"/>
              <w:bottom w:w="80" w:type="dxa"/>
              <w:right w:w="90" w:type="dxa"/>
            </w:tcMar>
            <w:vAlign w:val="center"/>
          </w:tcPr>
          <w:p w14:paraId="06B7E33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Machine learning</w:t>
            </w:r>
          </w:p>
        </w:tc>
      </w:tr>
      <w:tr w:rsidR="00FE2287" w:rsidRPr="00E4528F" w14:paraId="1506E205" w14:textId="77777777">
        <w:trPr>
          <w:cantSplit/>
          <w:jc w:val="center"/>
        </w:trPr>
        <w:tc>
          <w:tcPr>
            <w:tcW w:w="1800" w:type="dxa"/>
            <w:shd w:val="clear" w:color="auto" w:fill="F3F6F9"/>
            <w:tcMar>
              <w:top w:w="80" w:type="dxa"/>
              <w:left w:w="90" w:type="dxa"/>
              <w:bottom w:w="80" w:type="dxa"/>
              <w:right w:w="90" w:type="dxa"/>
            </w:tcMar>
            <w:vAlign w:val="center"/>
          </w:tcPr>
          <w:p w14:paraId="00FD06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NIST</w:t>
            </w:r>
          </w:p>
        </w:tc>
        <w:tc>
          <w:tcPr>
            <w:tcW w:w="6840" w:type="dxa"/>
            <w:shd w:val="clear" w:color="auto" w:fill="F3F6F9"/>
            <w:tcMar>
              <w:top w:w="80" w:type="dxa"/>
              <w:left w:w="90" w:type="dxa"/>
              <w:bottom w:w="80" w:type="dxa"/>
              <w:right w:w="90" w:type="dxa"/>
            </w:tcMar>
            <w:vAlign w:val="center"/>
          </w:tcPr>
          <w:p w14:paraId="05EDF6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National Institute of Standards and Technology</w:t>
            </w:r>
          </w:p>
        </w:tc>
      </w:tr>
      <w:tr w:rsidR="00FE2287" w:rsidRPr="00E4528F" w14:paraId="4BC983E4" w14:textId="77777777">
        <w:trPr>
          <w:cantSplit/>
          <w:jc w:val="center"/>
        </w:trPr>
        <w:tc>
          <w:tcPr>
            <w:tcW w:w="1800" w:type="dxa"/>
            <w:tcMar>
              <w:top w:w="80" w:type="dxa"/>
              <w:left w:w="90" w:type="dxa"/>
              <w:bottom w:w="80" w:type="dxa"/>
              <w:right w:w="90" w:type="dxa"/>
            </w:tcMar>
            <w:vAlign w:val="center"/>
          </w:tcPr>
          <w:p w14:paraId="44199CF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PR-AUC</w:t>
            </w:r>
          </w:p>
        </w:tc>
        <w:tc>
          <w:tcPr>
            <w:tcW w:w="6840" w:type="dxa"/>
            <w:tcMar>
              <w:top w:w="80" w:type="dxa"/>
              <w:left w:w="90" w:type="dxa"/>
              <w:bottom w:w="80" w:type="dxa"/>
              <w:right w:w="90" w:type="dxa"/>
            </w:tcMar>
            <w:vAlign w:val="center"/>
          </w:tcPr>
          <w:p w14:paraId="25A87C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precision–recall curve</w:t>
            </w:r>
          </w:p>
        </w:tc>
      </w:tr>
      <w:tr w:rsidR="00FE2287" w:rsidRPr="00E4528F" w14:paraId="4216C070" w14:textId="77777777">
        <w:trPr>
          <w:cantSplit/>
          <w:jc w:val="center"/>
        </w:trPr>
        <w:tc>
          <w:tcPr>
            <w:tcW w:w="1800" w:type="dxa"/>
            <w:shd w:val="clear" w:color="auto" w:fill="F3F6F9"/>
            <w:tcMar>
              <w:top w:w="80" w:type="dxa"/>
              <w:left w:w="90" w:type="dxa"/>
              <w:bottom w:w="80" w:type="dxa"/>
              <w:right w:w="90" w:type="dxa"/>
            </w:tcMar>
            <w:vAlign w:val="center"/>
          </w:tcPr>
          <w:p w14:paraId="0CD5A8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ROC-AUC</w:t>
            </w:r>
          </w:p>
        </w:tc>
        <w:tc>
          <w:tcPr>
            <w:tcW w:w="6840" w:type="dxa"/>
            <w:shd w:val="clear" w:color="auto" w:fill="F3F6F9"/>
            <w:tcMar>
              <w:top w:w="80" w:type="dxa"/>
              <w:left w:w="90" w:type="dxa"/>
              <w:bottom w:w="80" w:type="dxa"/>
              <w:right w:w="90" w:type="dxa"/>
            </w:tcMar>
            <w:vAlign w:val="center"/>
          </w:tcPr>
          <w:p w14:paraId="7BAD4AA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receiver operating characteristic curve</w:t>
            </w:r>
          </w:p>
        </w:tc>
      </w:tr>
      <w:tr w:rsidR="00FE2287" w:rsidRPr="00E4528F" w14:paraId="32F75751" w14:textId="77777777">
        <w:trPr>
          <w:cantSplit/>
          <w:jc w:val="center"/>
        </w:trPr>
        <w:tc>
          <w:tcPr>
            <w:tcW w:w="1800" w:type="dxa"/>
            <w:tcMar>
              <w:top w:w="80" w:type="dxa"/>
              <w:left w:w="90" w:type="dxa"/>
              <w:bottom w:w="80" w:type="dxa"/>
              <w:right w:w="90" w:type="dxa"/>
            </w:tcMar>
            <w:vAlign w:val="center"/>
          </w:tcPr>
          <w:p w14:paraId="7DE170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w:t>
            </w:r>
          </w:p>
        </w:tc>
        <w:tc>
          <w:tcPr>
            <w:tcW w:w="6840" w:type="dxa"/>
            <w:tcMar>
              <w:top w:w="80" w:type="dxa"/>
              <w:left w:w="90" w:type="dxa"/>
              <w:bottom w:w="80" w:type="dxa"/>
              <w:right w:w="90" w:type="dxa"/>
            </w:tcMar>
            <w:vAlign w:val="center"/>
          </w:tcPr>
          <w:p w14:paraId="4CAA0E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SHapley Additive exPlanations</w:t>
            </w:r>
          </w:p>
        </w:tc>
      </w:tr>
      <w:tr w:rsidR="00FE2287" w:rsidRPr="00E4528F" w14:paraId="553A7265" w14:textId="77777777">
        <w:trPr>
          <w:cantSplit/>
          <w:jc w:val="center"/>
        </w:trPr>
        <w:tc>
          <w:tcPr>
            <w:tcW w:w="1800" w:type="dxa"/>
            <w:shd w:val="clear" w:color="auto" w:fill="F3F6F9"/>
            <w:tcMar>
              <w:top w:w="80" w:type="dxa"/>
              <w:left w:w="90" w:type="dxa"/>
              <w:bottom w:w="80" w:type="dxa"/>
              <w:right w:w="90" w:type="dxa"/>
            </w:tcMar>
            <w:vAlign w:val="center"/>
          </w:tcPr>
          <w:p w14:paraId="55DD86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XAI</w:t>
            </w:r>
          </w:p>
        </w:tc>
        <w:tc>
          <w:tcPr>
            <w:tcW w:w="6840" w:type="dxa"/>
            <w:shd w:val="clear" w:color="auto" w:fill="F3F6F9"/>
            <w:tcMar>
              <w:top w:w="80" w:type="dxa"/>
              <w:left w:w="90" w:type="dxa"/>
              <w:bottom w:w="80" w:type="dxa"/>
              <w:right w:w="90" w:type="dxa"/>
            </w:tcMar>
            <w:vAlign w:val="center"/>
          </w:tcPr>
          <w:p w14:paraId="2E78394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Explainable artificial intelligence</w:t>
            </w:r>
          </w:p>
        </w:tc>
      </w:tr>
    </w:tbl>
    <w:p w14:paraId="3E437478" w14:textId="77777777" w:rsidR="00FE2287" w:rsidRPr="00E4528F" w:rsidRDefault="00FE2287">
      <w:pPr>
        <w:spacing w:after="0"/>
        <w:rPr>
          <w:rFonts w:cs="Times New Roman"/>
          <w:color w:val="000000" w:themeColor="text1"/>
        </w:rPr>
      </w:pPr>
    </w:p>
    <w:p w14:paraId="3CD7E906" w14:textId="77777777" w:rsidR="00FE2287" w:rsidRPr="00E4528F" w:rsidRDefault="00FE2287">
      <w:pPr>
        <w:rPr>
          <w:rFonts w:cs="Times New Roman"/>
          <w:color w:val="000000" w:themeColor="text1"/>
        </w:rPr>
        <w:sectPr w:rsidR="00FE2287" w:rsidRPr="00E4528F">
          <w:headerReference w:type="default" r:id="rId10"/>
          <w:footerReference w:type="default" r:id="rId11"/>
          <w:pgSz w:w="12240" w:h="15840"/>
          <w:pgMar w:top="1440" w:right="1800" w:bottom="1296" w:left="1800" w:header="648" w:footer="648" w:gutter="0"/>
          <w:pgNumType w:fmt="lowerRoman" w:start="1"/>
          <w:cols w:space="720"/>
          <w:docGrid w:linePitch="360"/>
        </w:sectPr>
      </w:pPr>
    </w:p>
    <w:p w14:paraId="42136552" w14:textId="77777777" w:rsidR="00FE2287" w:rsidRPr="00E4528F" w:rsidRDefault="00000000">
      <w:pPr>
        <w:pStyle w:val="Heading1"/>
        <w:rPr>
          <w:rFonts w:ascii="Times New Roman" w:hAnsi="Times New Roman" w:cs="Times New Roman"/>
          <w:color w:val="000000" w:themeColor="text1"/>
          <w:sz w:val="40"/>
          <w:szCs w:val="40"/>
        </w:rPr>
      </w:pPr>
      <w:bookmarkStart w:id="6" w:name="bm_ch1"/>
      <w:r w:rsidRPr="00E4528F">
        <w:rPr>
          <w:rFonts w:ascii="Times New Roman" w:hAnsi="Times New Roman" w:cs="Times New Roman"/>
          <w:color w:val="000000" w:themeColor="text1"/>
          <w:sz w:val="40"/>
          <w:szCs w:val="40"/>
        </w:rPr>
        <w:lastRenderedPageBreak/>
        <w:t>Chapter 1: Introduction</w:t>
      </w:r>
      <w:bookmarkEnd w:id="6"/>
    </w:p>
    <w:p w14:paraId="7D22C1F8" w14:textId="77777777" w:rsidR="00FE2287" w:rsidRPr="00E4528F" w:rsidRDefault="00000000">
      <w:pPr>
        <w:rPr>
          <w:rFonts w:cs="Times New Roman"/>
          <w:color w:val="000000" w:themeColor="text1"/>
        </w:rPr>
      </w:pPr>
      <w:r w:rsidRPr="00E4528F">
        <w:rPr>
          <w:rFonts w:cs="Times New Roman"/>
          <w:color w:val="000000" w:themeColor="text1"/>
        </w:rPr>
        <w:t>The project began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the study treats provenance and prediction as one systems problem. The claim must be useful for analysis while keeping enough context to reproduce or challenge the result.</w:t>
      </w:r>
    </w:p>
    <w:p w14:paraId="3978365D" w14:textId="77777777" w:rsidR="00FE2287" w:rsidRPr="00E4528F" w:rsidRDefault="00000000">
      <w:pPr>
        <w:pStyle w:val="Heading2"/>
        <w:rPr>
          <w:rFonts w:ascii="Times New Roman" w:hAnsi="Times New Roman" w:cs="Times New Roman"/>
          <w:color w:val="000000" w:themeColor="text1"/>
          <w:sz w:val="32"/>
          <w:szCs w:val="32"/>
        </w:rPr>
      </w:pPr>
      <w:bookmarkStart w:id="7" w:name="bm_s1_1"/>
      <w:r w:rsidRPr="00E4528F">
        <w:rPr>
          <w:rFonts w:ascii="Times New Roman" w:hAnsi="Times New Roman" w:cs="Times New Roman"/>
          <w:color w:val="000000" w:themeColor="text1"/>
          <w:sz w:val="32"/>
          <w:szCs w:val="32"/>
        </w:rPr>
        <w:t>1.1 Background and motivation</w:t>
      </w:r>
      <w:bookmarkEnd w:id="7"/>
    </w:p>
    <w:p w14:paraId="53CA5D95" w14:textId="77777777" w:rsidR="00FE2287" w:rsidRPr="00E4528F" w:rsidRDefault="00000000">
      <w:pPr>
        <w:rPr>
          <w:rFonts w:cs="Times New Roman"/>
          <w:color w:val="000000" w:themeColor="text1"/>
        </w:rPr>
      </w:pPr>
      <w:r w:rsidRPr="00E4528F">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15750821" w14:textId="77777777" w:rsidR="00FE2287" w:rsidRPr="00E4528F" w:rsidRDefault="00000000">
      <w:pPr>
        <w:rPr>
          <w:rFonts w:cs="Times New Roman"/>
          <w:color w:val="000000" w:themeColor="text1"/>
        </w:rPr>
      </w:pPr>
      <w:r w:rsidRPr="00E4528F">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r w:rsidR="002943B6" w:rsidRPr="00E4528F">
        <w:rPr>
          <w:rFonts w:cs="Times New Roman"/>
          <w:color w:val="000000" w:themeColor="text1"/>
        </w:rPr>
        <w:t>easier,</w:t>
      </w:r>
      <w:r w:rsidRPr="00E4528F">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45C59C26" w14:textId="77777777" w:rsidR="00FE2287" w:rsidRPr="00E4528F" w:rsidRDefault="00000000">
      <w:pPr>
        <w:rPr>
          <w:rFonts w:cs="Times New Roman"/>
          <w:color w:val="000000" w:themeColor="text1"/>
        </w:rPr>
      </w:pPr>
      <w:r w:rsidRPr="00E4528F">
        <w:rPr>
          <w:rFonts w:cs="Times New Roman"/>
          <w:color w:val="000000" w:themeColor="text1"/>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E4528F">
        <w:rPr>
          <w:rFonts w:cs="Times New Roman"/>
          <w:color w:val="000000" w:themeColor="text1"/>
        </w:rPr>
        <w:lastRenderedPageBreak/>
        <w:t xml:space="preserve">off-chain file. These controls support integrity and accountability, but they do not make the original claim true, private or suitable for a model </w:t>
      </w:r>
      <w:sdt>
        <w:sdtPr>
          <w:rPr>
            <w:rFonts w:cs="Times New Roman"/>
            <w:color w:val="000000" w:themeColor="text1"/>
          </w:rPr>
          <w:id w:val="12000000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 This distinction shaped the system design.</w:t>
      </w:r>
    </w:p>
    <w:p w14:paraId="4904468E" w14:textId="77777777" w:rsidR="00FE2287" w:rsidRPr="00E4528F" w:rsidRDefault="00000000">
      <w:pPr>
        <w:rPr>
          <w:rFonts w:cs="Times New Roman"/>
          <w:color w:val="000000" w:themeColor="text1"/>
        </w:rPr>
      </w:pPr>
      <w:r w:rsidRPr="00E4528F">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Phi21</w:instrText>
          </w:r>
          <w:r w:rsidRPr="00E4528F">
            <w:rPr>
              <w:rFonts w:cs="Times New Roman"/>
              <w:color w:val="000000" w:themeColor="text1"/>
            </w:rPr>
            <w:fldChar w:fldCharType="separate"/>
          </w:r>
          <w:r w:rsidRPr="00E4528F">
            <w:rPr>
              <w:rFonts w:cs="Times New Roman"/>
              <w:noProof/>
              <w:color w:val="000000" w:themeColor="text1"/>
            </w:rPr>
            <w:t>(Schrijver, Sarmah and El-Hajj, 2024; Phillips et al., 2021)</w:t>
          </w:r>
          <w:r w:rsidRPr="00E4528F">
            <w:rPr>
              <w:rFonts w:cs="Times New Roman"/>
              <w:color w:val="000000" w:themeColor="text1"/>
            </w:rPr>
            <w:fldChar w:fldCharType="end"/>
          </w:r>
        </w:sdtContent>
      </w:sdt>
      <w:r w:rsidRPr="00E4528F">
        <w:rPr>
          <w:rFonts w:cs="Times New Roman"/>
          <w:color w:val="000000" w:themeColor="text1"/>
        </w:rPr>
        <w:t>.</w:t>
      </w:r>
    </w:p>
    <w:p w14:paraId="44138CE1" w14:textId="77777777" w:rsidR="00FE2287" w:rsidRPr="00E4528F" w:rsidRDefault="00000000">
      <w:pPr>
        <w:rPr>
          <w:rFonts w:cs="Times New Roman"/>
          <w:color w:val="000000" w:themeColor="text1"/>
        </w:rPr>
      </w:pPr>
      <w:r w:rsidRPr="00E4528F">
        <w:rPr>
          <w:rFonts w:cs="Times New Roman"/>
          <w:color w:val="000000" w:themeColor="text1"/>
        </w:rPr>
        <w:t>The full path was tested through a prototype that uses an Ethereum Sepolia registry, IPFS content addressing, private PostgreSQL storage, Kafka and an XGBoost worker. It is a research prototype that can be inspected and criticised, not a finished insurance product.</w:t>
      </w:r>
    </w:p>
    <w:p w14:paraId="3D105EAB" w14:textId="77777777" w:rsidR="00FE2287" w:rsidRPr="00E4528F" w:rsidRDefault="00000000">
      <w:pPr>
        <w:pStyle w:val="Heading2"/>
        <w:rPr>
          <w:rFonts w:ascii="Times New Roman" w:hAnsi="Times New Roman" w:cs="Times New Roman"/>
          <w:color w:val="000000" w:themeColor="text1"/>
          <w:sz w:val="32"/>
          <w:szCs w:val="32"/>
        </w:rPr>
      </w:pPr>
      <w:bookmarkStart w:id="8" w:name="bm_s1_2"/>
      <w:r w:rsidRPr="00E4528F">
        <w:rPr>
          <w:rFonts w:ascii="Times New Roman" w:hAnsi="Times New Roman" w:cs="Times New Roman"/>
          <w:color w:val="000000" w:themeColor="text1"/>
          <w:sz w:val="32"/>
          <w:szCs w:val="32"/>
        </w:rPr>
        <w:t>1.2 Problem statement</w:t>
      </w:r>
      <w:bookmarkEnd w:id="8"/>
    </w:p>
    <w:p w14:paraId="380C922D" w14:textId="77777777" w:rsidR="00FE2287" w:rsidRPr="00E4528F" w:rsidRDefault="00000000">
      <w:pPr>
        <w:rPr>
          <w:rFonts w:cs="Times New Roman"/>
          <w:color w:val="000000" w:themeColor="text1"/>
        </w:rPr>
      </w:pPr>
      <w:r w:rsidRPr="00E4528F">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Sch24</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Schrijver, Sarmah and El-Hajj, 2024)</w:t>
          </w:r>
          <w:r w:rsidRPr="00E4528F">
            <w:rPr>
              <w:rFonts w:cs="Times New Roman"/>
              <w:color w:val="000000" w:themeColor="text1"/>
            </w:rPr>
            <w:fldChar w:fldCharType="end"/>
          </w:r>
        </w:sdtContent>
      </w:sdt>
      <w:r w:rsidRPr="00E4528F">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E4528F">
        <w:rPr>
          <w:rFonts w:cs="Times New Roman"/>
          <w:color w:val="000000" w:themeColor="text1"/>
        </w:rPr>
        <w:t xml:space="preserve">, </w:t>
      </w:r>
      <w:r w:rsidRPr="00E4528F">
        <w:rPr>
          <w:rFonts w:cs="Times New Roman"/>
          <w:color w:val="000000" w:themeColor="text1"/>
        </w:rPr>
        <w:t>duplicate matching, delayed messages, replay and recovery.</w:t>
      </w:r>
    </w:p>
    <w:p w14:paraId="555089D6" w14:textId="77777777" w:rsidR="00FE2287" w:rsidRPr="00E4528F" w:rsidRDefault="00000000">
      <w:pPr>
        <w:rPr>
          <w:rFonts w:cs="Times New Roman"/>
          <w:color w:val="000000" w:themeColor="text1"/>
        </w:rPr>
      </w:pPr>
      <w:r w:rsidRPr="00E4528F">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E4528F">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4C4CE618" w14:textId="77777777">
        <w:trPr>
          <w:tblHeader/>
          <w:jc w:val="center"/>
        </w:trPr>
        <w:tc>
          <w:tcPr>
            <w:tcW w:w="8640" w:type="dxa"/>
            <w:shd w:val="clear" w:color="auto" w:fill="D9EAF7"/>
            <w:tcMar>
              <w:top w:w="130" w:type="dxa"/>
              <w:left w:w="150" w:type="dxa"/>
              <w:bottom w:w="130" w:type="dxa"/>
              <w:right w:w="150" w:type="dxa"/>
            </w:tcMar>
          </w:tcPr>
          <w:p w14:paraId="0DC4A725"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Central argument. </w:t>
            </w:r>
            <w:r w:rsidRPr="00E4528F">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3D2414A4" w14:textId="77777777" w:rsidR="00FE2287" w:rsidRPr="00E4528F" w:rsidRDefault="00FE2287">
      <w:pPr>
        <w:spacing w:after="0"/>
        <w:rPr>
          <w:rFonts w:cs="Times New Roman"/>
          <w:color w:val="000000" w:themeColor="text1"/>
        </w:rPr>
      </w:pPr>
    </w:p>
    <w:p w14:paraId="2C389CF7" w14:textId="77777777" w:rsidR="00FE2287" w:rsidRPr="00E4528F" w:rsidRDefault="00000000">
      <w:pPr>
        <w:pStyle w:val="Heading2"/>
        <w:rPr>
          <w:rFonts w:ascii="Times New Roman" w:hAnsi="Times New Roman" w:cs="Times New Roman"/>
          <w:color w:val="000000" w:themeColor="text1"/>
          <w:sz w:val="32"/>
          <w:szCs w:val="32"/>
        </w:rPr>
      </w:pPr>
      <w:bookmarkStart w:id="9" w:name="bm_s1_3"/>
      <w:r w:rsidRPr="00E4528F">
        <w:rPr>
          <w:rFonts w:ascii="Times New Roman" w:hAnsi="Times New Roman" w:cs="Times New Roman"/>
          <w:color w:val="000000" w:themeColor="text1"/>
          <w:sz w:val="32"/>
          <w:szCs w:val="32"/>
        </w:rPr>
        <w:t>1.3 Research question and objectives</w:t>
      </w:r>
      <w:bookmarkEnd w:id="9"/>
    </w:p>
    <w:p w14:paraId="12EA6ADA" w14:textId="77777777" w:rsidR="00E4528F" w:rsidRPr="00E4528F" w:rsidRDefault="00000000">
      <w:pPr>
        <w:rPr>
          <w:rFonts w:cs="Times New Roman"/>
          <w:color w:val="000000" w:themeColor="text1"/>
        </w:rPr>
      </w:pPr>
      <w:r w:rsidRPr="00E4528F">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38B3C356" w14:textId="77777777">
        <w:trPr>
          <w:tblHeader/>
          <w:jc w:val="center"/>
        </w:trPr>
        <w:tc>
          <w:tcPr>
            <w:tcW w:w="8640" w:type="dxa"/>
            <w:shd w:val="clear" w:color="auto" w:fill="D9EAF7"/>
            <w:tcMar>
              <w:top w:w="130" w:type="dxa"/>
              <w:left w:w="150" w:type="dxa"/>
              <w:bottom w:w="130" w:type="dxa"/>
              <w:right w:w="150" w:type="dxa"/>
            </w:tcMar>
          </w:tcPr>
          <w:p w14:paraId="4611ECBC"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Research question. </w:t>
            </w:r>
            <w:r w:rsidRPr="00E4528F">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63598851" w14:textId="77777777" w:rsidR="00FE2287" w:rsidRPr="00E4528F" w:rsidRDefault="00FE2287">
      <w:pPr>
        <w:spacing w:after="0"/>
        <w:rPr>
          <w:rFonts w:cs="Times New Roman"/>
          <w:color w:val="000000" w:themeColor="text1"/>
        </w:rPr>
      </w:pPr>
    </w:p>
    <w:p w14:paraId="7CCF6F9A" w14:textId="77777777" w:rsidR="00FE2287" w:rsidRPr="00E4528F" w:rsidRDefault="00000000">
      <w:pPr>
        <w:keepLines/>
        <w:rPr>
          <w:rFonts w:cs="Times New Roman"/>
          <w:color w:val="000000" w:themeColor="text1"/>
        </w:rPr>
      </w:pPr>
      <w:r w:rsidRPr="00E4528F">
        <w:rPr>
          <w:rFonts w:cs="Times New Roman"/>
          <w:b/>
          <w:color w:val="000000" w:themeColor="text1"/>
        </w:rPr>
        <w:t>O1 — Synthesis.</w:t>
      </w:r>
      <w:r w:rsidRPr="00E4528F">
        <w:rPr>
          <w:rFonts w:cs="Times New Roman"/>
          <w:color w:val="000000" w:themeColor="text1"/>
        </w:rPr>
        <w:t xml:space="preserve"> Critically examine research on blockchain insurance, fraud analytics, explainability and event-driven data processing, identifying the unresolved integration problem.</w:t>
      </w:r>
    </w:p>
    <w:p w14:paraId="3CF96187" w14:textId="77777777" w:rsidR="00FE2287" w:rsidRPr="00E4528F" w:rsidRDefault="00000000">
      <w:pPr>
        <w:keepLines/>
        <w:rPr>
          <w:rFonts w:cs="Times New Roman"/>
          <w:color w:val="000000" w:themeColor="text1"/>
        </w:rPr>
      </w:pPr>
      <w:r w:rsidRPr="00E4528F">
        <w:rPr>
          <w:rFonts w:cs="Times New Roman"/>
          <w:b/>
          <w:color w:val="000000" w:themeColor="text1"/>
        </w:rPr>
        <w:t>O2 — Design.</w:t>
      </w:r>
      <w:r w:rsidRPr="00E4528F">
        <w:rPr>
          <w:rFonts w:cs="Times New Roman"/>
          <w:color w:val="000000" w:themeColor="text1"/>
        </w:rPr>
        <w:t xml:space="preserve"> Define a privacy-aware architecture and threat model that separates public verification data from private claim content and makes authorisation boundaries explicit.</w:t>
      </w:r>
    </w:p>
    <w:p w14:paraId="461F582D" w14:textId="77777777" w:rsidR="00FE2287" w:rsidRPr="00E4528F" w:rsidRDefault="00000000">
      <w:pPr>
        <w:keepLines/>
        <w:rPr>
          <w:rFonts w:cs="Times New Roman"/>
          <w:color w:val="000000" w:themeColor="text1"/>
        </w:rPr>
      </w:pPr>
      <w:r w:rsidRPr="00E4528F">
        <w:rPr>
          <w:rFonts w:cs="Times New Roman"/>
          <w:b/>
          <w:color w:val="000000" w:themeColor="text1"/>
        </w:rPr>
        <w:t>O3 — Implementation.</w:t>
      </w:r>
      <w:r w:rsidRPr="00E4528F">
        <w:rPr>
          <w:rFonts w:cs="Times New Roman"/>
          <w:color w:val="000000" w:themeColor="text1"/>
        </w:rPr>
        <w:t xml:space="preserve"> Build an end-to-end prototype covering claim submission, on-chain lifecycle events, asynchronous processing, duplicate screening, model scoring and explanation.</w:t>
      </w:r>
    </w:p>
    <w:p w14:paraId="3B8691E9" w14:textId="77777777" w:rsidR="00FE2287" w:rsidRPr="00E4528F" w:rsidRDefault="00000000">
      <w:pPr>
        <w:keepLines/>
        <w:rPr>
          <w:rFonts w:cs="Times New Roman"/>
          <w:color w:val="000000" w:themeColor="text1"/>
        </w:rPr>
      </w:pPr>
      <w:r w:rsidRPr="00E4528F">
        <w:rPr>
          <w:rFonts w:cs="Times New Roman"/>
          <w:b/>
          <w:color w:val="000000" w:themeColor="text1"/>
        </w:rPr>
        <w:t>O4 — Evaluation.</w:t>
      </w:r>
      <w:r w:rsidRPr="00E4528F">
        <w:rPr>
          <w:rFonts w:cs="Times New Roman"/>
          <w:color w:val="000000" w:themeColor="text1"/>
        </w:rPr>
        <w:t xml:space="preserve"> Evaluate predictive behaviour and software correctness using reproducible splits, operationally meaningful metrics and automated verification suites.</w:t>
      </w:r>
    </w:p>
    <w:p w14:paraId="34987023" w14:textId="77777777" w:rsidR="00FE2287" w:rsidRPr="00E4528F" w:rsidRDefault="00000000">
      <w:pPr>
        <w:keepLines/>
        <w:rPr>
          <w:rFonts w:cs="Times New Roman"/>
          <w:color w:val="000000" w:themeColor="text1"/>
        </w:rPr>
      </w:pPr>
      <w:r w:rsidRPr="00E4528F">
        <w:rPr>
          <w:rFonts w:cs="Times New Roman"/>
          <w:b/>
          <w:color w:val="000000" w:themeColor="text1"/>
        </w:rPr>
        <w:t>O5 — Critical assessment.</w:t>
      </w:r>
      <w:r w:rsidRPr="00E4528F">
        <w:rPr>
          <w:rFonts w:cs="Times New Roman"/>
          <w:color w:val="000000" w:themeColor="text1"/>
        </w:rPr>
        <w:t xml:space="preserve"> Determine which claims about verifiability, AI readiness, privacy and scalability are supported by evidence, and identify what remains unproven.</w:t>
      </w:r>
    </w:p>
    <w:p w14:paraId="5712B60C" w14:textId="77777777" w:rsidR="00FE2287" w:rsidRPr="00E4528F" w:rsidRDefault="00000000">
      <w:pPr>
        <w:pStyle w:val="Heading2"/>
        <w:rPr>
          <w:rFonts w:ascii="Times New Roman" w:hAnsi="Times New Roman" w:cs="Times New Roman"/>
          <w:color w:val="000000" w:themeColor="text1"/>
          <w:sz w:val="32"/>
          <w:szCs w:val="32"/>
        </w:rPr>
      </w:pPr>
      <w:bookmarkStart w:id="10" w:name="bm_s1_4"/>
      <w:r w:rsidRPr="00E4528F">
        <w:rPr>
          <w:rFonts w:ascii="Times New Roman" w:hAnsi="Times New Roman" w:cs="Times New Roman"/>
          <w:color w:val="000000" w:themeColor="text1"/>
          <w:sz w:val="32"/>
          <w:szCs w:val="32"/>
        </w:rPr>
        <w:t>1.4 Contributions</w:t>
      </w:r>
      <w:bookmarkEnd w:id="10"/>
    </w:p>
    <w:p w14:paraId="03DEC135" w14:textId="77777777" w:rsidR="00FE2287" w:rsidRPr="00E4528F" w:rsidRDefault="00000000">
      <w:pPr>
        <w:rPr>
          <w:rFonts w:cs="Times New Roman"/>
          <w:color w:val="000000" w:themeColor="text1"/>
        </w:rPr>
      </w:pPr>
      <w:r>
        <w:rPr>
          <w:rFonts w:cs="Times New Roman"/>
          <w:color w:val="000000" w:themeColor="text1"/>
        </w:rPr>
        <w:t xml:space="preserve">First, the project implements the architecture rather than stopping at a conceptual diagram. A claimant or authorised representative authenticates a wallet, the policy adapter checks eligibility and the backend issues a short-lived, single-use insurer permit. </w:t>
      </w:r>
      <w:r>
        <w:rPr>
          <w:rFonts w:cs="Times New Roman"/>
          <w:color w:val="000000" w:themeColor="text1"/>
        </w:rPr>
        <w:lastRenderedPageBreak/>
        <w:t>The claimant signs the exact forwarding request and the relayer pays test-network gas without gaining business authority. The registry records the claimant, submitter and insurer separately. The API, outbox, listener and worker then expose where each trust decision and durable side effect occurs.</w:t>
      </w:r>
    </w:p>
    <w:p w14:paraId="13A6AF60" w14:textId="77777777" w:rsidR="00FE2287" w:rsidRPr="00E4528F" w:rsidRDefault="00000000">
      <w:pPr>
        <w:rPr>
          <w:rFonts w:cs="Times New Roman"/>
          <w:color w:val="000000" w:themeColor="text1"/>
        </w:rPr>
      </w:pPr>
      <w:r w:rsidRPr="00E4528F">
        <w:rPr>
          <w:rFonts w:cs="Times New Roman"/>
          <w:color w:val="000000" w:themeColor="text1"/>
        </w:rPr>
        <w:t xml:space="preserve">Second, the design keeps the on-chain record deliberately small: claim identifier, insurer, bounded content reference, content hash, lifecycle state and assessment metadata. Raw attributes, policy references, free text and evidence files remain off-chain. In this design the ledger is a verification surface, not the operational database. A hash or content identifier is not treated as anonymous. </w:t>
      </w:r>
      <w:r w:rsidR="00E611D0">
        <w:rPr>
          <w:rFonts w:cs="Times New Roman"/>
          <w:color w:val="000000" w:themeColor="text1"/>
        </w:rPr>
        <w:t>B</w:t>
      </w:r>
      <w:r w:rsidRPr="00E4528F">
        <w:rPr>
          <w:rFonts w:cs="Times New Roman"/>
          <w:color w:val="000000" w:themeColor="text1"/>
        </w:rPr>
        <w:t>oth can remain linkable and require governance.</w:t>
      </w:r>
    </w:p>
    <w:p w14:paraId="7CA2B449" w14:textId="77777777" w:rsidR="00FE2287" w:rsidRPr="00E4528F" w:rsidRDefault="00000000">
      <w:pPr>
        <w:rPr>
          <w:rFonts w:cs="Times New Roman"/>
          <w:color w:val="000000" w:themeColor="text1"/>
        </w:rPr>
      </w:pPr>
      <w:r w:rsidRPr="00E4528F">
        <w:rPr>
          <w:rFonts w:cs="Times New Roman"/>
          <w:color w:val="000000" w:themeColor="text1"/>
        </w:rPr>
        <w:t>Third, the analytical path was designed around replay rather than the assumption that each event arrives only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08EB607D" w14:textId="77777777" w:rsidR="00FE2287" w:rsidRPr="00E4528F" w:rsidRDefault="00000000">
      <w:pPr>
        <w:rPr>
          <w:rFonts w:cs="Times New Roman"/>
          <w:color w:val="000000" w:themeColor="text1"/>
        </w:rPr>
      </w:pPr>
      <w:r w:rsidRPr="00E4528F">
        <w:rPr>
          <w:rFonts w:cs="Times New Roman"/>
          <w:color w:val="000000" w:themeColor="text1"/>
        </w:rPr>
        <w:t>The final contribution is empirical and less flattering to the chosen complex model. Logistic regression and XGBoost were tested on the same chronological hold-out. XGBoost increased recall, but it performed worse on PR-AUC and F1 and generated many more false positives. This result was retained because hiding it would make the evaluation less useful</w:t>
      </w:r>
      <w:r w:rsidR="00B135ED">
        <w:rPr>
          <w:rFonts w:cs="Times New Roman"/>
          <w:color w:val="000000" w:themeColor="text1"/>
        </w:rPr>
        <w:t>. A</w:t>
      </w:r>
      <w:r w:rsidRPr="00E4528F">
        <w:rPr>
          <w:rFonts w:cs="Times New Roman"/>
          <w:color w:val="000000" w:themeColor="text1"/>
        </w:rPr>
        <w:t xml:space="preserve"> claims team needs to see the workload created by a threshold, not simply the name of the more sophisticated model.</w:t>
      </w:r>
    </w:p>
    <w:p w14:paraId="48E15A93" w14:textId="77777777" w:rsidR="00FE2287" w:rsidRPr="00E4528F" w:rsidRDefault="00000000">
      <w:pPr>
        <w:pStyle w:val="Heading2"/>
        <w:rPr>
          <w:rFonts w:ascii="Times New Roman" w:hAnsi="Times New Roman" w:cs="Times New Roman"/>
          <w:color w:val="000000" w:themeColor="text1"/>
          <w:sz w:val="32"/>
          <w:szCs w:val="32"/>
        </w:rPr>
      </w:pPr>
      <w:bookmarkStart w:id="11" w:name="bm_s1_5"/>
      <w:r w:rsidRPr="00E4528F">
        <w:rPr>
          <w:rFonts w:ascii="Times New Roman" w:hAnsi="Times New Roman" w:cs="Times New Roman"/>
          <w:color w:val="000000" w:themeColor="text1"/>
          <w:sz w:val="32"/>
          <w:szCs w:val="32"/>
        </w:rPr>
        <w:t>1.5 Scope and boundaries</w:t>
      </w:r>
      <w:bookmarkEnd w:id="11"/>
    </w:p>
    <w:p w14:paraId="085C97F7" w14:textId="77777777" w:rsidR="00FE2287" w:rsidRPr="00E4528F" w:rsidRDefault="00000000">
      <w:pPr>
        <w:rPr>
          <w:rFonts w:cs="Times New Roman"/>
          <w:color w:val="000000" w:themeColor="text1"/>
        </w:rPr>
      </w:pPr>
      <w:r>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Pr>
          <w:rFonts w:cs="Times New Roman"/>
          <w:color w:val="000000" w:themeColor="text1"/>
        </w:rPr>
        <w:t>.</w:t>
      </w:r>
      <w:r>
        <w:rPr>
          <w:rFonts w:cs="Times New Roman"/>
          <w:color w:val="000000" w:themeColor="text1"/>
        </w:rPr>
        <w:t xml:space="preserve"> </w:t>
      </w:r>
      <w:r w:rsidR="00B135ED">
        <w:rPr>
          <w:rFonts w:cs="Times New Roman"/>
          <w:color w:val="000000" w:themeColor="text1"/>
        </w:rPr>
        <w:t>I</w:t>
      </w:r>
      <w:r>
        <w:rPr>
          <w:rFonts w:cs="Times New Roman"/>
          <w:color w:val="000000" w:themeColor="text1"/>
        </w:rPr>
        <w:t xml:space="preserve">t does not mean that an arbitrary wallet can register an arbitrary policy. The human outcome is not an Approved or Rejected claim decision and does not alter Sepolia state. The system does not adjudicate </w:t>
      </w:r>
      <w:r>
        <w:rPr>
          <w:rFonts w:cs="Times New Roman"/>
          <w:color w:val="000000" w:themeColor="text1"/>
        </w:rPr>
        <w:lastRenderedPageBreak/>
        <w:t>liability, automate payment, prove fraud or replace an investigator. Claim JSON is uploaded to public, unencrypted IPFS and must therefore remain fictional. The deployment target is Sepolia, and the documented cloud topology remains a single research virtual machine.</w:t>
      </w:r>
    </w:p>
    <w:p w14:paraId="633E9B0C" w14:textId="77777777" w:rsidR="00FE2287" w:rsidRPr="00E4528F" w:rsidRDefault="00000000">
      <w:pPr>
        <w:rPr>
          <w:rFonts w:cs="Times New Roman"/>
          <w:color w:val="000000" w:themeColor="text1"/>
        </w:rPr>
      </w:pPr>
      <w:r w:rsidRPr="00E4528F">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73CEFDAA" w14:textId="77777777" w:rsidR="00FE2287" w:rsidRPr="00E4528F" w:rsidRDefault="00000000">
      <w:pPr>
        <w:rPr>
          <w:rFonts w:cs="Times New Roman"/>
          <w:color w:val="000000" w:themeColor="text1"/>
        </w:rPr>
      </w:pPr>
      <w:r>
        <w:t>The study includes a controlled localized baseline for HTTP intake, Kafka scoring, crash recovery and sponsor-side contract gas. The submission path remains gasless for the claimant because the isolated relayer pays the network fee. The baseline shows how one development-host process layout behaves under synthetic load, but it does not include public IPFS or Sepolia latency, several insurers, redundant infrastructure or horizontal scaling. Scalability therefore remains a design goal rather than a demonstrated production property.</w:t>
      </w:r>
    </w:p>
    <w:p w14:paraId="66E64895" w14:textId="77777777" w:rsidR="00FE2287" w:rsidRPr="00E4528F" w:rsidRDefault="00000000">
      <w:pPr>
        <w:pStyle w:val="Heading2"/>
        <w:rPr>
          <w:rFonts w:ascii="Times New Roman" w:hAnsi="Times New Roman" w:cs="Times New Roman"/>
          <w:color w:val="000000" w:themeColor="text1"/>
          <w:sz w:val="32"/>
          <w:szCs w:val="32"/>
        </w:rPr>
      </w:pPr>
      <w:bookmarkStart w:id="12" w:name="bm_s1_6"/>
      <w:r w:rsidRPr="00E4528F">
        <w:rPr>
          <w:rFonts w:ascii="Times New Roman" w:hAnsi="Times New Roman" w:cs="Times New Roman"/>
          <w:color w:val="000000" w:themeColor="text1"/>
          <w:sz w:val="32"/>
          <w:szCs w:val="32"/>
        </w:rPr>
        <w:t>1.6 Dissertation structure</w:t>
      </w:r>
      <w:bookmarkEnd w:id="12"/>
    </w:p>
    <w:p w14:paraId="2B7B76A3" w14:textId="77777777" w:rsidR="00FE2287" w:rsidRPr="00E4528F" w:rsidRDefault="00000000">
      <w:pPr>
        <w:rPr>
          <w:rFonts w:cs="Times New Roman"/>
          <w:color w:val="000000" w:themeColor="text1"/>
        </w:rPr>
      </w:pPr>
      <w:r w:rsidRPr="00E4528F">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evaluates the implemented system and predictive experiment together, pairing each claim with its evidence and reproducibility boundary. Chapter 5 interprets the combined findings and answers the research question. Chapter 6 concludes the study and prioritises future work. The appendices retain detailed repository traceability, reproducibility information and operational boundaries.</w:t>
      </w:r>
    </w:p>
    <w:p w14:paraId="3A832461" w14:textId="77777777" w:rsidR="00FE2287" w:rsidRPr="00E4528F" w:rsidRDefault="00000000">
      <w:pPr>
        <w:pStyle w:val="Heading1"/>
        <w:pageBreakBefore/>
        <w:rPr>
          <w:rFonts w:ascii="Times New Roman" w:hAnsi="Times New Roman" w:cs="Times New Roman"/>
          <w:color w:val="000000" w:themeColor="text1"/>
          <w:sz w:val="40"/>
          <w:szCs w:val="40"/>
        </w:rPr>
      </w:pPr>
      <w:bookmarkStart w:id="13" w:name="bm_ch2"/>
      <w:r w:rsidRPr="00E4528F">
        <w:rPr>
          <w:rFonts w:ascii="Times New Roman" w:hAnsi="Times New Roman" w:cs="Times New Roman"/>
          <w:color w:val="000000" w:themeColor="text1"/>
          <w:sz w:val="40"/>
          <w:szCs w:val="40"/>
        </w:rPr>
        <w:lastRenderedPageBreak/>
        <w:t>Chapter 2: Literature Review</w:t>
      </w:r>
      <w:bookmarkEnd w:id="13"/>
    </w:p>
    <w:p w14:paraId="54177CEC" w14:textId="77777777" w:rsidR="00FE2287" w:rsidRPr="00E4528F" w:rsidRDefault="00000000">
      <w:pPr>
        <w:rPr>
          <w:rFonts w:cs="Times New Roman"/>
          <w:color w:val="000000" w:themeColor="text1"/>
        </w:rPr>
      </w:pPr>
      <w:r w:rsidRPr="00E4528F">
        <w:rPr>
          <w:rFonts w:cs="Times New Roman"/>
          <w:color w:val="000000" w:themeColor="text1"/>
        </w:rPr>
        <w:t>This project brings together four areas of research: distributed ledgers in insurance, machine-learning fraud detection, reliable event processing and governance of explainable automated decisions. The literature review identifies what each area can support, what remains uncertain and where the implemented prototype adds evidence. The purpose is not to list fashionable technologies.</w:t>
      </w:r>
    </w:p>
    <w:p w14:paraId="242041DA" w14:textId="77777777" w:rsidR="00FE2287" w:rsidRPr="00E4528F" w:rsidRDefault="00000000">
      <w:pPr>
        <w:rPr>
          <w:rFonts w:cs="Times New Roman"/>
          <w:color w:val="000000" w:themeColor="text1"/>
        </w:rPr>
      </w:pPr>
      <w:r w:rsidRPr="00E4528F">
        <w:rPr>
          <w:rFonts w:cs="Times New Roman"/>
          <w:color w:val="000000" w:themeColor="text1"/>
        </w:rPr>
        <w:t>A structured narrative review was appropriate because the research question crosses insurance, machine learning, software engineering, technical standards and current regulation. The review focused on sources published between 2021 and 2026. Sources were included when they provided empirical evidence or an authoritative technical, methodological or legal requirement relevant to provenance, fraud triage, event delivery, privacy or human oversight. Vendor blogs and unreviewed commentary were not used as evidence for empirical claims. This should not be interpreted as a systematic review: no protocol was registered, not every database was searched, and no formal screening flow was used.</w:t>
      </w:r>
    </w:p>
    <w:p w14:paraId="048B130D" w14:textId="77777777" w:rsidR="00FE2287" w:rsidRPr="00E4528F" w:rsidRDefault="00000000">
      <w:pPr>
        <w:pStyle w:val="Heading2"/>
        <w:rPr>
          <w:rFonts w:ascii="Times New Roman" w:hAnsi="Times New Roman" w:cs="Times New Roman"/>
          <w:color w:val="000000" w:themeColor="text1"/>
          <w:sz w:val="32"/>
          <w:szCs w:val="32"/>
        </w:rPr>
      </w:pPr>
      <w:bookmarkStart w:id="14" w:name="bm_s2_1"/>
      <w:r w:rsidRPr="00E4528F">
        <w:rPr>
          <w:rFonts w:ascii="Times New Roman" w:hAnsi="Times New Roman" w:cs="Times New Roman"/>
          <w:color w:val="000000" w:themeColor="text1"/>
          <w:sz w:val="32"/>
          <w:szCs w:val="32"/>
        </w:rPr>
        <w:t>2.1 Distributed ledgers in insurance</w:t>
      </w:r>
      <w:bookmarkEnd w:id="14"/>
    </w:p>
    <w:p w14:paraId="66669ECE" w14:textId="77777777" w:rsidR="00FE2287" w:rsidRPr="00E4528F" w:rsidRDefault="00000000">
      <w:pPr>
        <w:rPr>
          <w:rFonts w:cs="Times New Roman"/>
          <w:color w:val="000000" w:themeColor="text1"/>
        </w:rPr>
      </w:pPr>
      <w:r w:rsidRPr="00E4528F">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09E730D0" w14:textId="77777777" w:rsidR="00FE2287" w:rsidRPr="00E4528F" w:rsidRDefault="00000000">
      <w:pPr>
        <w:rPr>
          <w:rFonts w:cs="Times New Roman"/>
          <w:color w:val="000000" w:themeColor="text1"/>
        </w:rPr>
      </w:pPr>
      <w:r w:rsidRPr="00E4528F">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They show how contracts can formalise lifecycle rules and connect analytical services to </w:t>
      </w:r>
      <w:r w:rsidRPr="00E4528F">
        <w:rPr>
          <w:rFonts w:cs="Times New Roman"/>
          <w:color w:val="000000" w:themeColor="text1"/>
        </w:rPr>
        <w:lastRenderedPageBreak/>
        <w:t xml:space="preserve">shared records, but prototype results do not show field-level fraud reduction. Regulatory 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0548453A" w14:textId="77777777" w:rsidR="00FE2287" w:rsidRPr="00E4528F" w:rsidRDefault="00000000">
      <w:pPr>
        <w:rPr>
          <w:rFonts w:cs="Times New Roman"/>
          <w:color w:val="000000" w:themeColor="text1"/>
        </w:rPr>
      </w:pPr>
      <w:r w:rsidRPr="00E4528F">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4094753F" w14:textId="77777777" w:rsidR="00FE2287" w:rsidRPr="00E4528F" w:rsidRDefault="00000000">
      <w:pPr>
        <w:rPr>
          <w:rFonts w:cs="Times New Roman"/>
          <w:color w:val="000000" w:themeColor="text1"/>
        </w:rPr>
      </w:pPr>
      <w:r w:rsidRPr="00E4528F">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1A62CE0D" w14:textId="77777777" w:rsidR="00FE2287" w:rsidRPr="00E4528F" w:rsidRDefault="00000000">
      <w:pPr>
        <w:pStyle w:val="Heading2"/>
        <w:rPr>
          <w:rFonts w:ascii="Times New Roman" w:hAnsi="Times New Roman" w:cs="Times New Roman"/>
          <w:color w:val="000000" w:themeColor="text1"/>
          <w:sz w:val="32"/>
          <w:szCs w:val="32"/>
        </w:rPr>
      </w:pPr>
      <w:bookmarkStart w:id="15" w:name="bm_s2_2"/>
      <w:r w:rsidRPr="00E4528F">
        <w:rPr>
          <w:rFonts w:ascii="Times New Roman" w:hAnsi="Times New Roman" w:cs="Times New Roman"/>
          <w:color w:val="000000" w:themeColor="text1"/>
          <w:sz w:val="32"/>
          <w:szCs w:val="32"/>
        </w:rPr>
        <w:t>2.2 Machine learning for claim fraud</w:t>
      </w:r>
      <w:bookmarkEnd w:id="15"/>
    </w:p>
    <w:p w14:paraId="5B878C3B" w14:textId="77777777" w:rsidR="00FE2287" w:rsidRPr="00E4528F" w:rsidRDefault="00000000">
      <w:pPr>
        <w:rPr>
          <w:rFonts w:cs="Times New Roman"/>
          <w:color w:val="000000" w:themeColor="text1"/>
        </w:rPr>
      </w:pPr>
      <w:r w:rsidRPr="00E4528F">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7A1BA685" w14:textId="77777777" w:rsidR="00FE2287" w:rsidRPr="00E4528F" w:rsidRDefault="00000000">
      <w:pPr>
        <w:rPr>
          <w:rFonts w:cs="Times New Roman"/>
          <w:color w:val="000000" w:themeColor="text1"/>
        </w:rPr>
      </w:pPr>
      <w:r w:rsidRPr="00E4528F">
        <w:rPr>
          <w:rFonts w:cs="Times New Roman"/>
          <w:color w:val="000000" w:themeColor="text1"/>
        </w:rPr>
        <w:lastRenderedPageBreak/>
        <w:t>The literature reports strong results from tree ensembles, boosting methods and hybrid approaches, but complexity is not a reliable proxy for operational value. Supervised and unsupervised signals can contribute complementary value when practitioners interpret the recommendations</w:t>
      </w:r>
      <w:r w:rsidR="0040184E">
        <w:rPr>
          <w:rFonts w:cs="Times New Roman"/>
          <w:color w:val="000000" w:themeColor="text1"/>
        </w:rPr>
        <w:t xml:space="preserve"> </w:t>
      </w:r>
      <w:r w:rsidRPr="00E4528F">
        <w:rPr>
          <w:rFonts w:cs="Times New Roman"/>
          <w:color w:val="000000" w:themeColor="text1"/>
        </w:rPr>
        <w:t xml:space="preserve">and recent imbalance-aware work has used real insurer data </w:t>
      </w:r>
      <w:sdt>
        <w:sdtPr>
          <w:rPr>
            <w:rFonts w:cs="Times New Roman"/>
            <w:color w:val="000000" w:themeColor="text1"/>
          </w:rPr>
          <w:id w:val="12000001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w:instrText>
          </w:r>
          <w:r w:rsidRPr="00E4528F">
            <w:rPr>
              <w:rFonts w:cs="Times New Roman"/>
              <w:color w:val="000000" w:themeColor="text1"/>
            </w:rPr>
            <w:fldChar w:fldCharType="separate"/>
          </w:r>
          <w:r w:rsidRPr="00E4528F">
            <w:rPr>
              <w:rFonts w:cs="Times New Roman"/>
              <w:noProof/>
              <w:color w:val="000000" w:themeColor="text1"/>
            </w:rPr>
            <w:t>(Schrijver,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11D03C86" w14:textId="77777777" w:rsidR="00FE2287" w:rsidRPr="00E4528F" w:rsidRDefault="00000000">
      <w:pPr>
        <w:rPr>
          <w:rFonts w:cs="Times New Roman"/>
          <w:color w:val="000000" w:themeColor="text1"/>
        </w:rPr>
      </w:pPr>
      <w:r w:rsidRPr="00E4528F">
        <w:rPr>
          <w:rFonts w:cs="Times New Roman"/>
          <w:color w:val="000000" w:themeColor="text1"/>
        </w:rPr>
        <w:t>Gradient-boosted trees are attractive for heterogeneous tabular data because they capture non-linear relationships and interactions</w:t>
      </w:r>
      <w:r w:rsidR="0040184E">
        <w:rPr>
          <w:rFonts w:cs="Times New Roman"/>
          <w:color w:val="000000" w:themeColor="text1"/>
        </w:rPr>
        <w:t xml:space="preserve"> </w:t>
      </w:r>
      <w:r w:rsidRPr="00E4528F">
        <w:rPr>
          <w:rFonts w:cs="Times New Roman"/>
          <w:color w:val="000000" w:themeColor="text1"/>
        </w:rPr>
        <w:t xml:space="preserve">while logistic regression remains a valuable transparent baseline. A more complex model should earn its operational cost through clearly better evidence. Rebalancing may help some training settings, although synthetic oversampling can introduce noise and reduce </w:t>
      </w:r>
      <w:r w:rsidR="0040184E" w:rsidRPr="00E4528F">
        <w:rPr>
          <w:rFonts w:cs="Times New Roman"/>
          <w:color w:val="000000" w:themeColor="text1"/>
        </w:rPr>
        <w:t>generalization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More generally, leakage can make complex models appear superior to simple baselines</w:t>
      </w:r>
      <w:r w:rsidR="0040184E">
        <w:rPr>
          <w:rFonts w:cs="Times New Roman"/>
          <w:color w:val="000000" w:themeColor="text1"/>
        </w:rPr>
        <w:t xml:space="preserve"> </w:t>
      </w:r>
      <w:r w:rsidRPr="00E4528F">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7CAE8C0F" w14:textId="77777777" w:rsidR="00FE2287" w:rsidRPr="00E4528F" w:rsidRDefault="00000000">
      <w:pPr>
        <w:rPr>
          <w:rFonts w:cs="Times New Roman"/>
          <w:color w:val="000000" w:themeColor="text1"/>
        </w:rPr>
      </w:pPr>
      <w:r w:rsidRPr="00E4528F">
        <w:rPr>
          <w:rFonts w:cs="Times New Roman"/>
          <w:color w:val="000000" w:themeColor="text1"/>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Phi21 \l 1033  \m Bro21</w:instrText>
          </w:r>
          <w:r w:rsidRPr="00E4528F">
            <w:rPr>
              <w:rFonts w:cs="Times New Roman"/>
              <w:color w:val="000000" w:themeColor="text1"/>
            </w:rPr>
            <w:fldChar w:fldCharType="separate"/>
          </w:r>
          <w:r w:rsidRPr="00E4528F">
            <w:rPr>
              <w:rFonts w:cs="Times New Roman"/>
              <w:noProof/>
              <w:color w:val="000000" w:themeColor="text1"/>
            </w:rPr>
            <w:t>(Phillips et al., 2021; Broniatowski, 2021)</w:t>
          </w:r>
          <w:r w:rsidRPr="00E4528F">
            <w:rPr>
              <w:rFonts w:cs="Times New Roman"/>
              <w:color w:val="000000" w:themeColor="text1"/>
            </w:rPr>
            <w:fldChar w:fldCharType="end"/>
          </w:r>
        </w:sdtContent>
      </w:sdt>
      <w:r w:rsidRPr="00E4528F">
        <w:rPr>
          <w:rFonts w:cs="Times New Roman"/>
          <w:color w:val="000000" w:themeColor="text1"/>
        </w:rPr>
        <w:t xml:space="preserve">. For consequential decisions, an interpretable comparator and effective human review should remain serious governance controls rather than assuming that a post-hoc explanation cures opacity </w:t>
      </w:r>
      <w:sdt>
        <w:sdtPr>
          <w:rPr>
            <w:rFonts w:cs="Times New Roman"/>
            <w:color w:val="000000" w:themeColor="text1"/>
          </w:rPr>
          <w:id w:val="12000001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Her22</w:instrText>
          </w:r>
          <w:r w:rsidRPr="00E4528F">
            <w:rPr>
              <w:rFonts w:cs="Times New Roman"/>
              <w:color w:val="000000" w:themeColor="text1"/>
            </w:rPr>
            <w:fldChar w:fldCharType="separate"/>
          </w:r>
          <w:r w:rsidRPr="00E4528F">
            <w:rPr>
              <w:rFonts w:cs="Times New Roman"/>
              <w:noProof/>
              <w:color w:val="000000" w:themeColor="text1"/>
            </w:rPr>
            <w:t>(Tabassi, 2023; Herm et al., 2022)</w:t>
          </w:r>
          <w:r w:rsidRPr="00E4528F">
            <w:rPr>
              <w:rFonts w:cs="Times New Roman"/>
              <w:color w:val="000000" w:themeColor="text1"/>
            </w:rPr>
            <w:fldChar w:fldCharType="end"/>
          </w:r>
        </w:sdtContent>
      </w:sdt>
      <w:r w:rsidRPr="00E4528F">
        <w:rPr>
          <w:rFonts w:cs="Times New Roman"/>
          <w:color w:val="000000" w:themeColor="text1"/>
        </w:rPr>
        <w:t>.</w:t>
      </w:r>
    </w:p>
    <w:p w14:paraId="4F40222B" w14:textId="77777777" w:rsidR="00FE2287" w:rsidRPr="00E4528F" w:rsidRDefault="00000000">
      <w:pPr>
        <w:pStyle w:val="Heading2"/>
        <w:rPr>
          <w:rFonts w:ascii="Times New Roman" w:hAnsi="Times New Roman" w:cs="Times New Roman"/>
          <w:color w:val="000000" w:themeColor="text1"/>
          <w:sz w:val="32"/>
          <w:szCs w:val="32"/>
        </w:rPr>
      </w:pPr>
      <w:bookmarkStart w:id="16" w:name="bm_s2_3"/>
      <w:r w:rsidRPr="00E4528F">
        <w:rPr>
          <w:rFonts w:ascii="Times New Roman" w:hAnsi="Times New Roman" w:cs="Times New Roman"/>
          <w:color w:val="000000" w:themeColor="text1"/>
          <w:sz w:val="32"/>
          <w:szCs w:val="32"/>
        </w:rPr>
        <w:t>2.3 Combining provenance and analytics</w:t>
      </w:r>
      <w:bookmarkEnd w:id="16"/>
    </w:p>
    <w:p w14:paraId="6A6BBC16" w14:textId="77777777" w:rsidR="00FE2287" w:rsidRPr="00E4528F" w:rsidRDefault="00000000">
      <w:pPr>
        <w:rPr>
          <w:rFonts w:cs="Times New Roman"/>
          <w:color w:val="000000" w:themeColor="text1"/>
        </w:rPr>
      </w:pPr>
      <w:r w:rsidRPr="00E4528F">
        <w:rPr>
          <w:rFonts w:cs="Times New Roman"/>
          <w:color w:val="000000" w:themeColor="text1"/>
        </w:rPr>
        <w:t xml:space="preserve">The principal integration opportunity is to use ledger events as provenance-bearing inputs to an analytical pipeline. In this artifact, provenance means retaining the attributable </w:t>
      </w:r>
      <w:r w:rsidRPr="00E4528F">
        <w:rPr>
          <w:rFonts w:cs="Times New Roman"/>
          <w:color w:val="000000" w:themeColor="text1"/>
        </w:rPr>
        <w:lastRenderedPageBreak/>
        <w:t>claim commitment and the processing history needed to reproduce the model input, not merely the record’s current value. A claim event can carry a stable identifier, authorised 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421B8A7C" w14:textId="77777777" w:rsidR="00FE2287" w:rsidRPr="00E4528F" w:rsidRDefault="00000000">
      <w:pPr>
        <w:rPr>
          <w:rFonts w:cs="Times New Roman"/>
          <w:color w:val="000000" w:themeColor="text1"/>
        </w:rPr>
      </w:pPr>
      <w:r w:rsidRPr="00E4528F">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E4528F">
        <w:rPr>
          <w:rFonts w:cs="Times New Roman"/>
          <w:color w:val="000000" w:themeColor="text1"/>
        </w:rPr>
        <w:t>pseudonymization</w:t>
      </w:r>
      <w:r w:rsidRPr="00E4528F">
        <w:rPr>
          <w:rFonts w:cs="Times New Roman"/>
          <w:color w:val="000000" w:themeColor="text1"/>
        </w:rPr>
        <w:t xml:space="preserve"> rather than </w:t>
      </w:r>
      <w:r w:rsidR="0040184E">
        <w:rPr>
          <w:rFonts w:cs="Times New Roman"/>
          <w:color w:val="000000" w:themeColor="text1"/>
        </w:rPr>
        <w:t>anonymization.</w:t>
      </w:r>
      <w:r w:rsidRPr="00E4528F">
        <w:rPr>
          <w:rFonts w:cs="Times New Roman"/>
          <w:color w:val="000000" w:themeColor="text1"/>
        </w:rPr>
        <w:t xml:space="preserve"> </w:t>
      </w:r>
      <w:r w:rsidR="0040184E">
        <w:rPr>
          <w:rFonts w:cs="Times New Roman"/>
          <w:color w:val="000000" w:themeColor="text1"/>
        </w:rPr>
        <w:t>E</w:t>
      </w:r>
      <w:r w:rsidRPr="00E4528F">
        <w:rPr>
          <w:rFonts w:cs="Times New Roman"/>
          <w:color w:val="000000" w:themeColor="text1"/>
        </w:rPr>
        <w:t xml:space="preserve">quality matching retains linkage and inference risks, while key secrecy, rotation, canonicalisation and re-identification risk still require governance </w:t>
      </w:r>
      <w:sdt>
        <w:sdtPr>
          <w:rPr>
            <w:rFonts w:cs="Times New Roman"/>
            <w:color w:val="000000" w:themeColor="text1"/>
          </w:rPr>
          <w:id w:val="12000001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359C7F81" w14:textId="77777777" w:rsidR="00FE2287" w:rsidRPr="00E4528F" w:rsidRDefault="00000000">
      <w:pPr>
        <w:rPr>
          <w:rFonts w:cs="Times New Roman"/>
          <w:color w:val="000000" w:themeColor="text1"/>
        </w:rPr>
      </w:pPr>
      <w:r w:rsidRPr="00E4528F">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Jen24 \l 1033  \m EIO22</w:instrText>
          </w:r>
          <w:r w:rsidRPr="00E4528F">
            <w:rPr>
              <w:rFonts w:cs="Times New Roman"/>
              <w:color w:val="000000" w:themeColor="text1"/>
            </w:rPr>
            <w:fldChar w:fldCharType="separate"/>
          </w:r>
          <w:r w:rsidRPr="00E4528F">
            <w:rPr>
              <w:rFonts w:cs="Times New Roman"/>
              <w:noProof/>
              <w:color w:val="000000" w:themeColor="text1"/>
            </w:rPr>
            <w:t>(Jena et al., 2024; 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Their architectural direction supports the hypothesis that provenance and prediction can coexist, but published evaluations frequently optimise one layer at a time. A ledger study may report gas or functional correctness without measuring model delivery</w:t>
      </w:r>
      <w:r w:rsidR="004F535C" w:rsidRPr="00E4528F">
        <w:rPr>
          <w:rFonts w:cs="Times New Roman"/>
          <w:color w:val="000000" w:themeColor="text1"/>
        </w:rPr>
        <w:t>,</w:t>
      </w:r>
      <w:r w:rsidRPr="00E4528F">
        <w:rPr>
          <w:rFonts w:cs="Times New Roman"/>
          <w:color w:val="000000" w:themeColor="text1"/>
        </w:rPr>
        <w:t xml:space="preserve"> an ML study may report accuracy without an auditable chain of custody</w:t>
      </w:r>
      <w:r w:rsidR="004F535C" w:rsidRPr="00E4528F">
        <w:rPr>
          <w:rFonts w:cs="Times New Roman"/>
          <w:color w:val="000000" w:themeColor="text1"/>
        </w:rPr>
        <w:t>,</w:t>
      </w:r>
      <w:r w:rsidRPr="00E4528F">
        <w:rPr>
          <w:rFonts w:cs="Times New Roman"/>
          <w:color w:val="000000" w:themeColor="text1"/>
        </w:rPr>
        <w:t xml:space="preserve"> an end-to-end proposal may not make replay behaviour explicit. The gap is therefore less about inventing another component than about making the contracts between components testable.</w:t>
      </w:r>
    </w:p>
    <w:p w14:paraId="4FD44424" w14:textId="77777777" w:rsidR="00FE2287" w:rsidRPr="00E4528F" w:rsidRDefault="00000000">
      <w:pPr>
        <w:pStyle w:val="Heading2"/>
        <w:rPr>
          <w:rFonts w:ascii="Times New Roman" w:hAnsi="Times New Roman" w:cs="Times New Roman"/>
          <w:color w:val="000000" w:themeColor="text1"/>
          <w:sz w:val="32"/>
          <w:szCs w:val="32"/>
        </w:rPr>
      </w:pPr>
      <w:bookmarkStart w:id="17" w:name="bm_s2_4"/>
      <w:r w:rsidRPr="00E4528F">
        <w:rPr>
          <w:rFonts w:ascii="Times New Roman" w:hAnsi="Times New Roman" w:cs="Times New Roman"/>
          <w:color w:val="000000" w:themeColor="text1"/>
          <w:sz w:val="32"/>
          <w:szCs w:val="32"/>
        </w:rPr>
        <w:t>2.4 Event-driven processing and scalability</w:t>
      </w:r>
      <w:bookmarkEnd w:id="17"/>
    </w:p>
    <w:p w14:paraId="1D46EF79" w14:textId="77777777" w:rsidR="00FE2287" w:rsidRPr="00E4528F" w:rsidRDefault="00000000">
      <w:pPr>
        <w:rPr>
          <w:rFonts w:cs="Times New Roman"/>
          <w:color w:val="000000" w:themeColor="text1"/>
        </w:rPr>
      </w:pPr>
      <w:r w:rsidRPr="00E4528F">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 xml:space="preserve">. A blockchain listener also </w:t>
      </w:r>
      <w:r w:rsidRPr="00E4528F">
        <w:rPr>
          <w:rFonts w:cs="Times New Roman"/>
          <w:color w:val="000000" w:themeColor="text1"/>
        </w:rPr>
        <w:lastRenderedPageBreak/>
        <w:t>needs a clear confirmation policy because inclusion and finality are different. Reliable processing requires idempotent consumers, durable checkpoints and stated finality assumptions.</w:t>
      </w:r>
    </w:p>
    <w:p w14:paraId="455DB8FE" w14:textId="77777777" w:rsidR="00FE2287" w:rsidRPr="00E4528F" w:rsidRDefault="00000000">
      <w:pPr>
        <w:rPr>
          <w:rFonts w:cs="Times New Roman"/>
          <w:color w:val="000000" w:themeColor="text1"/>
        </w:rPr>
      </w:pPr>
      <w:r w:rsidRPr="00E4528F">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378EBF6A" w14:textId="77777777" w:rsidR="00FE2287" w:rsidRPr="00E4528F" w:rsidRDefault="00000000">
      <w:pPr>
        <w:rPr>
          <w:rFonts w:cs="Times New Roman"/>
          <w:color w:val="000000" w:themeColor="text1"/>
        </w:rPr>
      </w:pPr>
      <w:sdt>
        <w:sdtPr>
          <w:rPr>
            <w:rFonts w:cs="Times New Roman"/>
            <w:color w:val="000000" w:themeColor="text1"/>
          </w:rPr>
          <w:id w:val="12000002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t xml:space="preserve"> Scalability is multidimensional. Throughput, queue delay, inference time, storage growth, blockchain confirmation, RPC limits, relayer funding and sponsor-side gas demand can each become the bottleneck. A design may be horizontally scalable at the worker layer while remaining constrained by a single relayer key or database instance. The IEEE software-engineering body of knowledge treats performance testing as a defined engineering activity: claims should be based on a declared workload, controlled factors and repeatable measurements rather than inferred from an architecture diagram . This study therefore reports a localized baseline for the repository-owned path, while avoiding any claim that those measurements establish production capacity for the documented single-VM deployment.</w:t>
      </w:r>
    </w:p>
    <w:p w14:paraId="7A5228DC" w14:textId="77777777" w:rsidR="00FE2287" w:rsidRPr="00E4528F" w:rsidRDefault="00000000">
      <w:pPr>
        <w:pStyle w:val="Heading2"/>
        <w:rPr>
          <w:rFonts w:ascii="Times New Roman" w:hAnsi="Times New Roman" w:cs="Times New Roman"/>
          <w:color w:val="000000" w:themeColor="text1"/>
          <w:sz w:val="32"/>
          <w:szCs w:val="32"/>
        </w:rPr>
      </w:pPr>
      <w:bookmarkStart w:id="18" w:name="bm_s2_5"/>
      <w:r w:rsidRPr="00E4528F">
        <w:rPr>
          <w:rFonts w:ascii="Times New Roman" w:hAnsi="Times New Roman" w:cs="Times New Roman"/>
          <w:color w:val="000000" w:themeColor="text1"/>
          <w:sz w:val="32"/>
          <w:szCs w:val="32"/>
        </w:rPr>
        <w:t>2.5 Privacy, explainability and governance</w:t>
      </w:r>
      <w:bookmarkEnd w:id="18"/>
    </w:p>
    <w:p w14:paraId="3CF67A94" w14:textId="77777777" w:rsidR="00FE2287" w:rsidRPr="00E4528F" w:rsidRDefault="00000000">
      <w:pPr>
        <w:rPr>
          <w:rFonts w:cs="Times New Roman"/>
          <w:color w:val="000000" w:themeColor="text1"/>
        </w:rPr>
      </w:pPr>
      <w:r w:rsidRPr="00E4528F">
        <w:rPr>
          <w:rFonts w:cs="Times New Roman"/>
          <w:color w:val="000000" w:themeColor="text1"/>
        </w:rPr>
        <w:t>A fraud system processes information that can affect access to money, speed of settlement and a customer’s reputation. Data protection, fairness and contestability are not peripheral requirements. Data minimisation asks whether each field is necessary for the stated purpose</w:t>
      </w:r>
      <w:r w:rsidR="004F535C" w:rsidRPr="00E4528F">
        <w:rPr>
          <w:rFonts w:cs="Times New Roman"/>
          <w:color w:val="000000" w:themeColor="text1"/>
        </w:rPr>
        <w:t>,</w:t>
      </w:r>
      <w:r w:rsidRPr="00E4528F">
        <w:rPr>
          <w:rFonts w:cs="Times New Roman"/>
          <w:color w:val="000000" w:themeColor="text1"/>
        </w:rPr>
        <w:t xml:space="preserve"> purpose limitation constrains reuse</w:t>
      </w:r>
      <w:r w:rsidR="004F535C" w:rsidRPr="00E4528F">
        <w:rPr>
          <w:rFonts w:cs="Times New Roman"/>
          <w:color w:val="000000" w:themeColor="text1"/>
        </w:rPr>
        <w:t>,</w:t>
      </w:r>
      <w:r w:rsidRPr="00E4528F">
        <w:rPr>
          <w:rFonts w:cs="Times New Roman"/>
          <w:color w:val="000000" w:themeColor="text1"/>
        </w:rPr>
        <w:t xml:space="preserve">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color w:val="000000" w:themeColor="text1"/>
          </w:rPr>
          <w:id w:val="12000002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56C966F1" w14:textId="77777777" w:rsidR="00FE2287" w:rsidRPr="00E4528F" w:rsidRDefault="00000000">
      <w:pPr>
        <w:rPr>
          <w:rFonts w:cs="Times New Roman"/>
          <w:color w:val="000000" w:themeColor="text1"/>
        </w:rPr>
      </w:pPr>
      <w:r w:rsidRPr="00E4528F">
        <w:rPr>
          <w:rFonts w:cs="Times New Roman"/>
          <w:color w:val="000000" w:themeColor="text1"/>
        </w:rPr>
        <w:lastRenderedPageBreak/>
        <w:t xml:space="preserve">Governance also determines who may exercise contract roles, approve model versions, rotate keys and respond to an incident. Role-based access control in code is only the technical expression of those decisions. Mature Ethereum security specifications treat privileged access and operational controls as part of the assurance boundary while the NIST AI Risk Management Framework treats governance as a cross-cutting lifecycle function rather than a deployment checklist </w:t>
      </w:r>
      <w:sdt>
        <w:sdtPr>
          <w:rPr>
            <w:rFonts w:cs="Times New Roman"/>
            <w:color w:val="000000" w:themeColor="text1"/>
          </w:rPr>
          <w:id w:val="12000002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Tab23</w:instrText>
          </w:r>
          <w:r w:rsidRPr="00E4528F">
            <w:rPr>
              <w:rFonts w:cs="Times New Roman"/>
              <w:color w:val="000000" w:themeColor="text1"/>
            </w:rPr>
            <w:fldChar w:fldCharType="separate"/>
          </w:r>
          <w:r w:rsidRPr="00E4528F">
            <w:rPr>
              <w:rFonts w:cs="Times New Roman"/>
              <w:noProof/>
              <w:color w:val="000000" w:themeColor="text1"/>
            </w:rPr>
            <w:t>(Enterprise Ethereum Alliance, 2025; Tabassi, 2023)</w:t>
          </w:r>
          <w:r w:rsidRPr="00E4528F">
            <w:rPr>
              <w:rFonts w:cs="Times New Roman"/>
              <w:color w:val="000000" w:themeColor="text1"/>
            </w:rPr>
            <w:fldChar w:fldCharType="end"/>
          </w:r>
        </w:sdtContent>
      </w:sdt>
      <w:r w:rsidRPr="00E4528F">
        <w:rPr>
          <w:rFonts w:cs="Times New Roman"/>
          <w:color w:val="000000" w:themeColor="text1"/>
        </w:rPr>
        <w:t>. The same applies to model governance: an assessor needs the model identifier, threshold, feature definitions, training-data lineage and a route to record disagreement.</w:t>
      </w:r>
    </w:p>
    <w:p w14:paraId="077F09F7" w14:textId="77777777" w:rsidR="00FE2287" w:rsidRPr="00E4528F" w:rsidRDefault="00000000">
      <w:pPr>
        <w:rPr>
          <w:rFonts w:cs="Times New Roman"/>
          <w:color w:val="000000" w:themeColor="text1"/>
        </w:rPr>
      </w:pPr>
      <w:r w:rsidRPr="00E4528F">
        <w:rPr>
          <w:rFonts w:cs="Times New Roman"/>
          <w:color w:val="000000" w:themeColor="text1"/>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an explanation being produced from it being meaningful to its recipient </w:t>
      </w:r>
      <w:sdt>
        <w:sdtPr>
          <w:rPr>
            <w:rFonts w:cs="Times New Roman"/>
            <w:color w:val="000000" w:themeColor="text1"/>
          </w:rPr>
          <w:id w:val="12000002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Phi21</w:instrText>
          </w:r>
          <w:r w:rsidRPr="00E4528F">
            <w:rPr>
              <w:rFonts w:cs="Times New Roman"/>
              <w:color w:val="000000" w:themeColor="text1"/>
            </w:rPr>
            <w:fldChar w:fldCharType="separate"/>
          </w:r>
          <w:r w:rsidRPr="00E4528F">
            <w:rPr>
              <w:rFonts w:cs="Times New Roman"/>
              <w:noProof/>
              <w:color w:val="000000" w:themeColor="text1"/>
            </w:rPr>
            <w:t>(Tabassi, 2023; Phillips et al., 2021)</w:t>
          </w:r>
          <w:r w:rsidRPr="00E4528F">
            <w:rPr>
              <w:rFonts w:cs="Times New Roman"/>
              <w:color w:val="000000" w:themeColor="text1"/>
            </w:rPr>
            <w:fldChar w:fldCharType="end"/>
          </w:r>
        </w:sdtContent>
      </w:sdt>
      <w:r w:rsidRPr="00E4528F">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2FADF71D" w14:textId="77777777" w:rsidR="00FE2287" w:rsidRPr="00E4528F" w:rsidRDefault="00000000">
      <w:pPr>
        <w:rPr>
          <w:rFonts w:cs="Times New Roman"/>
          <w:color w:val="000000" w:themeColor="text1"/>
        </w:rPr>
      </w:pPr>
      <w:r w:rsidRPr="00E4528F">
        <w:rPr>
          <w:rFonts w:cs="Times New Roman"/>
          <w:color w:val="000000" w:themeColor="text1"/>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color w:val="000000" w:themeColor="text1"/>
          </w:rPr>
          <w:id w:val="12000002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w:instrText>
          </w:r>
          <w:r w:rsidRPr="00E4528F">
            <w:rPr>
              <w:rFonts w:cs="Times New Roman"/>
              <w:color w:val="000000" w:themeColor="text1"/>
            </w:rPr>
            <w:fldChar w:fldCharType="separate"/>
          </w:r>
          <w:r w:rsidRPr="00E4528F">
            <w:rPr>
              <w:rFonts w:cs="Times New Roman"/>
              <w:noProof/>
              <w:color w:val="000000" w:themeColor="text1"/>
            </w:rPr>
            <w:t>(Data (Use and Access) Act 2025, s.80)</w:t>
          </w:r>
          <w:r w:rsidRPr="00E4528F">
            <w:rPr>
              <w:rFonts w:cs="Times New Roman"/>
              <w:color w:val="000000" w:themeColor="text1"/>
            </w:rPr>
            <w:fldChar w:fldCharType="end"/>
          </w:r>
        </w:sdtContent>
      </w:sdt>
      <w:r w:rsidRPr="00E4528F">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ICO25 \l 1033 </w:instrText>
          </w:r>
          <w:r w:rsidRPr="00E4528F">
            <w:rPr>
              <w:rFonts w:cs="Times New Roman"/>
              <w:color w:val="000000" w:themeColor="text1"/>
            </w:rPr>
            <w:fldChar w:fldCharType="separate"/>
          </w:r>
          <w:r w:rsidRPr="00E4528F">
            <w:rPr>
              <w:rFonts w:cs="Times New Roman"/>
              <w:noProof/>
              <w:color w:val="000000" w:themeColor="text1"/>
            </w:rPr>
            <w:t>(Information Commissioner’s Office, 2025)</w:t>
          </w:r>
          <w:r w:rsidRPr="00E4528F">
            <w:rPr>
              <w:rFonts w:cs="Times New Roman"/>
              <w:color w:val="000000" w:themeColor="text1"/>
            </w:rPr>
            <w:fldChar w:fldCharType="end"/>
          </w:r>
        </w:sdtContent>
      </w:sdt>
      <w:r w:rsidRPr="00E4528F">
        <w:rPr>
          <w:rFonts w:cs="Times New Roman"/>
          <w:color w:val="000000" w:themeColor="text1"/>
        </w:rPr>
        <w:t>. The prototype does not automatically reject, delay or label a claim as fraud. A real insurer would still need a lawful basis, transparency, a DPIA</w:t>
      </w:r>
      <w:r w:rsidR="00FD5AFE">
        <w:rPr>
          <w:rFonts w:cs="Times New Roman"/>
          <w:color w:val="000000" w:themeColor="text1"/>
        </w:rPr>
        <w:t xml:space="preserve"> (Data Protection Impact Assessment)</w:t>
      </w:r>
      <w:r w:rsidRPr="00E4528F">
        <w:rPr>
          <w:rFonts w:cs="Times New Roman"/>
          <w:color w:val="000000" w:themeColor="text1"/>
        </w:rPr>
        <w:t xml:space="preserve"> where required, a competent reviewer and an effective challenge process.</w:t>
      </w:r>
    </w:p>
    <w:p w14:paraId="3FEDD7B8" w14:textId="77777777" w:rsidR="00FE2287" w:rsidRPr="00E4528F" w:rsidRDefault="00000000">
      <w:pPr>
        <w:rPr>
          <w:rFonts w:cs="Times New Roman"/>
          <w:color w:val="000000" w:themeColor="text1"/>
        </w:rPr>
      </w:pPr>
      <w:r w:rsidRPr="00E4528F">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lassification depends on intended purpose. However, its lifecycle risk management, logging and effective human-oversight requirements provide relevant design benchmarks </w:t>
      </w:r>
      <w:r w:rsidRPr="00E4528F">
        <w:rPr>
          <w:rFonts w:cs="Times New Roman"/>
          <w:color w:val="000000" w:themeColor="text1"/>
        </w:rPr>
        <w:lastRenderedPageBreak/>
        <w:t xml:space="preserve">for consequential insurance systems </w:t>
      </w:r>
      <w:sdt>
        <w:sdtPr>
          <w:rPr>
            <w:rFonts w:cs="Times New Roman"/>
            <w:color w:val="000000" w:themeColor="text1"/>
          </w:rPr>
          <w:id w:val="12000002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 This study uses those principles as governance guidance and does not claim a formal conformity assessment.</w:t>
      </w:r>
    </w:p>
    <w:p w14:paraId="227992ED" w14:textId="77777777" w:rsidR="00FE2287" w:rsidRPr="00E4528F" w:rsidRDefault="00000000">
      <w:pPr>
        <w:pStyle w:val="Heading2"/>
        <w:rPr>
          <w:rFonts w:ascii="Times New Roman" w:hAnsi="Times New Roman" w:cs="Times New Roman"/>
          <w:color w:val="000000" w:themeColor="text1"/>
          <w:sz w:val="32"/>
          <w:szCs w:val="32"/>
        </w:rPr>
      </w:pPr>
      <w:bookmarkStart w:id="19" w:name="bm_s2_6"/>
      <w:r w:rsidRPr="00E4528F">
        <w:rPr>
          <w:rFonts w:ascii="Times New Roman" w:hAnsi="Times New Roman" w:cs="Times New Roman"/>
          <w:color w:val="000000" w:themeColor="text1"/>
          <w:sz w:val="32"/>
          <w:szCs w:val="32"/>
        </w:rPr>
        <w:t>2.6 Critical synthesis and research gap</w:t>
      </w:r>
      <w:bookmarkEnd w:id="19"/>
    </w:p>
    <w:p w14:paraId="2D0642D9" w14:textId="77777777" w:rsidR="00FE2287" w:rsidRPr="00E4528F" w:rsidRDefault="00000000">
      <w:pPr>
        <w:rPr>
          <w:rFonts w:cs="Times New Roman"/>
          <w:color w:val="000000" w:themeColor="text1"/>
        </w:rPr>
      </w:pPr>
      <w:r w:rsidRPr="00E4528F">
        <w:rPr>
          <w:rFonts w:cs="Times New Roman"/>
          <w:color w:val="000000" w:themeColor="text1"/>
        </w:rPr>
        <w:t>Table 2.1 compares representative work against the needs of this research. The comparison shows strong evidence for individual mechanisms</w:t>
      </w:r>
      <w:r w:rsidR="00FD5AFE">
        <w:rPr>
          <w:rFonts w:cs="Times New Roman"/>
          <w:color w:val="000000" w:themeColor="text1"/>
        </w:rPr>
        <w:t xml:space="preserve">: </w:t>
      </w:r>
      <w:r w:rsidRPr="00E4528F">
        <w:rPr>
          <w:rFonts w:cs="Times New Roman"/>
          <w:color w:val="000000" w:themeColor="text1"/>
        </w:rPr>
        <w:t>smart-contract traceability, content addressing, tabular classifiers and feature explanation</w:t>
      </w:r>
      <w:r w:rsidR="00FD5AFE">
        <w:rPr>
          <w:rFonts w:cs="Times New Roman"/>
          <w:color w:val="000000" w:themeColor="text1"/>
        </w:rPr>
        <w:t xml:space="preserve"> </w:t>
      </w:r>
      <w:r w:rsidRPr="00E4528F">
        <w:rPr>
          <w:rFonts w:cs="Times New Roman"/>
          <w:color w:val="000000" w:themeColor="text1"/>
        </w:rPr>
        <w:t>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p>
    <w:p w14:paraId="643F53E0" w14:textId="77777777" w:rsidR="00FE2287" w:rsidRPr="00E4528F" w:rsidRDefault="00000000">
      <w:pPr>
        <w:rPr>
          <w:rFonts w:cs="Times New Roman"/>
          <w:color w:val="000000" w:themeColor="text1"/>
        </w:rPr>
      </w:pPr>
      <w:r w:rsidRPr="00E4528F">
        <w:rPr>
          <w:rFonts w:cs="Times New Roman"/>
          <w:color w:val="000000" w:themeColor="text1"/>
        </w:rPr>
        <w:t>The research gap is clear. There is a need for an implemented and critically evaluated pattern that keeps the public claim lifecycle small and authorised, links it to off-chain content, delivers events safely to the feature pipeline and reports model and system results honestly. That combination matters because assurance can fail at the seams: a valid transaction may still point to mishandled content, and a sound model may still be fed or acted on incorrectly. It must do this without exaggerating privacy or scalability. Chapter 3 turns this gap into testable requirements and a system design.</w:t>
      </w:r>
    </w:p>
    <w:p w14:paraId="6C81986E" w14:textId="77777777" w:rsidR="00FE2287" w:rsidRPr="00E4528F" w:rsidRDefault="00000000" w:rsidP="00C76C0C">
      <w:pPr>
        <w:pStyle w:val="Caption"/>
        <w:rPr>
          <w:rFonts w:cs="Times New Roman"/>
          <w:color w:val="000000" w:themeColor="text1"/>
        </w:rPr>
      </w:pPr>
      <w:bookmarkStart w:id="20" w:name="bm_tab_lit"/>
      <w:r w:rsidRPr="00E4528F">
        <w:rPr>
          <w:rFonts w:cs="Times New Roman"/>
          <w:color w:val="000000" w:themeColor="text1"/>
        </w:rPr>
        <w:t>Table 2.1. Critical comparison of representative literature</w:t>
      </w:r>
      <w:bookmarkEnd w:id="2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656"/>
        <w:gridCol w:w="2376"/>
        <w:gridCol w:w="1944"/>
        <w:gridCol w:w="2664"/>
      </w:tblGrid>
      <w:tr w:rsidR="00FE2287" w:rsidRPr="00E4528F" w14:paraId="4D86B75C" w14:textId="77777777">
        <w:trPr>
          <w:cantSplit/>
          <w:tblHeader/>
          <w:jc w:val="center"/>
        </w:trPr>
        <w:tc>
          <w:tcPr>
            <w:tcW w:w="1656" w:type="dxa"/>
            <w:shd w:val="clear" w:color="auto" w:fill="17365D"/>
            <w:tcMar>
              <w:top w:w="80" w:type="dxa"/>
              <w:left w:w="90" w:type="dxa"/>
              <w:bottom w:w="80" w:type="dxa"/>
              <w:right w:w="90" w:type="dxa"/>
            </w:tcMar>
            <w:vAlign w:val="center"/>
          </w:tcPr>
          <w:p w14:paraId="42C1AEEB"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Study</w:t>
            </w:r>
          </w:p>
        </w:tc>
        <w:tc>
          <w:tcPr>
            <w:tcW w:w="2376" w:type="dxa"/>
            <w:shd w:val="clear" w:color="auto" w:fill="17365D"/>
            <w:tcMar>
              <w:top w:w="80" w:type="dxa"/>
              <w:left w:w="90" w:type="dxa"/>
              <w:bottom w:w="80" w:type="dxa"/>
              <w:right w:w="90" w:type="dxa"/>
            </w:tcMar>
            <w:vAlign w:val="center"/>
          </w:tcPr>
          <w:p w14:paraId="1B604A0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Primary contribution</w:t>
            </w:r>
          </w:p>
        </w:tc>
        <w:tc>
          <w:tcPr>
            <w:tcW w:w="1944" w:type="dxa"/>
            <w:shd w:val="clear" w:color="auto" w:fill="17365D"/>
            <w:tcMar>
              <w:top w:w="80" w:type="dxa"/>
              <w:left w:w="90" w:type="dxa"/>
              <w:bottom w:w="80" w:type="dxa"/>
              <w:right w:w="90" w:type="dxa"/>
            </w:tcMar>
            <w:vAlign w:val="center"/>
          </w:tcPr>
          <w:p w14:paraId="5805EF6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Evaluation emphasis</w:t>
            </w:r>
          </w:p>
        </w:tc>
        <w:tc>
          <w:tcPr>
            <w:tcW w:w="2664" w:type="dxa"/>
            <w:shd w:val="clear" w:color="auto" w:fill="17365D"/>
            <w:tcMar>
              <w:top w:w="80" w:type="dxa"/>
              <w:left w:w="90" w:type="dxa"/>
              <w:bottom w:w="80" w:type="dxa"/>
              <w:right w:w="90" w:type="dxa"/>
            </w:tcMar>
            <w:vAlign w:val="center"/>
          </w:tcPr>
          <w:p w14:paraId="76BD0C1D"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Gap relevant to this project</w:t>
            </w:r>
          </w:p>
        </w:tc>
      </w:tr>
      <w:tr w:rsidR="00FE2287" w:rsidRPr="00E4528F" w14:paraId="4B3D39B4" w14:textId="77777777">
        <w:trPr>
          <w:cantSplit/>
          <w:jc w:val="center"/>
        </w:trPr>
        <w:tc>
          <w:tcPr>
            <w:tcW w:w="1656" w:type="dxa"/>
            <w:tcMar>
              <w:top w:w="80" w:type="dxa"/>
              <w:left w:w="90" w:type="dxa"/>
              <w:bottom w:w="80" w:type="dxa"/>
              <w:right w:w="90" w:type="dxa"/>
            </w:tcMar>
            <w:vAlign w:val="center"/>
          </w:tcPr>
          <w:p w14:paraId="443523C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Chen et al. (2021)</w:t>
            </w:r>
          </w:p>
        </w:tc>
        <w:tc>
          <w:tcPr>
            <w:tcW w:w="2376" w:type="dxa"/>
            <w:tcMar>
              <w:top w:w="80" w:type="dxa"/>
              <w:left w:w="90" w:type="dxa"/>
              <w:bottom w:w="80" w:type="dxa"/>
              <w:right w:w="90" w:type="dxa"/>
            </w:tcMar>
            <w:vAlign w:val="center"/>
          </w:tcPr>
          <w:p w14:paraId="45AB787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Traceable online claim workflow using blockchain and smart contracts.</w:t>
            </w:r>
          </w:p>
        </w:tc>
        <w:tc>
          <w:tcPr>
            <w:tcW w:w="1944" w:type="dxa"/>
            <w:tcMar>
              <w:top w:w="80" w:type="dxa"/>
              <w:left w:w="90" w:type="dxa"/>
              <w:bottom w:w="80" w:type="dxa"/>
              <w:right w:w="90" w:type="dxa"/>
            </w:tcMar>
            <w:vAlign w:val="center"/>
          </w:tcPr>
          <w:p w14:paraId="5E3862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Protocol and workflow demonstration.</w:t>
            </w:r>
          </w:p>
        </w:tc>
        <w:tc>
          <w:tcPr>
            <w:tcW w:w="2664" w:type="dxa"/>
            <w:tcMar>
              <w:top w:w="80" w:type="dxa"/>
              <w:left w:w="90" w:type="dxa"/>
              <w:bottom w:w="80" w:type="dxa"/>
              <w:right w:w="90" w:type="dxa"/>
            </w:tcMar>
            <w:vAlign w:val="center"/>
          </w:tcPr>
          <w:p w14:paraId="342359E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Limited connection to downstream model evidence and replay-aware analytics.</w:t>
            </w:r>
          </w:p>
        </w:tc>
      </w:tr>
      <w:tr w:rsidR="00FE2287" w:rsidRPr="00E4528F" w14:paraId="4DAFFE92" w14:textId="77777777">
        <w:trPr>
          <w:cantSplit/>
          <w:jc w:val="center"/>
        </w:trPr>
        <w:tc>
          <w:tcPr>
            <w:tcW w:w="1656" w:type="dxa"/>
            <w:shd w:val="clear" w:color="auto" w:fill="F3F6F9"/>
            <w:tcMar>
              <w:top w:w="80" w:type="dxa"/>
              <w:left w:w="90" w:type="dxa"/>
              <w:bottom w:w="80" w:type="dxa"/>
              <w:right w:w="90" w:type="dxa"/>
            </w:tcMar>
            <w:vAlign w:val="center"/>
          </w:tcPr>
          <w:p w14:paraId="06DB84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Jena et al. (2024)</w:t>
            </w:r>
          </w:p>
        </w:tc>
        <w:tc>
          <w:tcPr>
            <w:tcW w:w="2376" w:type="dxa"/>
            <w:shd w:val="clear" w:color="auto" w:fill="F3F6F9"/>
            <w:tcMar>
              <w:top w:w="80" w:type="dxa"/>
              <w:left w:w="90" w:type="dxa"/>
              <w:bottom w:w="80" w:type="dxa"/>
              <w:right w:w="90" w:type="dxa"/>
            </w:tcMar>
            <w:vAlign w:val="center"/>
          </w:tcPr>
          <w:p w14:paraId="2E67F83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Blockchain-based tracing of fraudulent insurance claims.</w:t>
            </w:r>
          </w:p>
        </w:tc>
        <w:tc>
          <w:tcPr>
            <w:tcW w:w="1944" w:type="dxa"/>
            <w:shd w:val="clear" w:color="auto" w:fill="F3F6F9"/>
            <w:tcMar>
              <w:top w:w="80" w:type="dxa"/>
              <w:left w:w="90" w:type="dxa"/>
              <w:bottom w:w="80" w:type="dxa"/>
              <w:right w:w="90" w:type="dxa"/>
            </w:tcMar>
            <w:vAlign w:val="center"/>
          </w:tcPr>
          <w:p w14:paraId="65AA52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Open healthcare-claim prototype study.</w:t>
            </w:r>
          </w:p>
        </w:tc>
        <w:tc>
          <w:tcPr>
            <w:tcW w:w="2664" w:type="dxa"/>
            <w:shd w:val="clear" w:color="auto" w:fill="F3F6F9"/>
            <w:tcMar>
              <w:top w:w="80" w:type="dxa"/>
              <w:left w:w="90" w:type="dxa"/>
              <w:bottom w:w="80" w:type="dxa"/>
              <w:right w:w="90" w:type="dxa"/>
            </w:tcMar>
            <w:vAlign w:val="center"/>
          </w:tcPr>
          <w:p w14:paraId="5220C1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Domain differs and field-level benefit is not established.</w:t>
            </w:r>
          </w:p>
        </w:tc>
      </w:tr>
      <w:tr w:rsidR="00FE2287" w:rsidRPr="00E4528F" w14:paraId="55C2F356" w14:textId="77777777">
        <w:trPr>
          <w:cantSplit/>
          <w:jc w:val="center"/>
        </w:trPr>
        <w:tc>
          <w:tcPr>
            <w:tcW w:w="1656" w:type="dxa"/>
            <w:tcMar>
              <w:top w:w="80" w:type="dxa"/>
              <w:left w:w="90" w:type="dxa"/>
              <w:bottom w:w="80" w:type="dxa"/>
              <w:right w:w="90" w:type="dxa"/>
            </w:tcMar>
            <w:vAlign w:val="center"/>
          </w:tcPr>
          <w:p w14:paraId="73C607C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EIOPA (2022)</w:t>
            </w:r>
          </w:p>
        </w:tc>
        <w:tc>
          <w:tcPr>
            <w:tcW w:w="2376" w:type="dxa"/>
            <w:tcMar>
              <w:top w:w="80" w:type="dxa"/>
              <w:left w:w="90" w:type="dxa"/>
              <w:bottom w:w="80" w:type="dxa"/>
              <w:right w:w="90" w:type="dxa"/>
            </w:tcMar>
            <w:vAlign w:val="center"/>
          </w:tcPr>
          <w:p w14:paraId="0F24FD8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Regulatory review of blockchain and smart contracts in insurance.</w:t>
            </w:r>
          </w:p>
        </w:tc>
        <w:tc>
          <w:tcPr>
            <w:tcW w:w="1944" w:type="dxa"/>
            <w:tcMar>
              <w:top w:w="80" w:type="dxa"/>
              <w:left w:w="90" w:type="dxa"/>
              <w:bottom w:w="80" w:type="dxa"/>
              <w:right w:w="90" w:type="dxa"/>
            </w:tcMar>
            <w:vAlign w:val="center"/>
          </w:tcPr>
          <w:p w14:paraId="191E687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Benefits, barriers and industry feedback.</w:t>
            </w:r>
          </w:p>
        </w:tc>
        <w:tc>
          <w:tcPr>
            <w:tcW w:w="2664" w:type="dxa"/>
            <w:tcMar>
              <w:top w:w="80" w:type="dxa"/>
              <w:left w:w="90" w:type="dxa"/>
              <w:bottom w:w="80" w:type="dxa"/>
              <w:right w:w="90" w:type="dxa"/>
            </w:tcMar>
            <w:vAlign w:val="center"/>
          </w:tcPr>
          <w:p w14:paraId="3E9ADA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Similar benefits may sometimes be achieved without blockchain.</w:t>
            </w:r>
          </w:p>
        </w:tc>
      </w:tr>
      <w:tr w:rsidR="00FE2287" w:rsidRPr="00E4528F" w14:paraId="74BAD646" w14:textId="77777777">
        <w:trPr>
          <w:cantSplit/>
          <w:jc w:val="center"/>
        </w:trPr>
        <w:tc>
          <w:tcPr>
            <w:tcW w:w="1656" w:type="dxa"/>
            <w:shd w:val="clear" w:color="auto" w:fill="F3F6F9"/>
            <w:tcMar>
              <w:top w:w="80" w:type="dxa"/>
              <w:left w:w="90" w:type="dxa"/>
              <w:bottom w:w="80" w:type="dxa"/>
              <w:right w:w="90" w:type="dxa"/>
            </w:tcMar>
            <w:vAlign w:val="center"/>
          </w:tcPr>
          <w:p w14:paraId="32FE0C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Carracedo et al. (2026)</w:t>
            </w:r>
          </w:p>
        </w:tc>
        <w:tc>
          <w:tcPr>
            <w:tcW w:w="2376" w:type="dxa"/>
            <w:shd w:val="clear" w:color="auto" w:fill="F3F6F9"/>
            <w:tcMar>
              <w:top w:w="80" w:type="dxa"/>
              <w:left w:w="90" w:type="dxa"/>
              <w:bottom w:w="80" w:type="dxa"/>
              <w:right w:w="90" w:type="dxa"/>
            </w:tcMar>
            <w:vAlign w:val="center"/>
          </w:tcPr>
          <w:p w14:paraId="5739FC6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Imbalance-aware insurance-fraud modelling.</w:t>
            </w:r>
          </w:p>
        </w:tc>
        <w:tc>
          <w:tcPr>
            <w:tcW w:w="1944" w:type="dxa"/>
            <w:shd w:val="clear" w:color="auto" w:fill="F3F6F9"/>
            <w:tcMar>
              <w:top w:w="80" w:type="dxa"/>
              <w:left w:w="90" w:type="dxa"/>
              <w:bottom w:w="80" w:type="dxa"/>
              <w:right w:w="90" w:type="dxa"/>
            </w:tcMar>
            <w:vAlign w:val="center"/>
          </w:tcPr>
          <w:p w14:paraId="6695D3C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Real insurer data and threshold-sensitive comparison.</w:t>
            </w:r>
          </w:p>
        </w:tc>
        <w:tc>
          <w:tcPr>
            <w:tcW w:w="2664" w:type="dxa"/>
            <w:shd w:val="clear" w:color="auto" w:fill="F3F6F9"/>
            <w:tcMar>
              <w:top w:w="80" w:type="dxa"/>
              <w:left w:w="90" w:type="dxa"/>
              <w:bottom w:w="80" w:type="dxa"/>
              <w:right w:w="90" w:type="dxa"/>
            </w:tcMar>
            <w:vAlign w:val="center"/>
          </w:tcPr>
          <w:p w14:paraId="1CEABF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setting limits independent transferability.</w:t>
            </w:r>
          </w:p>
        </w:tc>
      </w:tr>
      <w:tr w:rsidR="00FE2287" w:rsidRPr="00E4528F" w14:paraId="6F42F5CD" w14:textId="77777777">
        <w:trPr>
          <w:cantSplit/>
          <w:jc w:val="center"/>
        </w:trPr>
        <w:tc>
          <w:tcPr>
            <w:tcW w:w="1656" w:type="dxa"/>
            <w:tcMar>
              <w:top w:w="80" w:type="dxa"/>
              <w:left w:w="90" w:type="dxa"/>
              <w:bottom w:w="80" w:type="dxa"/>
              <w:right w:w="90" w:type="dxa"/>
            </w:tcMar>
            <w:vAlign w:val="center"/>
          </w:tcPr>
          <w:p w14:paraId="3EBB36B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Debener et al. (2023)</w:t>
            </w:r>
          </w:p>
        </w:tc>
        <w:tc>
          <w:tcPr>
            <w:tcW w:w="2376" w:type="dxa"/>
            <w:tcMar>
              <w:top w:w="80" w:type="dxa"/>
              <w:left w:w="90" w:type="dxa"/>
              <w:bottom w:w="80" w:type="dxa"/>
              <w:right w:w="90" w:type="dxa"/>
            </w:tcMar>
            <w:vAlign w:val="center"/>
          </w:tcPr>
          <w:p w14:paraId="2F2DD02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Supervised and unsupervised insurer-fraud signals.</w:t>
            </w:r>
          </w:p>
        </w:tc>
        <w:tc>
          <w:tcPr>
            <w:tcW w:w="1944" w:type="dxa"/>
            <w:tcMar>
              <w:top w:w="80" w:type="dxa"/>
              <w:left w:w="90" w:type="dxa"/>
              <w:bottom w:w="80" w:type="dxa"/>
              <w:right w:w="90" w:type="dxa"/>
            </w:tcMar>
            <w:vAlign w:val="center"/>
          </w:tcPr>
          <w:p w14:paraId="0B968C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data with practitioner evaluation.</w:t>
            </w:r>
          </w:p>
        </w:tc>
        <w:tc>
          <w:tcPr>
            <w:tcW w:w="2664" w:type="dxa"/>
            <w:tcMar>
              <w:top w:w="80" w:type="dxa"/>
              <w:left w:w="90" w:type="dxa"/>
              <w:bottom w:w="80" w:type="dxa"/>
              <w:right w:w="90" w:type="dxa"/>
            </w:tcMar>
            <w:vAlign w:val="center"/>
          </w:tcPr>
          <w:p w14:paraId="298BB24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One organisational setting cannot establish general superiority.</w:t>
            </w:r>
          </w:p>
        </w:tc>
      </w:tr>
      <w:tr w:rsidR="00FE2287" w:rsidRPr="00E4528F" w14:paraId="21AD8B4B" w14:textId="77777777">
        <w:trPr>
          <w:cantSplit/>
          <w:jc w:val="center"/>
        </w:trPr>
        <w:tc>
          <w:tcPr>
            <w:tcW w:w="1656" w:type="dxa"/>
            <w:shd w:val="clear" w:color="auto" w:fill="F3F6F9"/>
            <w:tcMar>
              <w:top w:w="80" w:type="dxa"/>
              <w:left w:w="90" w:type="dxa"/>
              <w:bottom w:w="80" w:type="dxa"/>
              <w:right w:w="90" w:type="dxa"/>
            </w:tcMar>
            <w:vAlign w:val="center"/>
          </w:tcPr>
          <w:p w14:paraId="76DCB98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Schrijver et al. (2024)</w:t>
            </w:r>
          </w:p>
        </w:tc>
        <w:tc>
          <w:tcPr>
            <w:tcW w:w="2376" w:type="dxa"/>
            <w:shd w:val="clear" w:color="auto" w:fill="F3F6F9"/>
            <w:tcMar>
              <w:top w:w="80" w:type="dxa"/>
              <w:left w:w="90" w:type="dxa"/>
              <w:bottom w:w="80" w:type="dxa"/>
              <w:right w:w="90" w:type="dxa"/>
            </w:tcMar>
            <w:vAlign w:val="center"/>
          </w:tcPr>
          <w:p w14:paraId="0CC633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Systematic review of automobile-fraud detection.</w:t>
            </w:r>
          </w:p>
        </w:tc>
        <w:tc>
          <w:tcPr>
            <w:tcW w:w="1944" w:type="dxa"/>
            <w:shd w:val="clear" w:color="auto" w:fill="F3F6F9"/>
            <w:tcMar>
              <w:top w:w="80" w:type="dxa"/>
              <w:left w:w="90" w:type="dxa"/>
              <w:bottom w:w="80" w:type="dxa"/>
              <w:right w:w="90" w:type="dxa"/>
            </w:tcMar>
            <w:vAlign w:val="center"/>
          </w:tcPr>
          <w:p w14:paraId="2AC01A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method and metric synthesis.</w:t>
            </w:r>
          </w:p>
        </w:tc>
        <w:tc>
          <w:tcPr>
            <w:tcW w:w="2664" w:type="dxa"/>
            <w:shd w:val="clear" w:color="auto" w:fill="F3F6F9"/>
            <w:tcMar>
              <w:top w:w="80" w:type="dxa"/>
              <w:left w:w="90" w:type="dxa"/>
              <w:bottom w:w="80" w:type="dxa"/>
              <w:right w:w="90" w:type="dxa"/>
            </w:tcMar>
            <w:vAlign w:val="center"/>
          </w:tcPr>
          <w:p w14:paraId="26D3AD5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Exposes comparability gaps rather than proving one best model.</w:t>
            </w:r>
          </w:p>
        </w:tc>
      </w:tr>
      <w:tr w:rsidR="00FE2287" w:rsidRPr="00E4528F" w14:paraId="2307AFFF" w14:textId="77777777">
        <w:trPr>
          <w:cantSplit/>
          <w:jc w:val="center"/>
        </w:trPr>
        <w:tc>
          <w:tcPr>
            <w:tcW w:w="1656" w:type="dxa"/>
            <w:tcMar>
              <w:top w:w="80" w:type="dxa"/>
              <w:left w:w="90" w:type="dxa"/>
              <w:bottom w:w="80" w:type="dxa"/>
              <w:right w:w="90" w:type="dxa"/>
            </w:tcMar>
            <w:vAlign w:val="center"/>
          </w:tcPr>
          <w:p w14:paraId="19C587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Kapoor and Narayanan (2023)</w:t>
            </w:r>
          </w:p>
        </w:tc>
        <w:tc>
          <w:tcPr>
            <w:tcW w:w="2376" w:type="dxa"/>
            <w:tcMar>
              <w:top w:w="80" w:type="dxa"/>
              <w:left w:w="90" w:type="dxa"/>
              <w:bottom w:w="80" w:type="dxa"/>
              <w:right w:w="90" w:type="dxa"/>
            </w:tcMar>
            <w:vAlign w:val="center"/>
          </w:tcPr>
          <w:p w14:paraId="49FC54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Leakage analysis in machine-learning research.</w:t>
            </w:r>
          </w:p>
        </w:tc>
        <w:tc>
          <w:tcPr>
            <w:tcW w:w="1944" w:type="dxa"/>
            <w:tcMar>
              <w:top w:w="80" w:type="dxa"/>
              <w:left w:w="90" w:type="dxa"/>
              <w:bottom w:w="80" w:type="dxa"/>
              <w:right w:w="90" w:type="dxa"/>
            </w:tcMar>
            <w:vAlign w:val="center"/>
          </w:tcPr>
          <w:p w14:paraId="703374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Failure modes and reproducibility evidence.</w:t>
            </w:r>
          </w:p>
        </w:tc>
        <w:tc>
          <w:tcPr>
            <w:tcW w:w="2664" w:type="dxa"/>
            <w:tcMar>
              <w:top w:w="80" w:type="dxa"/>
              <w:left w:w="90" w:type="dxa"/>
              <w:bottom w:w="80" w:type="dxa"/>
              <w:right w:w="90" w:type="dxa"/>
            </w:tcMar>
            <w:vAlign w:val="center"/>
          </w:tcPr>
          <w:p w14:paraId="011523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Requires project-specific temporal and feature controls.</w:t>
            </w:r>
          </w:p>
        </w:tc>
      </w:tr>
      <w:tr w:rsidR="00FE2287" w:rsidRPr="00E4528F" w14:paraId="5066DCA7" w14:textId="77777777">
        <w:trPr>
          <w:cantSplit/>
          <w:jc w:val="center"/>
        </w:trPr>
        <w:tc>
          <w:tcPr>
            <w:tcW w:w="1656" w:type="dxa"/>
            <w:shd w:val="clear" w:color="auto" w:fill="F3F6F9"/>
            <w:tcMar>
              <w:top w:w="80" w:type="dxa"/>
              <w:left w:w="90" w:type="dxa"/>
              <w:bottom w:w="80" w:type="dxa"/>
              <w:right w:w="90" w:type="dxa"/>
            </w:tcMar>
            <w:vAlign w:val="center"/>
          </w:tcPr>
          <w:p w14:paraId="78F789E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lastRenderedPageBreak/>
              <w:t>Phillips et al. (2021)</w:t>
            </w:r>
          </w:p>
        </w:tc>
        <w:tc>
          <w:tcPr>
            <w:tcW w:w="2376" w:type="dxa"/>
            <w:shd w:val="clear" w:color="auto" w:fill="F3F6F9"/>
            <w:tcMar>
              <w:top w:w="80" w:type="dxa"/>
              <w:left w:w="90" w:type="dxa"/>
              <w:bottom w:w="80" w:type="dxa"/>
              <w:right w:w="90" w:type="dxa"/>
            </w:tcMar>
            <w:vAlign w:val="center"/>
          </w:tcPr>
          <w:p w14:paraId="4B73289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Four principles for explainable AI.</w:t>
            </w:r>
          </w:p>
        </w:tc>
        <w:tc>
          <w:tcPr>
            <w:tcW w:w="1944" w:type="dxa"/>
            <w:shd w:val="clear" w:color="auto" w:fill="F3F6F9"/>
            <w:tcMar>
              <w:top w:w="80" w:type="dxa"/>
              <w:left w:w="90" w:type="dxa"/>
              <w:bottom w:w="80" w:type="dxa"/>
              <w:right w:w="90" w:type="dxa"/>
            </w:tcMar>
            <w:vAlign w:val="center"/>
          </w:tcPr>
          <w:p w14:paraId="1BE929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quality and knowledge limits.</w:t>
            </w:r>
          </w:p>
        </w:tc>
        <w:tc>
          <w:tcPr>
            <w:tcW w:w="2664" w:type="dxa"/>
            <w:shd w:val="clear" w:color="auto" w:fill="F3F6F9"/>
            <w:tcMar>
              <w:top w:w="80" w:type="dxa"/>
              <w:left w:w="90" w:type="dxa"/>
              <w:bottom w:w="80" w:type="dxa"/>
              <w:right w:w="90" w:type="dxa"/>
            </w:tcMar>
            <w:vAlign w:val="center"/>
          </w:tcPr>
          <w:p w14:paraId="5AD8F6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is not causal evidence, fairness assurance or oversight.</w:t>
            </w:r>
          </w:p>
        </w:tc>
      </w:tr>
      <w:tr w:rsidR="00FE2287" w:rsidRPr="00E4528F" w14:paraId="063C2CA4" w14:textId="77777777">
        <w:trPr>
          <w:cantSplit/>
          <w:jc w:val="center"/>
        </w:trPr>
        <w:tc>
          <w:tcPr>
            <w:tcW w:w="1656" w:type="dxa"/>
            <w:tcMar>
              <w:top w:w="80" w:type="dxa"/>
              <w:left w:w="90" w:type="dxa"/>
              <w:bottom w:w="80" w:type="dxa"/>
              <w:right w:w="90" w:type="dxa"/>
            </w:tcMar>
            <w:vAlign w:val="center"/>
          </w:tcPr>
          <w:p w14:paraId="152BC0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Dimitriadis et al. (2024)</w:t>
            </w:r>
          </w:p>
        </w:tc>
        <w:tc>
          <w:tcPr>
            <w:tcW w:w="2376" w:type="dxa"/>
            <w:tcMar>
              <w:top w:w="80" w:type="dxa"/>
              <w:left w:w="90" w:type="dxa"/>
              <w:bottom w:w="80" w:type="dxa"/>
              <w:right w:w="90" w:type="dxa"/>
            </w:tcMar>
            <w:vAlign w:val="center"/>
          </w:tcPr>
          <w:p w14:paraId="4A93DC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Joint evaluation of calibration, discrimination and utility.</w:t>
            </w:r>
          </w:p>
        </w:tc>
        <w:tc>
          <w:tcPr>
            <w:tcW w:w="1944" w:type="dxa"/>
            <w:tcMar>
              <w:top w:w="80" w:type="dxa"/>
              <w:left w:w="90" w:type="dxa"/>
              <w:bottom w:w="80" w:type="dxa"/>
              <w:right w:w="90" w:type="dxa"/>
            </w:tcMar>
            <w:vAlign w:val="center"/>
          </w:tcPr>
          <w:p w14:paraId="258FFB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Reliability, ROC and Murphy diagnostics.</w:t>
            </w:r>
          </w:p>
        </w:tc>
        <w:tc>
          <w:tcPr>
            <w:tcW w:w="2664" w:type="dxa"/>
            <w:tcMar>
              <w:top w:w="80" w:type="dxa"/>
              <w:left w:w="90" w:type="dxa"/>
              <w:bottom w:w="80" w:type="dxa"/>
              <w:right w:w="90" w:type="dxa"/>
            </w:tcMar>
            <w:vAlign w:val="center"/>
          </w:tcPr>
          <w:p w14:paraId="1FBF3A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Evaluation guidance needs translation into investigative workload.</w:t>
            </w:r>
          </w:p>
        </w:tc>
      </w:tr>
      <w:tr w:rsidR="00FE2287" w:rsidRPr="00E4528F" w14:paraId="6CEF9276" w14:textId="77777777">
        <w:trPr>
          <w:cantSplit/>
          <w:jc w:val="center"/>
        </w:trPr>
        <w:tc>
          <w:tcPr>
            <w:tcW w:w="1656" w:type="dxa"/>
            <w:shd w:val="clear" w:color="auto" w:fill="F3F6F9"/>
            <w:tcMar>
              <w:top w:w="80" w:type="dxa"/>
              <w:left w:w="90" w:type="dxa"/>
              <w:bottom w:w="80" w:type="dxa"/>
              <w:right w:w="90" w:type="dxa"/>
            </w:tcMar>
            <w:vAlign w:val="center"/>
          </w:tcPr>
          <w:p w14:paraId="4D893E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This study</w:t>
            </w:r>
          </w:p>
        </w:tc>
        <w:tc>
          <w:tcPr>
            <w:tcW w:w="2376" w:type="dxa"/>
            <w:shd w:val="clear" w:color="auto" w:fill="F3F6F9"/>
            <w:tcMar>
              <w:top w:w="80" w:type="dxa"/>
              <w:left w:w="90" w:type="dxa"/>
              <w:bottom w:w="80" w:type="dxa"/>
              <w:right w:w="90" w:type="dxa"/>
            </w:tcMar>
            <w:vAlign w:val="center"/>
          </w:tcPr>
          <w:p w14:paraId="253D490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verification surface plus private, replay-aware analytical pipeline.</w:t>
            </w:r>
          </w:p>
        </w:tc>
        <w:tc>
          <w:tcPr>
            <w:tcW w:w="1944" w:type="dxa"/>
            <w:shd w:val="clear" w:color="auto" w:fill="F3F6F9"/>
            <w:tcMar>
              <w:top w:w="80" w:type="dxa"/>
              <w:left w:w="90" w:type="dxa"/>
              <w:bottom w:w="80" w:type="dxa"/>
              <w:right w:w="90" w:type="dxa"/>
            </w:tcMar>
            <w:vAlign w:val="center"/>
          </w:tcPr>
          <w:p w14:paraId="3B265EF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model test and automated system verification.</w:t>
            </w:r>
          </w:p>
        </w:tc>
        <w:tc>
          <w:tcPr>
            <w:tcW w:w="2664" w:type="dxa"/>
            <w:shd w:val="clear" w:color="auto" w:fill="F3F6F9"/>
            <w:tcMar>
              <w:top w:w="80" w:type="dxa"/>
              <w:left w:w="90" w:type="dxa"/>
              <w:bottom w:w="80" w:type="dxa"/>
              <w:right w:w="90" w:type="dxa"/>
            </w:tcMar>
            <w:vAlign w:val="center"/>
          </w:tcPr>
          <w:p w14:paraId="4A16EF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real-claim validation or controlled production performance benchmark.</w:t>
            </w:r>
          </w:p>
        </w:tc>
      </w:tr>
    </w:tbl>
    <w:p w14:paraId="3DD2AE35" w14:textId="77777777" w:rsidR="00FE2287" w:rsidRPr="00E4528F" w:rsidRDefault="00FE2287">
      <w:pPr>
        <w:spacing w:after="0"/>
        <w:rPr>
          <w:rFonts w:cs="Times New Roman"/>
          <w:color w:val="000000" w:themeColor="text1"/>
        </w:rPr>
      </w:pPr>
    </w:p>
    <w:p w14:paraId="5671EBF6" w14:textId="77777777" w:rsidR="00FE2287" w:rsidRPr="00E4528F" w:rsidRDefault="00000000">
      <w:pPr>
        <w:pStyle w:val="Heading1"/>
        <w:pageBreakBefore/>
        <w:rPr>
          <w:rFonts w:ascii="Times New Roman" w:hAnsi="Times New Roman" w:cs="Times New Roman"/>
          <w:color w:val="000000" w:themeColor="text1"/>
          <w:sz w:val="40"/>
          <w:szCs w:val="40"/>
        </w:rPr>
      </w:pPr>
      <w:bookmarkStart w:id="21" w:name="bm_ch3"/>
      <w:r w:rsidRPr="00E4528F">
        <w:rPr>
          <w:rFonts w:ascii="Times New Roman" w:hAnsi="Times New Roman" w:cs="Times New Roman"/>
          <w:color w:val="000000" w:themeColor="text1"/>
          <w:sz w:val="40"/>
          <w:szCs w:val="40"/>
        </w:rPr>
        <w:lastRenderedPageBreak/>
        <w:t>Chapter 3: Methodology and System Design</w:t>
      </w:r>
      <w:bookmarkEnd w:id="21"/>
    </w:p>
    <w:p w14:paraId="6B762BDC" w14:textId="77777777" w:rsidR="00FE2287" w:rsidRPr="00E4528F" w:rsidRDefault="00000000">
      <w:pPr>
        <w:rPr>
          <w:rFonts w:cs="Times New Roman"/>
          <w:color w:val="000000" w:themeColor="text1"/>
        </w:rPr>
      </w:pPr>
      <w:r w:rsidRPr="00E4528F">
        <w:rPr>
          <w:rFonts w:cs="Times New Roman"/>
          <w:color w:val="000000" w:themeColor="text1"/>
        </w:rPr>
        <w:t xml:space="preserve">This chapter explains how the research question was translated into a working prototype and an evaluation plan. The study followed a design-science process: define the problem, derive requirements, build the prototype, and evaluate its value and limits. Recent studies use similar build-and-evaluate cycles for AI decision-support systems </w:t>
      </w:r>
      <w:sdt>
        <w:sdtPr>
          <w:rPr>
            <w:rFonts w:cs="Times New Roman"/>
            <w:color w:val="000000" w:themeColor="text1"/>
          </w:rPr>
          <w:id w:val="12000003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The methodology distinguishes what was planned, what was implemented and what was actually measured. A component that could scale is not proof that it does scale.</w:t>
      </w:r>
    </w:p>
    <w:p w14:paraId="2F7D7B8D" w14:textId="77777777" w:rsidR="00FE2287" w:rsidRPr="00E4528F" w:rsidRDefault="00000000">
      <w:pPr>
        <w:pStyle w:val="Heading2"/>
        <w:rPr>
          <w:rFonts w:ascii="Times New Roman" w:hAnsi="Times New Roman" w:cs="Times New Roman"/>
          <w:color w:val="000000" w:themeColor="text1"/>
          <w:sz w:val="32"/>
          <w:szCs w:val="32"/>
        </w:rPr>
      </w:pPr>
      <w:bookmarkStart w:id="22" w:name="bm_s3_1"/>
      <w:r w:rsidRPr="00E4528F">
        <w:rPr>
          <w:rFonts w:ascii="Times New Roman" w:hAnsi="Times New Roman" w:cs="Times New Roman"/>
          <w:color w:val="000000" w:themeColor="text1"/>
          <w:sz w:val="32"/>
          <w:szCs w:val="32"/>
        </w:rPr>
        <w:t>3.1 Research strategy</w:t>
      </w:r>
      <w:bookmarkEnd w:id="22"/>
    </w:p>
    <w:p w14:paraId="7BF9A7F6" w14:textId="77777777" w:rsidR="00FE2287" w:rsidRPr="00E4528F" w:rsidRDefault="00000000">
      <w:pPr>
        <w:rPr>
          <w:rFonts w:cs="Times New Roman"/>
          <w:color w:val="000000" w:themeColor="text1"/>
        </w:rPr>
      </w:pPr>
      <w:r w:rsidRPr="00E4528F">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The work moved iteratively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w:t>
      </w:r>
    </w:p>
    <w:p w14:paraId="33AD7D1B" w14:textId="77777777" w:rsidR="00FE2287" w:rsidRPr="00E4528F" w:rsidRDefault="00000000">
      <w:pPr>
        <w:rPr>
          <w:rFonts w:cs="Times New Roman"/>
          <w:color w:val="000000" w:themeColor="text1"/>
        </w:rPr>
      </w:pPr>
      <w:sdt>
        <w:sdtPr>
          <w:rPr>
            <w:rFonts w:cs="Times New Roman"/>
            <w:color w:val="000000" w:themeColor="text1"/>
          </w:rPr>
          <w:id w:val="12000003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sdt>
        <w:sdtPr>
          <w:rPr>
            <w:rFonts w:cs="Times New Roman"/>
            <w:color w:val="000000" w:themeColor="text1"/>
          </w:rPr>
          <w:id w:val="12000003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sdt>
        <w:sdtPr>
          <w:rPr>
            <w:rFonts w:cs="Times New Roman"/>
            <w:color w:val="000000" w:themeColor="text1"/>
          </w:rPr>
          <w:id w:val="12000003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t>The prototype was treated as an instrument for inquiry rather than as evidence of production readiness. Evaluation combined predictive evidence, software verification and a preliminary localized performance stream. Recent design-science work shows that technical experiments and user or context-oriented evaluation answer different questions and can be staged across artifact maturity . Evaluation was mapped selectively to testing, quality, security and operational concerns in the openly available IEEE software-engineering body of knowledge. This is an organising frame, not a claim of conformance . Code, migrations, model metadata, raw benchmark outputs and exact commands were retained because computational reproducibility depends on an inspectable execution trail .</w:t>
      </w:r>
    </w:p>
    <w:p w14:paraId="21A54E80" w14:textId="77777777" w:rsidR="00FE2287" w:rsidRPr="00E4528F" w:rsidRDefault="00000000">
      <w:pPr>
        <w:rPr>
          <w:rFonts w:cs="Times New Roman"/>
          <w:color w:val="000000" w:themeColor="text1"/>
        </w:rPr>
      </w:pPr>
      <w:r w:rsidRPr="00E4528F">
        <w:rPr>
          <w:rFonts w:cs="Times New Roman"/>
          <w:color w:val="000000" w:themeColor="text1"/>
        </w:rPr>
        <w:lastRenderedPageBreak/>
        <w:t xml:space="preserve">Failure questions also guided the design: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Tab23</w:instrText>
          </w:r>
          <w:r w:rsidRPr="00E4528F">
            <w:rPr>
              <w:rFonts w:cs="Times New Roman"/>
              <w:color w:val="000000" w:themeColor="text1"/>
            </w:rPr>
            <w:fldChar w:fldCharType="separate"/>
          </w:r>
          <w:r w:rsidRPr="00E4528F">
            <w:rPr>
              <w:rFonts w:cs="Times New Roman"/>
              <w:noProof/>
              <w:color w:val="000000" w:themeColor="text1"/>
            </w:rPr>
            <w:t>(Souppaya, Scarfone and Dodson, 2022; Tabassi, 2023)</w:t>
          </w:r>
          <w:r w:rsidRPr="00E4528F">
            <w:rPr>
              <w:rFonts w:cs="Times New Roman"/>
              <w:color w:val="000000" w:themeColor="text1"/>
            </w:rPr>
            <w:fldChar w:fldCharType="end"/>
          </w:r>
        </w:sdtContent>
      </w:sdt>
      <w:r w:rsidRPr="00E4528F">
        <w:rPr>
          <w:rFonts w:cs="Times New Roman"/>
          <w:color w:val="000000" w:themeColor="text1"/>
        </w:rPr>
        <w:t>.</w:t>
      </w:r>
    </w:p>
    <w:p w14:paraId="5DC1483C" w14:textId="77777777" w:rsidR="00FE2287" w:rsidRPr="00E4528F" w:rsidRDefault="00000000">
      <w:pPr>
        <w:rPr>
          <w:rFonts w:cs="Times New Roman"/>
          <w:color w:val="000000" w:themeColor="text1"/>
        </w:rPr>
      </w:pPr>
      <w:r>
        <w:rPr>
          <w:rFonts w:cs="Times New Roman"/>
          <w:color w:val="000000" w:themeColor="text1"/>
        </w:rPr>
        <w:t>The build did not follow a straight line. The first version supported insurer-originated registration and scoring. Later tests separated gas payment from authority through typed signatures and a restricted relayer. The main branch now uses a one-time wallet session, authoritative policy eligibility, an insurer-scoped ClaimPermit and a claimant-signed ERC-2771 request. This change made public intake possible while retaining an explicit policy and insurer boundary. Subsequent revisions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Pr>
          <w:rFonts w:cs="Times New Roman"/>
          <w:color w:val="000000" w:themeColor="text1"/>
        </w:rPr>
        <w:t>.</w:t>
      </w:r>
    </w:p>
    <w:p w14:paraId="5AFD076D" w14:textId="77777777" w:rsidR="00FE2287" w:rsidRPr="00E4528F" w:rsidRDefault="00000000">
      <w:pPr>
        <w:pStyle w:val="Heading2"/>
        <w:rPr>
          <w:rFonts w:ascii="Times New Roman" w:hAnsi="Times New Roman" w:cs="Times New Roman"/>
          <w:color w:val="000000" w:themeColor="text1"/>
          <w:sz w:val="32"/>
          <w:szCs w:val="32"/>
        </w:rPr>
      </w:pPr>
      <w:bookmarkStart w:id="23" w:name="bm_s3_2"/>
      <w:r w:rsidRPr="00E4528F">
        <w:rPr>
          <w:rFonts w:ascii="Times New Roman" w:hAnsi="Times New Roman" w:cs="Times New Roman"/>
          <w:color w:val="000000" w:themeColor="text1"/>
          <w:sz w:val="32"/>
          <w:szCs w:val="32"/>
        </w:rPr>
        <w:t>3.2 Requirements and threat model</w:t>
      </w:r>
      <w:bookmarkEnd w:id="23"/>
    </w:p>
    <w:p w14:paraId="3812D470" w14:textId="77777777" w:rsidR="00FE2287" w:rsidRDefault="00000000">
      <w:pPr>
        <w:rPr>
          <w:rFonts w:cs="Times New Roman"/>
          <w:color w:val="000000" w:themeColor="text1"/>
        </w:rPr>
      </w:pPr>
      <w:r w:rsidRPr="00E4528F">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456C9F7C" w14:textId="77777777" w:rsidR="00813CEA" w:rsidRDefault="00813CEA">
      <w:pPr>
        <w:rPr>
          <w:rFonts w:cs="Times New Roman"/>
          <w:color w:val="000000" w:themeColor="text1"/>
        </w:rPr>
      </w:pPr>
    </w:p>
    <w:p w14:paraId="732F26DE" w14:textId="77777777" w:rsidR="00813CEA" w:rsidRDefault="00813CEA">
      <w:pPr>
        <w:rPr>
          <w:rFonts w:cs="Times New Roman"/>
          <w:color w:val="000000" w:themeColor="text1"/>
        </w:rPr>
      </w:pPr>
    </w:p>
    <w:p w14:paraId="72F31625" w14:textId="77777777" w:rsidR="00813CEA" w:rsidRPr="00E4528F" w:rsidRDefault="00813CEA">
      <w:pPr>
        <w:rPr>
          <w:rFonts w:cs="Times New Roman"/>
          <w:color w:val="000000" w:themeColor="text1"/>
        </w:rPr>
      </w:pPr>
    </w:p>
    <w:p w14:paraId="72A58140" w14:textId="77777777" w:rsidR="00FE2287" w:rsidRPr="00E4528F" w:rsidRDefault="00000000" w:rsidP="008B57BA">
      <w:pPr>
        <w:pStyle w:val="Caption"/>
        <w:rPr>
          <w:rFonts w:cs="Times New Roman"/>
          <w:color w:val="000000" w:themeColor="text1"/>
        </w:rPr>
      </w:pPr>
      <w:bookmarkStart w:id="24" w:name="bm_tab_req"/>
      <w:r w:rsidRPr="00E4528F">
        <w:rPr>
          <w:rFonts w:cs="Times New Roman"/>
          <w:color w:val="000000" w:themeColor="text1"/>
        </w:rPr>
        <w:lastRenderedPageBreak/>
        <w:t>Table 3.1. Design requirements and verification approach</w:t>
      </w:r>
      <w:bookmarkEnd w:id="2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E4528F" w14:paraId="620770CF" w14:textId="77777777">
        <w:trPr>
          <w:cantSplit/>
          <w:tblHeader/>
          <w:jc w:val="center"/>
        </w:trPr>
        <w:tc>
          <w:tcPr>
            <w:tcW w:w="605" w:type="dxa"/>
            <w:shd w:val="clear" w:color="auto" w:fill="17365D"/>
            <w:tcMar>
              <w:top w:w="80" w:type="dxa"/>
              <w:left w:w="90" w:type="dxa"/>
              <w:bottom w:w="80" w:type="dxa"/>
              <w:right w:w="90" w:type="dxa"/>
            </w:tcMar>
            <w:vAlign w:val="center"/>
          </w:tcPr>
          <w:p w14:paraId="525C5F2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ID</w:t>
            </w:r>
          </w:p>
        </w:tc>
        <w:tc>
          <w:tcPr>
            <w:tcW w:w="2448" w:type="dxa"/>
            <w:shd w:val="clear" w:color="auto" w:fill="17365D"/>
            <w:tcMar>
              <w:top w:w="80" w:type="dxa"/>
              <w:left w:w="90" w:type="dxa"/>
              <w:bottom w:w="80" w:type="dxa"/>
              <w:right w:w="90" w:type="dxa"/>
            </w:tcMar>
            <w:vAlign w:val="center"/>
          </w:tcPr>
          <w:p w14:paraId="3CBBFC9E"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Requirement</w:t>
            </w:r>
          </w:p>
        </w:tc>
        <w:tc>
          <w:tcPr>
            <w:tcW w:w="3096" w:type="dxa"/>
            <w:shd w:val="clear" w:color="auto" w:fill="17365D"/>
            <w:tcMar>
              <w:top w:w="80" w:type="dxa"/>
              <w:left w:w="90" w:type="dxa"/>
              <w:bottom w:w="80" w:type="dxa"/>
              <w:right w:w="90" w:type="dxa"/>
            </w:tcMar>
            <w:vAlign w:val="center"/>
          </w:tcPr>
          <w:p w14:paraId="12D706E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Design response</w:t>
            </w:r>
          </w:p>
        </w:tc>
        <w:tc>
          <w:tcPr>
            <w:tcW w:w="2491" w:type="dxa"/>
            <w:shd w:val="clear" w:color="auto" w:fill="17365D"/>
            <w:tcMar>
              <w:top w:w="80" w:type="dxa"/>
              <w:left w:w="90" w:type="dxa"/>
              <w:bottom w:w="80" w:type="dxa"/>
              <w:right w:w="90" w:type="dxa"/>
            </w:tcMar>
            <w:vAlign w:val="center"/>
          </w:tcPr>
          <w:p w14:paraId="5E2F922B"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Evidence</w:t>
            </w:r>
          </w:p>
        </w:tc>
      </w:tr>
      <w:tr w:rsidR="00FE2287" w:rsidRPr="00E4528F" w14:paraId="46EA371A" w14:textId="77777777">
        <w:trPr>
          <w:cantSplit/>
          <w:jc w:val="center"/>
        </w:trPr>
        <w:tc>
          <w:tcPr>
            <w:tcW w:w="605" w:type="dxa"/>
            <w:tcMar>
              <w:top w:w="80" w:type="dxa"/>
              <w:left w:w="90" w:type="dxa"/>
              <w:bottom w:w="80" w:type="dxa"/>
              <w:right w:w="90" w:type="dxa"/>
            </w:tcMar>
            <w:vAlign w:val="center"/>
          </w:tcPr>
          <w:p w14:paraId="527F9256"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w:t>
            </w:r>
          </w:p>
        </w:tc>
        <w:tc>
          <w:tcPr>
            <w:tcW w:w="2448" w:type="dxa"/>
            <w:tcMar>
              <w:top w:w="80" w:type="dxa"/>
              <w:left w:w="90" w:type="dxa"/>
              <w:bottom w:w="80" w:type="dxa"/>
              <w:right w:w="90" w:type="dxa"/>
            </w:tcMar>
            <w:vAlign w:val="center"/>
          </w:tcPr>
          <w:p w14:paraId="031DBE9E"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claimant or authorised representative may register only after identity, policy eligibility and insurer authorisation are bound to the exact request.</w:t>
            </w:r>
          </w:p>
        </w:tc>
        <w:tc>
          <w:tcPr>
            <w:tcW w:w="3096" w:type="dxa"/>
            <w:tcMar>
              <w:top w:w="80" w:type="dxa"/>
              <w:left w:w="90" w:type="dxa"/>
              <w:bottom w:w="80" w:type="dxa"/>
              <w:right w:w="90" w:type="dxa"/>
            </w:tcMar>
            <w:vAlign w:val="center"/>
          </w:tcPr>
          <w:p w14:paraId="272670EB"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One-time wallet session, authoritative policy-adapter result, single-use insurer ClaimPermit and exact ERC-2771 signature.</w:t>
            </w:r>
          </w:p>
        </w:tc>
        <w:tc>
          <w:tcPr>
            <w:tcW w:w="2491" w:type="dxa"/>
            <w:tcMar>
              <w:top w:w="80" w:type="dxa"/>
              <w:left w:w="90" w:type="dxa"/>
              <w:bottom w:w="80" w:type="dxa"/>
              <w:right w:w="90" w:type="dxa"/>
            </w:tcMar>
            <w:vAlign w:val="center"/>
          </w:tcPr>
          <w:p w14:paraId="08C69FB9"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Wallet-authentication, policy, permit, forwarder and contract tests.</w:t>
            </w:r>
          </w:p>
        </w:tc>
      </w:tr>
      <w:tr w:rsidR="00FE2287" w:rsidRPr="00E4528F" w14:paraId="56AC7DC1" w14:textId="77777777">
        <w:trPr>
          <w:cantSplit/>
          <w:jc w:val="center"/>
        </w:trPr>
        <w:tc>
          <w:tcPr>
            <w:tcW w:w="605" w:type="dxa"/>
            <w:shd w:val="clear" w:color="auto" w:fill="F3F6F9"/>
            <w:tcMar>
              <w:top w:w="80" w:type="dxa"/>
              <w:left w:w="90" w:type="dxa"/>
              <w:bottom w:w="80" w:type="dxa"/>
              <w:right w:w="90" w:type="dxa"/>
            </w:tcMar>
            <w:vAlign w:val="center"/>
          </w:tcPr>
          <w:p w14:paraId="2250B1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w:t>
            </w:r>
          </w:p>
        </w:tc>
        <w:tc>
          <w:tcPr>
            <w:tcW w:w="2448" w:type="dxa"/>
            <w:shd w:val="clear" w:color="auto" w:fill="F3F6F9"/>
            <w:tcMar>
              <w:top w:w="80" w:type="dxa"/>
              <w:left w:w="90" w:type="dxa"/>
              <w:bottom w:w="80" w:type="dxa"/>
              <w:right w:w="90" w:type="dxa"/>
            </w:tcMar>
            <w:vAlign w:val="center"/>
          </w:tcPr>
          <w:p w14:paraId="0CB423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 registry record must be bound to its off-chain content.</w:t>
            </w:r>
          </w:p>
        </w:tc>
        <w:tc>
          <w:tcPr>
            <w:tcW w:w="3096" w:type="dxa"/>
            <w:shd w:val="clear" w:color="auto" w:fill="F3F6F9"/>
            <w:tcMar>
              <w:top w:w="80" w:type="dxa"/>
              <w:left w:w="90" w:type="dxa"/>
              <w:bottom w:w="80" w:type="dxa"/>
              <w:right w:w="90" w:type="dxa"/>
            </w:tcMar>
            <w:vAlign w:val="center"/>
          </w:tcPr>
          <w:p w14:paraId="75C0E6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Bounded IPFS CID plus SHA-256 claim-content hash.</w:t>
            </w:r>
          </w:p>
        </w:tc>
        <w:tc>
          <w:tcPr>
            <w:tcW w:w="2491" w:type="dxa"/>
            <w:shd w:val="clear" w:color="auto" w:fill="F3F6F9"/>
            <w:tcMar>
              <w:top w:w="80" w:type="dxa"/>
              <w:left w:w="90" w:type="dxa"/>
              <w:bottom w:w="80" w:type="dxa"/>
              <w:right w:w="90" w:type="dxa"/>
            </w:tcMar>
            <w:vAlign w:val="center"/>
          </w:tcPr>
          <w:p w14:paraId="0447EF1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Content verification and schema tests.</w:t>
            </w:r>
          </w:p>
        </w:tc>
      </w:tr>
      <w:tr w:rsidR="00FE2287" w:rsidRPr="00E4528F" w14:paraId="4FB76239" w14:textId="77777777">
        <w:trPr>
          <w:cantSplit/>
          <w:jc w:val="center"/>
        </w:trPr>
        <w:tc>
          <w:tcPr>
            <w:tcW w:w="605" w:type="dxa"/>
            <w:tcMar>
              <w:top w:w="80" w:type="dxa"/>
              <w:left w:w="90" w:type="dxa"/>
              <w:bottom w:w="80" w:type="dxa"/>
              <w:right w:w="90" w:type="dxa"/>
            </w:tcMar>
            <w:vAlign w:val="center"/>
          </w:tcPr>
          <w:p w14:paraId="32612FA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R3</w:t>
            </w:r>
          </w:p>
        </w:tc>
        <w:tc>
          <w:tcPr>
            <w:tcW w:w="2448" w:type="dxa"/>
            <w:tcMar>
              <w:top w:w="80" w:type="dxa"/>
              <w:left w:w="90" w:type="dxa"/>
              <w:bottom w:w="80" w:type="dxa"/>
              <w:right w:w="90" w:type="dxa"/>
            </w:tcMar>
            <w:vAlign w:val="center"/>
          </w:tcPr>
          <w:p w14:paraId="556CF726"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transitions and participant attribution must be forward-only and auditable.</w:t>
            </w:r>
          </w:p>
        </w:tc>
        <w:tc>
          <w:tcPr>
            <w:tcW w:w="3096" w:type="dxa"/>
            <w:tcMar>
              <w:top w:w="80" w:type="dxa"/>
              <w:left w:w="90" w:type="dxa"/>
              <w:bottom w:w="80" w:type="dxa"/>
              <w:right w:w="90" w:type="dxa"/>
            </w:tcMar>
            <w:vAlign w:val="center"/>
          </w:tcPr>
          <w:p w14:paraId="50524778"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Contract state machine plus ClaimPartiesRecorded for claimant, submitter and insurer.</w:t>
            </w:r>
          </w:p>
        </w:tc>
        <w:tc>
          <w:tcPr>
            <w:tcW w:w="2491" w:type="dxa"/>
            <w:tcMar>
              <w:top w:w="80" w:type="dxa"/>
              <w:left w:w="90" w:type="dxa"/>
              <w:bottom w:w="80" w:type="dxa"/>
              <w:right w:w="90" w:type="dxa"/>
            </w:tcMar>
            <w:vAlign w:val="center"/>
          </w:tcPr>
          <w:p w14:paraId="7F8C9830"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Solidity lifecycle, role, permit and party-attribution tests.</w:t>
            </w:r>
          </w:p>
        </w:tc>
      </w:tr>
      <w:tr w:rsidR="00FE2287" w:rsidRPr="00E4528F" w14:paraId="4DA95218" w14:textId="77777777">
        <w:trPr>
          <w:cantSplit/>
          <w:jc w:val="center"/>
        </w:trPr>
        <w:tc>
          <w:tcPr>
            <w:tcW w:w="605" w:type="dxa"/>
            <w:shd w:val="clear" w:color="auto" w:fill="F3F6F9"/>
            <w:tcMar>
              <w:top w:w="80" w:type="dxa"/>
              <w:left w:w="90" w:type="dxa"/>
              <w:bottom w:w="80" w:type="dxa"/>
              <w:right w:w="90" w:type="dxa"/>
            </w:tcMar>
            <w:vAlign w:val="center"/>
          </w:tcPr>
          <w:p w14:paraId="493FF70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w:t>
            </w:r>
          </w:p>
        </w:tc>
        <w:tc>
          <w:tcPr>
            <w:tcW w:w="2448" w:type="dxa"/>
            <w:shd w:val="clear" w:color="auto" w:fill="F3F6F9"/>
            <w:tcMar>
              <w:top w:w="80" w:type="dxa"/>
              <w:left w:w="90" w:type="dxa"/>
              <w:bottom w:w="80" w:type="dxa"/>
              <w:right w:w="90" w:type="dxa"/>
            </w:tcMar>
            <w:vAlign w:val="center"/>
          </w:tcPr>
          <w:p w14:paraId="35F59F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Confirmed claim events must reach analytics safely after restarts.</w:t>
            </w:r>
          </w:p>
        </w:tc>
        <w:tc>
          <w:tcPr>
            <w:tcW w:w="3096" w:type="dxa"/>
            <w:shd w:val="clear" w:color="auto" w:fill="F3F6F9"/>
            <w:tcMar>
              <w:top w:w="80" w:type="dxa"/>
              <w:left w:w="90" w:type="dxa"/>
              <w:bottom w:w="80" w:type="dxa"/>
              <w:right w:w="90" w:type="dxa"/>
            </w:tcMar>
            <w:vAlign w:val="center"/>
          </w:tcPr>
          <w:p w14:paraId="2AF367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checkpoints, deterministic event IDs and acknowledged Kafka publication.</w:t>
            </w:r>
          </w:p>
        </w:tc>
        <w:tc>
          <w:tcPr>
            <w:tcW w:w="2491" w:type="dxa"/>
            <w:shd w:val="clear" w:color="auto" w:fill="F3F6F9"/>
            <w:tcMar>
              <w:top w:w="80" w:type="dxa"/>
              <w:left w:w="90" w:type="dxa"/>
              <w:bottom w:w="80" w:type="dxa"/>
              <w:right w:w="90" w:type="dxa"/>
            </w:tcMar>
            <w:vAlign w:val="center"/>
          </w:tcPr>
          <w:p w14:paraId="56DF40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outbox and idempotency tests.</w:t>
            </w:r>
          </w:p>
        </w:tc>
      </w:tr>
      <w:tr w:rsidR="00FE2287" w:rsidRPr="00E4528F" w14:paraId="62EF4962" w14:textId="77777777">
        <w:trPr>
          <w:cantSplit/>
          <w:jc w:val="center"/>
        </w:trPr>
        <w:tc>
          <w:tcPr>
            <w:tcW w:w="605" w:type="dxa"/>
            <w:tcMar>
              <w:top w:w="80" w:type="dxa"/>
              <w:left w:w="90" w:type="dxa"/>
              <w:bottom w:w="80" w:type="dxa"/>
              <w:right w:w="90" w:type="dxa"/>
            </w:tcMar>
            <w:vAlign w:val="center"/>
          </w:tcPr>
          <w:p w14:paraId="73BF49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w:t>
            </w:r>
          </w:p>
        </w:tc>
        <w:tc>
          <w:tcPr>
            <w:tcW w:w="2448" w:type="dxa"/>
            <w:tcMar>
              <w:top w:w="80" w:type="dxa"/>
              <w:left w:w="90" w:type="dxa"/>
              <w:bottom w:w="80" w:type="dxa"/>
              <w:right w:w="90" w:type="dxa"/>
            </w:tcMar>
            <w:vAlign w:val="center"/>
          </w:tcPr>
          <w:p w14:paraId="0C85947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Repeated delivery must not create conflicting assessments.</w:t>
            </w:r>
          </w:p>
        </w:tc>
        <w:tc>
          <w:tcPr>
            <w:tcW w:w="3096" w:type="dxa"/>
            <w:tcMar>
              <w:top w:w="80" w:type="dxa"/>
              <w:left w:w="90" w:type="dxa"/>
              <w:bottom w:w="80" w:type="dxa"/>
              <w:right w:w="90" w:type="dxa"/>
            </w:tcMar>
            <w:vAlign w:val="center"/>
          </w:tcPr>
          <w:p w14:paraId="7B9DB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Completed-result reuse, unique persistence keys and commit-after-side-effect ordering.</w:t>
            </w:r>
          </w:p>
        </w:tc>
        <w:tc>
          <w:tcPr>
            <w:tcW w:w="2491" w:type="dxa"/>
            <w:tcMar>
              <w:top w:w="80" w:type="dxa"/>
              <w:left w:w="90" w:type="dxa"/>
              <w:bottom w:w="80" w:type="dxa"/>
              <w:right w:w="90" w:type="dxa"/>
            </w:tcMar>
            <w:vAlign w:val="center"/>
          </w:tcPr>
          <w:p w14:paraId="6C7516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replay and persistence tests.</w:t>
            </w:r>
          </w:p>
        </w:tc>
      </w:tr>
      <w:tr w:rsidR="00FE2287" w:rsidRPr="00E4528F" w14:paraId="7F394BE3" w14:textId="77777777">
        <w:trPr>
          <w:cantSplit/>
          <w:jc w:val="center"/>
        </w:trPr>
        <w:tc>
          <w:tcPr>
            <w:tcW w:w="605" w:type="dxa"/>
            <w:shd w:val="clear" w:color="auto" w:fill="F3F6F9"/>
            <w:tcMar>
              <w:top w:w="80" w:type="dxa"/>
              <w:left w:w="90" w:type="dxa"/>
              <w:bottom w:w="80" w:type="dxa"/>
              <w:right w:w="90" w:type="dxa"/>
            </w:tcMar>
            <w:vAlign w:val="center"/>
          </w:tcPr>
          <w:p w14:paraId="10DF21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w:t>
            </w:r>
          </w:p>
        </w:tc>
        <w:tc>
          <w:tcPr>
            <w:tcW w:w="2448" w:type="dxa"/>
            <w:shd w:val="clear" w:color="auto" w:fill="F3F6F9"/>
            <w:tcMar>
              <w:top w:w="80" w:type="dxa"/>
              <w:left w:w="90" w:type="dxa"/>
              <w:bottom w:w="80" w:type="dxa"/>
              <w:right w:w="90" w:type="dxa"/>
            </w:tcMar>
            <w:vAlign w:val="center"/>
          </w:tcPr>
          <w:p w14:paraId="5B253519"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Immutable public data must be minimised and its disclosure boundary stated.</w:t>
            </w:r>
          </w:p>
        </w:tc>
        <w:tc>
          <w:tcPr>
            <w:tcW w:w="3096" w:type="dxa"/>
            <w:shd w:val="clear" w:color="auto" w:fill="F3F6F9"/>
            <w:tcMar>
              <w:top w:w="80" w:type="dxa"/>
              <w:left w:w="90" w:type="dxa"/>
              <w:bottom w:w="80" w:type="dxa"/>
              <w:right w:w="90" w:type="dxa"/>
            </w:tcMar>
            <w:vAlign w:val="center"/>
          </w:tcPr>
          <w:p w14:paraId="3D72DC2B" w14:textId="4F37B075" w:rsidR="00FE2287" w:rsidRPr="00E4528F" w:rsidRDefault="00000000">
            <w:pPr>
              <w:spacing w:after="0" w:line="240" w:lineRule="auto"/>
              <w:rPr>
                <w:rFonts w:cs="Times New Roman"/>
                <w:color w:val="000000" w:themeColor="text1"/>
              </w:rPr>
            </w:pPr>
            <w:r>
              <w:rPr>
                <w:rFonts w:cs="Times New Roman"/>
                <w:color w:val="000000" w:themeColor="text1"/>
                <w:sz w:val="15"/>
              </w:rPr>
              <w:t>No free text, raw policy identifier or evidence body on-chain</w:t>
            </w:r>
            <w:r w:rsidR="00E82222">
              <w:rPr>
                <w:rFonts w:cs="Times New Roman"/>
                <w:color w:val="000000" w:themeColor="text1"/>
                <w:sz w:val="15"/>
              </w:rPr>
              <w:t>,</w:t>
            </w:r>
            <w:r>
              <w:rPr>
                <w:rFonts w:cs="Times New Roman"/>
                <w:color w:val="000000" w:themeColor="text1"/>
                <w:sz w:val="15"/>
              </w:rPr>
              <w:t xml:space="preserve"> fictional claim JSON remains public on IPFS.</w:t>
            </w:r>
          </w:p>
        </w:tc>
        <w:tc>
          <w:tcPr>
            <w:tcW w:w="2491" w:type="dxa"/>
            <w:shd w:val="clear" w:color="auto" w:fill="F3F6F9"/>
            <w:tcMar>
              <w:top w:w="80" w:type="dxa"/>
              <w:left w:w="90" w:type="dxa"/>
              <w:bottom w:w="80" w:type="dxa"/>
              <w:right w:w="90" w:type="dxa"/>
            </w:tcMar>
            <w:vAlign w:val="center"/>
          </w:tcPr>
          <w:p w14:paraId="7A754086"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Schema, contract and storage-path inspection.</w:t>
            </w:r>
          </w:p>
        </w:tc>
      </w:tr>
      <w:tr w:rsidR="00FE2287" w:rsidRPr="00E4528F" w14:paraId="6D5F4D07" w14:textId="77777777">
        <w:trPr>
          <w:cantSplit/>
          <w:jc w:val="center"/>
        </w:trPr>
        <w:tc>
          <w:tcPr>
            <w:tcW w:w="605" w:type="dxa"/>
            <w:tcMar>
              <w:top w:w="80" w:type="dxa"/>
              <w:left w:w="90" w:type="dxa"/>
              <w:bottom w:w="80" w:type="dxa"/>
              <w:right w:w="90" w:type="dxa"/>
            </w:tcMar>
            <w:vAlign w:val="center"/>
          </w:tcPr>
          <w:p w14:paraId="5421435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w:t>
            </w:r>
          </w:p>
        </w:tc>
        <w:tc>
          <w:tcPr>
            <w:tcW w:w="2448" w:type="dxa"/>
            <w:tcMar>
              <w:top w:w="80" w:type="dxa"/>
              <w:left w:w="90" w:type="dxa"/>
              <w:bottom w:w="80" w:type="dxa"/>
              <w:right w:w="90" w:type="dxa"/>
            </w:tcMar>
            <w:vAlign w:val="center"/>
          </w:tcPr>
          <w:p w14:paraId="1B2249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Duplicate screening must not publish raw cross-insurer identifiers.</w:t>
            </w:r>
          </w:p>
        </w:tc>
        <w:tc>
          <w:tcPr>
            <w:tcW w:w="3096" w:type="dxa"/>
            <w:tcMar>
              <w:top w:w="80" w:type="dxa"/>
              <w:left w:w="90" w:type="dxa"/>
              <w:bottom w:w="80" w:type="dxa"/>
              <w:right w:w="90" w:type="dxa"/>
            </w:tcMar>
            <w:vAlign w:val="center"/>
          </w:tcPr>
          <w:p w14:paraId="0D6625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Canonical keyed HMAC fingerprint within the private service boundary.</w:t>
            </w:r>
          </w:p>
        </w:tc>
        <w:tc>
          <w:tcPr>
            <w:tcW w:w="2491" w:type="dxa"/>
            <w:tcMar>
              <w:top w:w="80" w:type="dxa"/>
              <w:left w:w="90" w:type="dxa"/>
              <w:bottom w:w="80" w:type="dxa"/>
              <w:right w:w="90" w:type="dxa"/>
            </w:tcMar>
            <w:vAlign w:val="center"/>
          </w:tcPr>
          <w:p w14:paraId="22B74F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and duplicate-screening tests.</w:t>
            </w:r>
          </w:p>
        </w:tc>
      </w:tr>
      <w:tr w:rsidR="00FE2287" w:rsidRPr="00E4528F" w14:paraId="38A3552A" w14:textId="77777777">
        <w:trPr>
          <w:cantSplit/>
          <w:jc w:val="center"/>
        </w:trPr>
        <w:tc>
          <w:tcPr>
            <w:tcW w:w="605" w:type="dxa"/>
            <w:shd w:val="clear" w:color="auto" w:fill="F3F6F9"/>
            <w:tcMar>
              <w:top w:w="80" w:type="dxa"/>
              <w:left w:w="90" w:type="dxa"/>
              <w:bottom w:w="80" w:type="dxa"/>
              <w:right w:w="90" w:type="dxa"/>
            </w:tcMar>
            <w:vAlign w:val="center"/>
          </w:tcPr>
          <w:p w14:paraId="7C1AFA0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w:t>
            </w:r>
          </w:p>
        </w:tc>
        <w:tc>
          <w:tcPr>
            <w:tcW w:w="2448" w:type="dxa"/>
            <w:shd w:val="clear" w:color="auto" w:fill="F3F6F9"/>
            <w:tcMar>
              <w:top w:w="80" w:type="dxa"/>
              <w:left w:w="90" w:type="dxa"/>
              <w:bottom w:w="80" w:type="dxa"/>
              <w:right w:w="90" w:type="dxa"/>
            </w:tcMar>
            <w:vAlign w:val="center"/>
          </w:tcPr>
          <w:p w14:paraId="31F7D64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results must be reproducible and reviewable.</w:t>
            </w:r>
          </w:p>
        </w:tc>
        <w:tc>
          <w:tcPr>
            <w:tcW w:w="3096" w:type="dxa"/>
            <w:shd w:val="clear" w:color="auto" w:fill="F3F6F9"/>
            <w:tcMar>
              <w:top w:w="80" w:type="dxa"/>
              <w:left w:w="90" w:type="dxa"/>
              <w:bottom w:w="80" w:type="dxa"/>
              <w:right w:w="90" w:type="dxa"/>
            </w:tcMar>
            <w:vAlign w:val="center"/>
          </w:tcPr>
          <w:p w14:paraId="0BE56B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Versioned dataset hash, split counts, threshold, metrics and SHAP artifact.</w:t>
            </w:r>
          </w:p>
        </w:tc>
        <w:tc>
          <w:tcPr>
            <w:tcW w:w="2491" w:type="dxa"/>
            <w:shd w:val="clear" w:color="auto" w:fill="F3F6F9"/>
            <w:tcMar>
              <w:top w:w="80" w:type="dxa"/>
              <w:left w:w="90" w:type="dxa"/>
              <w:bottom w:w="80" w:type="dxa"/>
              <w:right w:w="90" w:type="dxa"/>
            </w:tcMar>
            <w:vAlign w:val="center"/>
          </w:tcPr>
          <w:p w14:paraId="7B66FA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metadata and held-out results.</w:t>
            </w:r>
          </w:p>
        </w:tc>
      </w:tr>
      <w:tr w:rsidR="00FE2287" w:rsidRPr="00E4528F" w14:paraId="784B5ADC" w14:textId="77777777">
        <w:trPr>
          <w:cantSplit/>
          <w:jc w:val="center"/>
        </w:trPr>
        <w:tc>
          <w:tcPr>
            <w:tcW w:w="605" w:type="dxa"/>
            <w:tcMar>
              <w:top w:w="80" w:type="dxa"/>
              <w:left w:w="90" w:type="dxa"/>
              <w:bottom w:w="80" w:type="dxa"/>
              <w:right w:w="90" w:type="dxa"/>
            </w:tcMar>
            <w:vAlign w:val="center"/>
          </w:tcPr>
          <w:p w14:paraId="6D06ED1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w:t>
            </w:r>
          </w:p>
        </w:tc>
        <w:tc>
          <w:tcPr>
            <w:tcW w:w="2448" w:type="dxa"/>
            <w:tcMar>
              <w:top w:w="80" w:type="dxa"/>
              <w:left w:w="90" w:type="dxa"/>
              <w:bottom w:w="80" w:type="dxa"/>
              <w:right w:w="90" w:type="dxa"/>
            </w:tcMar>
            <w:vAlign w:val="center"/>
          </w:tcPr>
          <w:p w14:paraId="3DC1A9F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score and investigative outcome must support review rather than automated accusation or adjudication.</w:t>
            </w:r>
          </w:p>
        </w:tc>
        <w:tc>
          <w:tcPr>
            <w:tcW w:w="3096" w:type="dxa"/>
            <w:tcMar>
              <w:top w:w="80" w:type="dxa"/>
              <w:left w:w="90" w:type="dxa"/>
              <w:bottom w:w="80" w:type="dxa"/>
              <w:right w:w="90" w:type="dxa"/>
            </w:tcMar>
            <w:vAlign w:val="center"/>
          </w:tcPr>
          <w:p w14:paraId="49A1A405"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Advisory model status plus append-only human outcomes; no automatic claim decision, chain transition or retraining.</w:t>
            </w:r>
          </w:p>
        </w:tc>
        <w:tc>
          <w:tcPr>
            <w:tcW w:w="2491" w:type="dxa"/>
            <w:tcMar>
              <w:top w:w="80" w:type="dxa"/>
              <w:left w:w="90" w:type="dxa"/>
              <w:bottom w:w="80" w:type="dxa"/>
              <w:right w:w="90" w:type="dxa"/>
            </w:tcMar>
            <w:vAlign w:val="center"/>
          </w:tcPr>
          <w:p w14:paraId="591E3E5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API, repository and interface tests, including correction revisions and prohibited effects.</w:t>
            </w:r>
          </w:p>
        </w:tc>
      </w:tr>
    </w:tbl>
    <w:p w14:paraId="7DE9AB65" w14:textId="77777777" w:rsidR="00FE2287" w:rsidRPr="00E4528F" w:rsidRDefault="00FE2287">
      <w:pPr>
        <w:spacing w:after="0"/>
        <w:rPr>
          <w:rFonts w:cs="Times New Roman"/>
          <w:color w:val="000000" w:themeColor="text1"/>
        </w:rPr>
      </w:pPr>
    </w:p>
    <w:p w14:paraId="08613D1A" w14:textId="77777777" w:rsidR="00FE2287" w:rsidRDefault="00000000">
      <w:pPr>
        <w:rPr>
          <w:rFonts w:cs="Times New Roman"/>
          <w:color w:val="000000" w:themeColor="text1"/>
        </w:rPr>
      </w:pPr>
      <w:r w:rsidRPr="00E4528F">
        <w:rPr>
          <w:rFonts w:cs="Times New Roman"/>
          <w:color w:val="000000" w:themeColor="text1"/>
        </w:rPr>
        <w:t>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These limits are stated because smart-contract weaknesses can appear in architecture, code, cryptography, business rules and operations. Current smart-contract and secure-development guidance treats these areas as connected controls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O</w:t>
      </w:r>
      <w:r w:rsidRPr="00E4528F">
        <w:rPr>
          <w:rFonts w:cs="Times New Roman"/>
          <w:color w:val="000000" w:themeColor="text1"/>
        </w:rPr>
        <w:t xml:space="preserve">ne </w:t>
      </w:r>
      <w:r w:rsidR="00813CEA" w:rsidRPr="00E4528F">
        <w:rPr>
          <w:rFonts w:cs="Times New Roman"/>
          <w:color w:val="000000" w:themeColor="text1"/>
        </w:rPr>
        <w:t>analyzer</w:t>
      </w:r>
      <w:r w:rsidRPr="00E4528F">
        <w:rPr>
          <w:rFonts w:cs="Times New Roman"/>
          <w:color w:val="000000" w:themeColor="text1"/>
        </w:rPr>
        <w:t xml:space="preserve"> or test suite is not enough </w:t>
      </w:r>
      <w:sdt>
        <w:sdtPr>
          <w:rPr>
            <w:rFonts w:cs="Times New Roman"/>
            <w:color w:val="000000" w:themeColor="text1"/>
          </w:rPr>
          <w:id w:val="12000003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r w:rsidRPr="00E4528F">
        <w:rPr>
          <w:rFonts w:cs="Times New Roman"/>
          <w:color w:val="000000" w:themeColor="text1"/>
        </w:rPr>
        <w:t>.</w:t>
      </w:r>
    </w:p>
    <w:p w14:paraId="1571C838" w14:textId="77777777" w:rsidR="00813CEA" w:rsidRDefault="00813CEA">
      <w:pPr>
        <w:rPr>
          <w:rFonts w:cs="Times New Roman"/>
          <w:color w:val="000000" w:themeColor="text1"/>
        </w:rPr>
      </w:pPr>
    </w:p>
    <w:p w14:paraId="491AC18B" w14:textId="77777777" w:rsidR="00813CEA" w:rsidRDefault="00813CEA">
      <w:pPr>
        <w:rPr>
          <w:rFonts w:cs="Times New Roman"/>
          <w:color w:val="000000" w:themeColor="text1"/>
        </w:rPr>
      </w:pPr>
    </w:p>
    <w:p w14:paraId="227FC9FD" w14:textId="77777777" w:rsidR="00813CEA" w:rsidRDefault="00813CEA">
      <w:pPr>
        <w:rPr>
          <w:rFonts w:cs="Times New Roman"/>
          <w:color w:val="000000" w:themeColor="text1"/>
        </w:rPr>
      </w:pPr>
    </w:p>
    <w:p w14:paraId="1B74B63F" w14:textId="77777777" w:rsidR="00813CEA" w:rsidRDefault="00813CEA">
      <w:pPr>
        <w:rPr>
          <w:rFonts w:cs="Times New Roman"/>
          <w:color w:val="000000" w:themeColor="text1"/>
        </w:rPr>
      </w:pPr>
    </w:p>
    <w:p w14:paraId="67803F5D" w14:textId="77777777" w:rsidR="00813CEA" w:rsidRPr="00E4528F" w:rsidRDefault="00813CEA">
      <w:pPr>
        <w:rPr>
          <w:rFonts w:cs="Times New Roman"/>
          <w:color w:val="000000" w:themeColor="text1"/>
        </w:rPr>
      </w:pPr>
    </w:p>
    <w:p w14:paraId="3E0BC0A1" w14:textId="77777777" w:rsidR="00FE2287" w:rsidRPr="00E4528F" w:rsidRDefault="00000000" w:rsidP="00C76C0C">
      <w:pPr>
        <w:pStyle w:val="Caption"/>
        <w:rPr>
          <w:rFonts w:cs="Times New Roman"/>
          <w:color w:val="000000" w:themeColor="text1"/>
        </w:rPr>
      </w:pPr>
      <w:bookmarkStart w:id="25" w:name="bm_tab_threat"/>
      <w:r w:rsidRPr="00E4528F">
        <w:rPr>
          <w:rFonts w:cs="Times New Roman"/>
          <w:color w:val="000000" w:themeColor="text1"/>
        </w:rPr>
        <w:lastRenderedPageBreak/>
        <w:t>Table 3.2. Threats, controls and residual risks</w:t>
      </w:r>
      <w:bookmarkEnd w:id="2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E4528F" w14:paraId="48113CD8" w14:textId="77777777">
        <w:trPr>
          <w:cantSplit/>
          <w:tblHeader/>
          <w:jc w:val="center"/>
        </w:trPr>
        <w:tc>
          <w:tcPr>
            <w:tcW w:w="1944" w:type="dxa"/>
            <w:shd w:val="clear" w:color="auto" w:fill="17365D"/>
            <w:tcMar>
              <w:top w:w="80" w:type="dxa"/>
              <w:left w:w="90" w:type="dxa"/>
              <w:bottom w:w="80" w:type="dxa"/>
              <w:right w:w="90" w:type="dxa"/>
            </w:tcMar>
            <w:vAlign w:val="center"/>
          </w:tcPr>
          <w:p w14:paraId="63E9C54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Threat</w:t>
            </w:r>
          </w:p>
        </w:tc>
        <w:tc>
          <w:tcPr>
            <w:tcW w:w="3744" w:type="dxa"/>
            <w:shd w:val="clear" w:color="auto" w:fill="17365D"/>
            <w:tcMar>
              <w:top w:w="80" w:type="dxa"/>
              <w:left w:w="90" w:type="dxa"/>
              <w:bottom w:w="80" w:type="dxa"/>
              <w:right w:w="90" w:type="dxa"/>
            </w:tcMar>
            <w:vAlign w:val="center"/>
          </w:tcPr>
          <w:p w14:paraId="1A41A74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Implemented control</w:t>
            </w:r>
          </w:p>
        </w:tc>
        <w:tc>
          <w:tcPr>
            <w:tcW w:w="2952" w:type="dxa"/>
            <w:shd w:val="clear" w:color="auto" w:fill="17365D"/>
            <w:tcMar>
              <w:top w:w="80" w:type="dxa"/>
              <w:left w:w="90" w:type="dxa"/>
              <w:bottom w:w="80" w:type="dxa"/>
              <w:right w:w="90" w:type="dxa"/>
            </w:tcMar>
            <w:vAlign w:val="center"/>
          </w:tcPr>
          <w:p w14:paraId="63BC40DD"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Residual risk / production requirement</w:t>
            </w:r>
          </w:p>
        </w:tc>
      </w:tr>
      <w:tr w:rsidR="00FE2287" w:rsidRPr="00E4528F" w14:paraId="198D0112" w14:textId="77777777">
        <w:trPr>
          <w:cantSplit/>
          <w:jc w:val="center"/>
        </w:trPr>
        <w:tc>
          <w:tcPr>
            <w:tcW w:w="1944" w:type="dxa"/>
            <w:tcMar>
              <w:top w:w="80" w:type="dxa"/>
              <w:left w:w="90" w:type="dxa"/>
              <w:bottom w:w="80" w:type="dxa"/>
              <w:right w:w="90" w:type="dxa"/>
            </w:tcMar>
            <w:vAlign w:val="center"/>
          </w:tcPr>
          <w:p w14:paraId="58580D2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or ineligible public submission</w:t>
            </w:r>
          </w:p>
        </w:tc>
        <w:tc>
          <w:tcPr>
            <w:tcW w:w="3744" w:type="dxa"/>
            <w:tcMar>
              <w:top w:w="80" w:type="dxa"/>
              <w:left w:w="90" w:type="dxa"/>
              <w:bottom w:w="80" w:type="dxa"/>
              <w:right w:w="90" w:type="dxa"/>
            </w:tcMar>
            <w:vAlign w:val="center"/>
          </w:tcPr>
          <w:p w14:paraId="44FD4D1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Readable wallet challenge, short-lived session, policy eligibility, single-use insurer permit, exact forwarder signature, nonces and expiries.</w:t>
            </w:r>
          </w:p>
        </w:tc>
        <w:tc>
          <w:tcPr>
            <w:tcW w:w="2952" w:type="dxa"/>
            <w:tcMar>
              <w:top w:w="80" w:type="dxa"/>
              <w:left w:w="90" w:type="dxa"/>
              <w:bottom w:w="80" w:type="dxa"/>
              <w:right w:w="90" w:type="dxa"/>
            </w:tcMar>
            <w:vAlign w:val="center"/>
          </w:tcPr>
          <w:p w14:paraId="44841100" w14:textId="174D4C29" w:rsidR="00FE2287" w:rsidRPr="00E4528F" w:rsidRDefault="00000000">
            <w:pPr>
              <w:spacing w:after="0" w:line="240" w:lineRule="auto"/>
              <w:rPr>
                <w:rFonts w:cs="Times New Roman"/>
                <w:color w:val="000000" w:themeColor="text1"/>
              </w:rPr>
            </w:pPr>
            <w:r>
              <w:rPr>
                <w:rFonts w:cs="Times New Roman"/>
                <w:color w:val="000000" w:themeColor="text1"/>
                <w:sz w:val="16"/>
              </w:rPr>
              <w:t>Identity, policy-adapter or signing-key compromise remains possible</w:t>
            </w:r>
            <w:r w:rsidR="00E82222">
              <w:rPr>
                <w:rFonts w:cs="Times New Roman"/>
                <w:color w:val="000000" w:themeColor="text1"/>
                <w:sz w:val="16"/>
              </w:rPr>
              <w:t>,</w:t>
            </w:r>
            <w:r>
              <w:rPr>
                <w:rFonts w:cs="Times New Roman"/>
                <w:color w:val="000000" w:themeColor="text1"/>
                <w:sz w:val="16"/>
              </w:rPr>
              <w:t xml:space="preserve"> production needs authoritative sources, managed keys, quotas and recovery.</w:t>
            </w:r>
          </w:p>
        </w:tc>
      </w:tr>
      <w:tr w:rsidR="00FE2287" w:rsidRPr="00E4528F" w14:paraId="2A369DD0" w14:textId="77777777">
        <w:trPr>
          <w:cantSplit/>
          <w:jc w:val="center"/>
        </w:trPr>
        <w:tc>
          <w:tcPr>
            <w:tcW w:w="1944" w:type="dxa"/>
            <w:shd w:val="clear" w:color="auto" w:fill="F3F6F9"/>
            <w:tcMar>
              <w:top w:w="80" w:type="dxa"/>
              <w:left w:w="90" w:type="dxa"/>
              <w:bottom w:w="80" w:type="dxa"/>
              <w:right w:w="90" w:type="dxa"/>
            </w:tcMar>
            <w:vAlign w:val="center"/>
          </w:tcPr>
          <w:p w14:paraId="516EE1B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scoring or human outcome</w:t>
            </w:r>
          </w:p>
        </w:tc>
        <w:tc>
          <w:tcPr>
            <w:tcW w:w="3744" w:type="dxa"/>
            <w:shd w:val="clear" w:color="auto" w:fill="F3F6F9"/>
            <w:tcMar>
              <w:top w:w="80" w:type="dxa"/>
              <w:left w:w="90" w:type="dxa"/>
              <w:bottom w:w="80" w:type="dxa"/>
              <w:right w:w="90" w:type="dxa"/>
            </w:tcMar>
            <w:vAlign w:val="center"/>
          </w:tcPr>
          <w:p w14:paraId="25D6CD1A" w14:textId="50375682" w:rsidR="00FE2287" w:rsidRPr="00E4528F" w:rsidRDefault="00000000">
            <w:pPr>
              <w:spacing w:after="0" w:line="240" w:lineRule="auto"/>
              <w:rPr>
                <w:rFonts w:cs="Times New Roman"/>
                <w:color w:val="000000" w:themeColor="text1"/>
              </w:rPr>
            </w:pPr>
            <w:r>
              <w:rPr>
                <w:rFonts w:cs="Times New Roman"/>
                <w:color w:val="000000" w:themeColor="text1"/>
                <w:sz w:val="16"/>
              </w:rPr>
              <w:t>Insurer-scoped on-chain scoring role</w:t>
            </w:r>
            <w:r w:rsidR="00E82222">
              <w:rPr>
                <w:rFonts w:cs="Times New Roman"/>
                <w:color w:val="000000" w:themeColor="text1"/>
                <w:sz w:val="16"/>
              </w:rPr>
              <w:t>,</w:t>
            </w:r>
            <w:r>
              <w:rPr>
                <w:rFonts w:cs="Times New Roman"/>
                <w:color w:val="000000" w:themeColor="text1"/>
                <w:sz w:val="16"/>
              </w:rPr>
              <w:t xml:space="preserve"> separate digest-key assessor API and append-only outcome revisions.</w:t>
            </w:r>
          </w:p>
        </w:tc>
        <w:tc>
          <w:tcPr>
            <w:tcW w:w="2952" w:type="dxa"/>
            <w:shd w:val="clear" w:color="auto" w:fill="F3F6F9"/>
            <w:tcMar>
              <w:top w:w="80" w:type="dxa"/>
              <w:left w:w="90" w:type="dxa"/>
              <w:bottom w:w="80" w:type="dxa"/>
              <w:right w:w="90" w:type="dxa"/>
            </w:tcMar>
            <w:vAlign w:val="center"/>
          </w:tcPr>
          <w:p w14:paraId="3C873630" w14:textId="425CC4D9" w:rsidR="00FE2287" w:rsidRPr="00E4528F" w:rsidRDefault="00000000">
            <w:pPr>
              <w:spacing w:after="0" w:line="240" w:lineRule="auto"/>
              <w:rPr>
                <w:rFonts w:cs="Times New Roman"/>
                <w:color w:val="000000" w:themeColor="text1"/>
              </w:rPr>
            </w:pPr>
            <w:r>
              <w:rPr>
                <w:rFonts w:cs="Times New Roman"/>
                <w:color w:val="000000" w:themeColor="text1"/>
                <w:sz w:val="16"/>
              </w:rPr>
              <w:t>Administrative roles and API credentials remain sensitive</w:t>
            </w:r>
            <w:r w:rsidR="00E82222">
              <w:rPr>
                <w:rFonts w:cs="Times New Roman"/>
                <w:color w:val="000000" w:themeColor="text1"/>
                <w:sz w:val="16"/>
              </w:rPr>
              <w:t>,</w:t>
            </w:r>
            <w:r>
              <w:rPr>
                <w:rFonts w:cs="Times New Roman"/>
                <w:color w:val="000000" w:themeColor="text1"/>
                <w:sz w:val="16"/>
              </w:rPr>
              <w:t xml:space="preserve"> production needs enterprise identity, dual control, monitoring and revocation.</w:t>
            </w:r>
          </w:p>
        </w:tc>
      </w:tr>
      <w:tr w:rsidR="00FE2287" w:rsidRPr="00E4528F" w14:paraId="134F5B36" w14:textId="77777777">
        <w:trPr>
          <w:cantSplit/>
          <w:jc w:val="center"/>
        </w:trPr>
        <w:tc>
          <w:tcPr>
            <w:tcW w:w="1944" w:type="dxa"/>
            <w:tcMar>
              <w:top w:w="80" w:type="dxa"/>
              <w:left w:w="90" w:type="dxa"/>
              <w:bottom w:w="80" w:type="dxa"/>
              <w:right w:w="90" w:type="dxa"/>
            </w:tcMar>
            <w:vAlign w:val="center"/>
          </w:tcPr>
          <w:p w14:paraId="0C510E4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Content substitution</w:t>
            </w:r>
          </w:p>
        </w:tc>
        <w:tc>
          <w:tcPr>
            <w:tcW w:w="3744" w:type="dxa"/>
            <w:tcMar>
              <w:top w:w="80" w:type="dxa"/>
              <w:left w:w="90" w:type="dxa"/>
              <w:bottom w:w="80" w:type="dxa"/>
              <w:right w:w="90" w:type="dxa"/>
            </w:tcMar>
            <w:vAlign w:val="center"/>
          </w:tcPr>
          <w:p w14:paraId="1C9C975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CID and explicit content hash checked before feature processing.</w:t>
            </w:r>
          </w:p>
        </w:tc>
        <w:tc>
          <w:tcPr>
            <w:tcW w:w="2952" w:type="dxa"/>
            <w:tcMar>
              <w:top w:w="80" w:type="dxa"/>
              <w:left w:w="90" w:type="dxa"/>
              <w:bottom w:w="80" w:type="dxa"/>
              <w:right w:w="90" w:type="dxa"/>
            </w:tcMar>
            <w:vAlign w:val="center"/>
          </w:tcPr>
          <w:p w14:paraId="3E6712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 legitimately submitted false document remains an oracle problem.</w:t>
            </w:r>
          </w:p>
        </w:tc>
      </w:tr>
      <w:tr w:rsidR="00FE2287" w:rsidRPr="00E4528F" w14:paraId="7C68CB01" w14:textId="77777777">
        <w:trPr>
          <w:cantSplit/>
          <w:jc w:val="center"/>
        </w:trPr>
        <w:tc>
          <w:tcPr>
            <w:tcW w:w="1944" w:type="dxa"/>
            <w:shd w:val="clear" w:color="auto" w:fill="F3F6F9"/>
            <w:tcMar>
              <w:top w:w="80" w:type="dxa"/>
              <w:left w:w="90" w:type="dxa"/>
              <w:bottom w:w="80" w:type="dxa"/>
              <w:right w:w="90" w:type="dxa"/>
            </w:tcMar>
            <w:vAlign w:val="center"/>
          </w:tcPr>
          <w:p w14:paraId="666AD30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Event loss on crash</w:t>
            </w:r>
          </w:p>
        </w:tc>
        <w:tc>
          <w:tcPr>
            <w:tcW w:w="3744" w:type="dxa"/>
            <w:shd w:val="clear" w:color="auto" w:fill="F3F6F9"/>
            <w:tcMar>
              <w:top w:w="80" w:type="dxa"/>
              <w:left w:w="90" w:type="dxa"/>
              <w:bottom w:w="80" w:type="dxa"/>
              <w:right w:w="90" w:type="dxa"/>
            </w:tcMar>
            <w:vAlign w:val="center"/>
          </w:tcPr>
          <w:p w14:paraId="2B2F68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Durable outbox and listener checkpoint after persistence and Kafka acknowledgement.</w:t>
            </w:r>
          </w:p>
        </w:tc>
        <w:tc>
          <w:tcPr>
            <w:tcW w:w="2952" w:type="dxa"/>
            <w:shd w:val="clear" w:color="auto" w:fill="F3F6F9"/>
            <w:tcMar>
              <w:top w:w="80" w:type="dxa"/>
              <w:left w:w="90" w:type="dxa"/>
              <w:bottom w:w="80" w:type="dxa"/>
              <w:right w:w="90" w:type="dxa"/>
            </w:tcMar>
            <w:vAlign w:val="center"/>
          </w:tcPr>
          <w:p w14:paraId="54CA9FF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Broker/database outage delays progress and requires monitoring.</w:t>
            </w:r>
          </w:p>
        </w:tc>
      </w:tr>
      <w:tr w:rsidR="00FE2287" w:rsidRPr="00E4528F" w14:paraId="7C86647D" w14:textId="77777777">
        <w:trPr>
          <w:cantSplit/>
          <w:jc w:val="center"/>
        </w:trPr>
        <w:tc>
          <w:tcPr>
            <w:tcW w:w="1944" w:type="dxa"/>
            <w:tcMar>
              <w:top w:w="80" w:type="dxa"/>
              <w:left w:w="90" w:type="dxa"/>
              <w:bottom w:w="80" w:type="dxa"/>
              <w:right w:w="90" w:type="dxa"/>
            </w:tcMar>
            <w:vAlign w:val="center"/>
          </w:tcPr>
          <w:p w14:paraId="5B40EF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 processing</w:t>
            </w:r>
          </w:p>
        </w:tc>
        <w:tc>
          <w:tcPr>
            <w:tcW w:w="3744" w:type="dxa"/>
            <w:tcMar>
              <w:top w:w="80" w:type="dxa"/>
              <w:left w:w="90" w:type="dxa"/>
              <w:bottom w:w="80" w:type="dxa"/>
              <w:right w:w="90" w:type="dxa"/>
            </w:tcMar>
            <w:vAlign w:val="center"/>
          </w:tcPr>
          <w:p w14:paraId="6534EC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Deterministic identity, unique state and idempotent completed-assessment reuse.</w:t>
            </w:r>
          </w:p>
        </w:tc>
        <w:tc>
          <w:tcPr>
            <w:tcW w:w="2952" w:type="dxa"/>
            <w:tcMar>
              <w:top w:w="80" w:type="dxa"/>
              <w:left w:w="90" w:type="dxa"/>
              <w:bottom w:w="80" w:type="dxa"/>
              <w:right w:w="90" w:type="dxa"/>
            </w:tcMar>
            <w:vAlign w:val="center"/>
          </w:tcPr>
          <w:p w14:paraId="3A5225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Non-idempotent external side effects would need their own deduplication keys.</w:t>
            </w:r>
          </w:p>
        </w:tc>
      </w:tr>
      <w:tr w:rsidR="00FE2287" w:rsidRPr="00E4528F" w14:paraId="23E40527" w14:textId="77777777">
        <w:trPr>
          <w:cantSplit/>
          <w:jc w:val="center"/>
        </w:trPr>
        <w:tc>
          <w:tcPr>
            <w:tcW w:w="1944" w:type="dxa"/>
            <w:shd w:val="clear" w:color="auto" w:fill="F3F6F9"/>
            <w:tcMar>
              <w:top w:w="80" w:type="dxa"/>
              <w:left w:w="90" w:type="dxa"/>
              <w:bottom w:w="80" w:type="dxa"/>
              <w:right w:w="90" w:type="dxa"/>
            </w:tcMar>
            <w:vAlign w:val="center"/>
          </w:tcPr>
          <w:p w14:paraId="4ACA1CB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disclosure</w:t>
            </w:r>
          </w:p>
        </w:tc>
        <w:tc>
          <w:tcPr>
            <w:tcW w:w="3744" w:type="dxa"/>
            <w:shd w:val="clear" w:color="auto" w:fill="F3F6F9"/>
            <w:tcMar>
              <w:top w:w="80" w:type="dxa"/>
              <w:left w:w="90" w:type="dxa"/>
              <w:bottom w:w="80" w:type="dxa"/>
              <w:right w:w="90" w:type="dxa"/>
            </w:tcMar>
            <w:vAlign w:val="center"/>
          </w:tcPr>
          <w:p w14:paraId="46BCD513" w14:textId="0A0E62F0" w:rsidR="00FE2287" w:rsidRPr="00E4528F" w:rsidRDefault="00000000">
            <w:pPr>
              <w:spacing w:after="0" w:line="240" w:lineRule="auto"/>
              <w:rPr>
                <w:rFonts w:cs="Times New Roman"/>
                <w:color w:val="000000" w:themeColor="text1"/>
              </w:rPr>
            </w:pPr>
            <w:r>
              <w:rPr>
                <w:rFonts w:cs="Times New Roman"/>
                <w:color w:val="000000" w:themeColor="text1"/>
                <w:sz w:val="16"/>
              </w:rPr>
              <w:t>Minimal contract fields and fictional data only</w:t>
            </w:r>
            <w:r w:rsidR="00E82222">
              <w:rPr>
                <w:rFonts w:cs="Times New Roman"/>
                <w:color w:val="000000" w:themeColor="text1"/>
                <w:sz w:val="16"/>
              </w:rPr>
              <w:t>,</w:t>
            </w:r>
            <w:r>
              <w:rPr>
                <w:rFonts w:cs="Times New Roman"/>
                <w:color w:val="000000" w:themeColor="text1"/>
                <w:sz w:val="16"/>
              </w:rPr>
              <w:t xml:space="preserve"> raw policy references use separate keyed commitments.</w:t>
            </w:r>
          </w:p>
        </w:tc>
        <w:tc>
          <w:tcPr>
            <w:tcW w:w="2952" w:type="dxa"/>
            <w:shd w:val="clear" w:color="auto" w:fill="F3F6F9"/>
            <w:tcMar>
              <w:top w:w="80" w:type="dxa"/>
              <w:left w:w="90" w:type="dxa"/>
              <w:bottom w:w="80" w:type="dxa"/>
              <w:right w:w="90" w:type="dxa"/>
            </w:tcMar>
            <w:vAlign w:val="center"/>
          </w:tcPr>
          <w:p w14:paraId="55471B02" w14:textId="549897BE" w:rsidR="00FE2287" w:rsidRPr="00E4528F" w:rsidRDefault="00000000">
            <w:pPr>
              <w:spacing w:after="0" w:line="240" w:lineRule="auto"/>
              <w:rPr>
                <w:rFonts w:cs="Times New Roman"/>
                <w:color w:val="000000" w:themeColor="text1"/>
              </w:rPr>
            </w:pPr>
            <w:r>
              <w:rPr>
                <w:rFonts w:cs="Times New Roman"/>
                <w:color w:val="000000" w:themeColor="text1"/>
                <w:sz w:val="16"/>
              </w:rPr>
              <w:t>Claim JSON, CID/hash linkability and transaction metadata remain public</w:t>
            </w:r>
            <w:r w:rsidR="00E82222">
              <w:rPr>
                <w:rFonts w:cs="Times New Roman"/>
                <w:color w:val="000000" w:themeColor="text1"/>
                <w:sz w:val="16"/>
              </w:rPr>
              <w:t>,</w:t>
            </w:r>
            <w:r>
              <w:rPr>
                <w:rFonts w:cs="Times New Roman"/>
                <w:color w:val="000000" w:themeColor="text1"/>
                <w:sz w:val="16"/>
              </w:rPr>
              <w:t xml:space="preserve"> real evidence requires encrypted controlled storage.</w:t>
            </w:r>
          </w:p>
        </w:tc>
      </w:tr>
      <w:tr w:rsidR="00FE2287" w:rsidRPr="00E4528F" w14:paraId="1A8EFDC7" w14:textId="77777777">
        <w:trPr>
          <w:cantSplit/>
          <w:jc w:val="center"/>
        </w:trPr>
        <w:tc>
          <w:tcPr>
            <w:tcW w:w="1944" w:type="dxa"/>
            <w:tcMar>
              <w:top w:w="80" w:type="dxa"/>
              <w:left w:w="90" w:type="dxa"/>
              <w:bottom w:w="80" w:type="dxa"/>
              <w:right w:w="90" w:type="dxa"/>
            </w:tcMar>
            <w:vAlign w:val="center"/>
          </w:tcPr>
          <w:p w14:paraId="7DA672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Duplicate-fingerprint guessing</w:t>
            </w:r>
          </w:p>
        </w:tc>
        <w:tc>
          <w:tcPr>
            <w:tcW w:w="3744" w:type="dxa"/>
            <w:tcMar>
              <w:top w:w="80" w:type="dxa"/>
              <w:left w:w="90" w:type="dxa"/>
              <w:bottom w:w="80" w:type="dxa"/>
              <w:right w:w="90" w:type="dxa"/>
            </w:tcMar>
            <w:vAlign w:val="center"/>
          </w:tcPr>
          <w:p w14:paraId="758171F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Keyed HMAC rather than a plain hash.</w:t>
            </w:r>
          </w:p>
        </w:tc>
        <w:tc>
          <w:tcPr>
            <w:tcW w:w="2952" w:type="dxa"/>
            <w:tcMar>
              <w:top w:w="80" w:type="dxa"/>
              <w:left w:w="90" w:type="dxa"/>
              <w:bottom w:w="80" w:type="dxa"/>
              <w:right w:w="90" w:type="dxa"/>
            </w:tcMar>
            <w:vAlign w:val="center"/>
          </w:tcPr>
          <w:p w14:paraId="01FE79B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Secret rotation and canonicalisation governance are not fully implemented.</w:t>
            </w:r>
          </w:p>
        </w:tc>
      </w:tr>
      <w:tr w:rsidR="00FE2287" w:rsidRPr="00E4528F" w14:paraId="1EF6595A" w14:textId="77777777">
        <w:trPr>
          <w:cantSplit/>
          <w:jc w:val="center"/>
        </w:trPr>
        <w:tc>
          <w:tcPr>
            <w:tcW w:w="1944" w:type="dxa"/>
            <w:shd w:val="clear" w:color="auto" w:fill="F3F6F9"/>
            <w:tcMar>
              <w:top w:w="80" w:type="dxa"/>
              <w:left w:w="90" w:type="dxa"/>
              <w:bottom w:w="80" w:type="dxa"/>
              <w:right w:w="90" w:type="dxa"/>
            </w:tcMar>
            <w:vAlign w:val="center"/>
          </w:tcPr>
          <w:p w14:paraId="7AAA6E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misuse</w:t>
            </w:r>
          </w:p>
        </w:tc>
        <w:tc>
          <w:tcPr>
            <w:tcW w:w="3744" w:type="dxa"/>
            <w:shd w:val="clear" w:color="auto" w:fill="F3F6F9"/>
            <w:tcMar>
              <w:top w:w="80" w:type="dxa"/>
              <w:left w:w="90" w:type="dxa"/>
              <w:bottom w:w="80" w:type="dxa"/>
              <w:right w:w="90" w:type="dxa"/>
            </w:tcMar>
            <w:vAlign w:val="center"/>
          </w:tcPr>
          <w:p w14:paraId="775FC4A0" w14:textId="58B47CCD" w:rsidR="00FE2287" w:rsidRPr="00E4528F" w:rsidRDefault="00000000">
            <w:pPr>
              <w:spacing w:after="0" w:line="240" w:lineRule="auto"/>
              <w:rPr>
                <w:rFonts w:cs="Times New Roman"/>
                <w:color w:val="000000" w:themeColor="text1"/>
              </w:rPr>
            </w:pPr>
            <w:r>
              <w:rPr>
                <w:rFonts w:cs="Times New Roman"/>
                <w:color w:val="000000" w:themeColor="text1"/>
                <w:sz w:val="16"/>
              </w:rPr>
              <w:t>Human-review status, versioned threshold and SHAP context</w:t>
            </w:r>
            <w:r w:rsidR="00E82222">
              <w:rPr>
                <w:rFonts w:cs="Times New Roman"/>
                <w:color w:val="000000" w:themeColor="text1"/>
                <w:sz w:val="16"/>
              </w:rPr>
              <w:t>,</w:t>
            </w:r>
            <w:r>
              <w:rPr>
                <w:rFonts w:cs="Times New Roman"/>
                <w:color w:val="000000" w:themeColor="text1"/>
                <w:sz w:val="16"/>
              </w:rPr>
              <w:t xml:space="preserve"> append-only outcomes have no automatic chain or training effect.</w:t>
            </w:r>
          </w:p>
        </w:tc>
        <w:tc>
          <w:tcPr>
            <w:tcW w:w="2952" w:type="dxa"/>
            <w:shd w:val="clear" w:color="auto" w:fill="F3F6F9"/>
            <w:tcMar>
              <w:top w:w="80" w:type="dxa"/>
              <w:left w:w="90" w:type="dxa"/>
              <w:bottom w:w="80" w:type="dxa"/>
              <w:right w:w="90" w:type="dxa"/>
            </w:tcMar>
            <w:vAlign w:val="center"/>
          </w:tcPr>
          <w:p w14:paraId="3007312D"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Bias, automation bias and domain shift require monitoring, independent supervision and a contest route.</w:t>
            </w:r>
          </w:p>
        </w:tc>
      </w:tr>
    </w:tbl>
    <w:p w14:paraId="6BCE888A" w14:textId="77777777" w:rsidR="00FE2287" w:rsidRPr="00E4528F" w:rsidRDefault="00FE2287">
      <w:pPr>
        <w:spacing w:after="0"/>
        <w:rPr>
          <w:rFonts w:cs="Times New Roman"/>
          <w:color w:val="000000" w:themeColor="text1"/>
        </w:rPr>
      </w:pPr>
    </w:p>
    <w:p w14:paraId="6D5914D6" w14:textId="77777777" w:rsidR="00FE2287" w:rsidRPr="00E4528F" w:rsidRDefault="00000000">
      <w:pPr>
        <w:pStyle w:val="Heading2"/>
        <w:rPr>
          <w:rFonts w:ascii="Times New Roman" w:hAnsi="Times New Roman" w:cs="Times New Roman"/>
          <w:color w:val="000000" w:themeColor="text1"/>
          <w:sz w:val="32"/>
          <w:szCs w:val="32"/>
        </w:rPr>
      </w:pPr>
      <w:bookmarkStart w:id="26" w:name="bm_s3_3"/>
      <w:r w:rsidRPr="00E4528F">
        <w:rPr>
          <w:rFonts w:ascii="Times New Roman" w:hAnsi="Times New Roman" w:cs="Times New Roman"/>
          <w:color w:val="000000" w:themeColor="text1"/>
          <w:sz w:val="32"/>
          <w:szCs w:val="32"/>
        </w:rPr>
        <w:t>3.3 Implemented architecture</w:t>
      </w:r>
      <w:bookmarkEnd w:id="26"/>
    </w:p>
    <w:p w14:paraId="0D813594" w14:textId="77777777" w:rsidR="00FE2287" w:rsidRPr="00E4528F" w:rsidRDefault="00000000">
      <w:pPr>
        <w:rPr>
          <w:rFonts w:cs="Times New Roman"/>
          <w:color w:val="000000" w:themeColor="text1"/>
        </w:rPr>
      </w:pPr>
      <w:r>
        <w:rPr>
          <w:rFonts w:cs="Times New Roman"/>
          <w:color w:val="000000" w:themeColor="text1"/>
        </w:rPr>
        <w:t>Figure 3.1 shows the main-branch version evaluated for this revision. It separates the claimant browser, privately operated insurer services and the public Sepolia network. The private boundary contains wallet-session verification, policy eligibility, permit issuance, operational PostgreSQL state, duplicate screening and the human-outcome store. Public IPFS holds only fictional claim JSON by content address. Sepolia verifies the claimant-signed forwarding request and insurer permit, then records party attribution and lifecycle events. The stack can run on one virtual machine</w:t>
      </w:r>
      <w:r w:rsidR="00813CEA">
        <w:rPr>
          <w:rFonts w:cs="Times New Roman"/>
          <w:color w:val="000000" w:themeColor="text1"/>
        </w:rPr>
        <w:t>.</w:t>
      </w:r>
      <w:r>
        <w:rPr>
          <w:rFonts w:cs="Times New Roman"/>
          <w:color w:val="000000" w:themeColor="text1"/>
        </w:rPr>
        <w:t xml:space="preserve"> </w:t>
      </w:r>
      <w:r w:rsidR="00813CEA">
        <w:rPr>
          <w:rFonts w:cs="Times New Roman"/>
          <w:color w:val="000000" w:themeColor="text1"/>
        </w:rPr>
        <w:t>S</w:t>
      </w:r>
      <w:r>
        <w:rPr>
          <w:rFonts w:cs="Times New Roman"/>
          <w:color w:val="000000" w:themeColor="text1"/>
        </w:rPr>
        <w:t>eparable components are an architectural seam, not evidence of production scale.</w:t>
      </w:r>
    </w:p>
    <w:p w14:paraId="30F12E88"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2"/>
                    <a:stretch>
                      <a:fillRect/>
                    </a:stretch>
                  </pic:blipFill>
                  <pic:spPr>
                    <a:xfrm>
                      <a:off x="0" y="0"/>
                      <a:ext cx="5486400" cy="3757195"/>
                    </a:xfrm>
                    <a:prstGeom prst="rect">
                      <a:avLst/>
                    </a:prstGeom>
                  </pic:spPr>
                </pic:pic>
              </a:graphicData>
            </a:graphic>
          </wp:inline>
        </w:drawing>
      </w:r>
    </w:p>
    <w:p w14:paraId="2F92E0FD" w14:textId="77777777" w:rsidR="00FE2287" w:rsidRDefault="00000000" w:rsidP="00C76C0C">
      <w:pPr>
        <w:pStyle w:val="Caption"/>
        <w:rPr>
          <w:rFonts w:cs="Times New Roman"/>
          <w:color w:val="000000" w:themeColor="text1"/>
        </w:rPr>
      </w:pPr>
      <w:bookmarkStart w:id="27" w:name="bm_fig_arch"/>
      <w:r w:rsidRPr="00E4528F">
        <w:rPr>
          <w:rFonts w:cs="Times New Roman"/>
          <w:color w:val="000000" w:themeColor="text1"/>
        </w:rPr>
        <w:t>Figure 3.1. Implemented architecture and trust boundaries</w:t>
      </w:r>
      <w:bookmarkEnd w:id="27"/>
    </w:p>
    <w:p w14:paraId="30CE0BA0" w14:textId="77777777" w:rsidR="00813CEA" w:rsidRPr="00813CEA" w:rsidRDefault="00813CEA" w:rsidP="00813CEA"/>
    <w:p w14:paraId="6BA0B810" w14:textId="77777777" w:rsidR="00FE2287" w:rsidRPr="00E4528F" w:rsidRDefault="00000000">
      <w:pPr>
        <w:rPr>
          <w:rFonts w:cs="Times New Roman"/>
          <w:color w:val="000000" w:themeColor="text1"/>
        </w:rPr>
      </w:pPr>
      <w:r>
        <w:rPr>
          <w:rFonts w:cs="Times New Roman"/>
          <w:color w:val="000000" w:themeColor="text1"/>
        </w:rP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canonicalises the fictional claim, uploads it to IPFS, stores the exact request state and issues a short-lived, single-use EIP-712 ClaimPermit scoped to the insurer, claimant, content commitment and registry. The wallet signs the exact ERC-2771 ForwardRequest. The relayer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w:t>
      </w:r>
      <w:sdt>
        <w:sdtPr>
          <w:rPr>
            <w:rFonts w:cs="Times New Roman"/>
            <w:color w:val="000000" w:themeColor="text1"/>
          </w:rPr>
          <w:id w:val="12000003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0FC22DD5" w14:textId="77777777" w:rsidR="00FE2287" w:rsidRPr="00E4528F" w:rsidRDefault="00000000">
      <w:pPr>
        <w:rPr>
          <w:rFonts w:cs="Times New Roman"/>
          <w:color w:val="000000" w:themeColor="text1"/>
        </w:rPr>
      </w:pPr>
      <w:r w:rsidRPr="00E4528F">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r w:rsidRPr="00E4528F">
        <w:rPr>
          <w:rFonts w:cs="Times New Roman"/>
          <w:color w:val="000000" w:themeColor="text1"/>
        </w:rPr>
        <w:lastRenderedPageBreak/>
        <w:t xml:space="preserve">XGBoost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27650D23" w14:textId="77777777" w:rsidR="00FE2287" w:rsidRPr="00E4528F" w:rsidRDefault="00000000">
      <w:pPr>
        <w:rPr>
          <w:rFonts w:cs="Times New Roman"/>
          <w:color w:val="000000" w:themeColor="text1"/>
        </w:rPr>
      </w:pPr>
      <w:r w:rsidRPr="00E4528F">
        <w:rPr>
          <w:rFonts w:cs="Times New Roman"/>
          <w:color w:val="000000" w:themeColor="text1"/>
        </w:rPr>
        <w:t xml:space="preserve">Each technology has a narrow role.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6AB5B980" w14:textId="77777777" w:rsidR="00FE2287" w:rsidRPr="00E4528F" w:rsidRDefault="00000000">
      <w:pPr>
        <w:pStyle w:val="Heading2"/>
        <w:rPr>
          <w:rFonts w:ascii="Times New Roman" w:hAnsi="Times New Roman" w:cs="Times New Roman"/>
          <w:color w:val="000000" w:themeColor="text1"/>
          <w:sz w:val="32"/>
          <w:szCs w:val="32"/>
        </w:rPr>
      </w:pPr>
      <w:bookmarkStart w:id="28" w:name="bm_s3_4"/>
      <w:r w:rsidRPr="00E4528F">
        <w:rPr>
          <w:rFonts w:ascii="Times New Roman" w:hAnsi="Times New Roman" w:cs="Times New Roman"/>
          <w:color w:val="000000" w:themeColor="text1"/>
          <w:sz w:val="32"/>
          <w:szCs w:val="32"/>
        </w:rPr>
        <w:t>3.4 On-chain registry and gasless authorisation</w:t>
      </w:r>
      <w:bookmarkEnd w:id="28"/>
    </w:p>
    <w:p w14:paraId="589A4FC5" w14:textId="77777777" w:rsidR="00FE2287" w:rsidRPr="00E4528F" w:rsidRDefault="00000000">
      <w:pPr>
        <w:rPr>
          <w:rFonts w:cs="Times New Roman"/>
          <w:color w:val="000000" w:themeColor="text1"/>
        </w:rPr>
      </w:pPr>
      <w:r>
        <w:rPr>
          <w:rFonts w:cs="Times New Roman"/>
          <w:color w:val="000000" w:themeColor="text1"/>
        </w:rPr>
        <w:t xml:space="preserve">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w:t>
      </w:r>
      <w:proofErr w:type="spellStart"/>
      <w:r>
        <w:rPr>
          <w:rFonts w:cs="Times New Roman"/>
          <w:color w:val="000000" w:themeColor="text1"/>
        </w:rPr>
        <w:t>relayer</w:t>
      </w:r>
      <w:proofErr w:type="spellEnd"/>
      <w:r>
        <w:rPr>
          <w:rFonts w:cs="Times New Roman"/>
          <w:color w:val="000000" w:themeColor="text1"/>
        </w:rPr>
        <w:t xml:space="preserve"> only </w:t>
      </w:r>
      <w:proofErr w:type="gramStart"/>
      <w:r>
        <w:rPr>
          <w:rFonts w:cs="Times New Roman"/>
          <w:color w:val="000000" w:themeColor="text1"/>
        </w:rPr>
        <w:t>sponsors</w:t>
      </w:r>
      <w:proofErr w:type="gramEnd"/>
      <w:r>
        <w:rPr>
          <w:rFonts w:cs="Times New Roman"/>
          <w:color w:val="000000" w:themeColor="text1"/>
        </w:rPr>
        <w:t xml:space="preserve"> gas. ClaimPartiesRecorded preserves claimant, submitter and insurer attribution. The on-chain ASSESSOR_ROLE belongs to the scoring worker and is scoped to an insurer contract</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I</w:t>
      </w:r>
      <w:r>
        <w:rPr>
          <w:rFonts w:cs="Times New Roman"/>
          <w:color w:val="000000" w:themeColor="text1"/>
        </w:rPr>
        <w:t>t is distinct from the off-chain human-assessor console. Lifecycle transitions remain forward-only, and the first completed model assessment is immutable at contract level.</w:t>
      </w:r>
    </w:p>
    <w:p w14:paraId="32F32477" w14:textId="77777777" w:rsidR="00FE2287" w:rsidRPr="00E4528F" w:rsidRDefault="00000000">
      <w:pPr>
        <w:rPr>
          <w:rFonts w:cs="Times New Roman"/>
          <w:color w:val="000000" w:themeColor="text1"/>
        </w:rPr>
      </w:pPr>
      <w:r>
        <w:rPr>
          <w:rFonts w:cs="Times New Roman"/>
          <w:color w:val="000000" w:themeColor="text1"/>
        </w:rPr>
        <w:t>Gas sponsorship uses two related EIP-712 authorisations. The insurer-side ClaimPermit binds the claimant, registry, insurer, content commitment, nonce and expiry. The claimant or authorised representative separately signs the exact ERC-2771 request. Changing signed calldata invalidates the request. The forwarder checks the wallet nonce and deadline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 xml:space="preserve">he registry checks the permit issuer, scope and one-time use. EIP-712 alone does not prevent </w:t>
      </w:r>
      <w:r w:rsidR="00182B92">
        <w:rPr>
          <w:rFonts w:cs="Times New Roman"/>
          <w:color w:val="000000" w:themeColor="text1"/>
        </w:rPr>
        <w:t>replay,</w:t>
      </w:r>
      <w:r>
        <w:rPr>
          <w:rFonts w:cs="Times New Roman"/>
          <w:color w:val="000000" w:themeColor="text1"/>
        </w:rPr>
        <w:t xml:space="preserve"> so domain separation, independent nonces, expiries and consumed-permit tracking are all required. The </w:t>
      </w:r>
      <w:proofErr w:type="spellStart"/>
      <w:r>
        <w:rPr>
          <w:rFonts w:cs="Times New Roman"/>
          <w:color w:val="000000" w:themeColor="text1"/>
        </w:rPr>
        <w:t>relayer</w:t>
      </w:r>
      <w:proofErr w:type="spellEnd"/>
      <w:r>
        <w:rPr>
          <w:rFonts w:cs="Times New Roman"/>
          <w:color w:val="000000" w:themeColor="text1"/>
        </w:rPr>
        <w:t xml:space="preserve"> pays gas but neither signature delegates authority to rewrite the claim. </w:t>
      </w:r>
      <w:sdt>
        <w:sdtPr>
          <w:rPr>
            <w:rFonts w:cs="Times New Roman"/>
            <w:color w:val="000000" w:themeColor="text1"/>
          </w:rPr>
          <w:id w:val="12000004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34CAB249" w14:textId="77777777" w:rsidR="00FE2287" w:rsidRPr="00E4528F" w:rsidRDefault="00000000">
      <w:pPr>
        <w:rPr>
          <w:rFonts w:cs="Times New Roman"/>
          <w:color w:val="000000" w:themeColor="text1"/>
        </w:rPr>
      </w:pPr>
      <w:r>
        <w:rPr>
          <w:rFonts w:cs="Times New Roman"/>
          <w:color w:val="000000" w:themeColor="text1"/>
        </w:rPr>
        <w:t xml:space="preserve">The current public-intake research deployment is identified as sepolia-public-intake-v1. The registry address is </w:t>
      </w:r>
      <w:r w:rsidRPr="00182B92">
        <w:rPr>
          <w:rFonts w:cs="Times New Roman"/>
          <w:b/>
          <w:bCs/>
          <w:color w:val="000000" w:themeColor="text1"/>
        </w:rPr>
        <w:t>0xb64BaB321e0Fb19b2295f8182D5A37bAf85F7dff</w:t>
      </w:r>
      <w:r>
        <w:rPr>
          <w:rFonts w:cs="Times New Roman"/>
          <w:color w:val="000000" w:themeColor="text1"/>
        </w:rPr>
        <w:t xml:space="preserve">, the forwarder address is </w:t>
      </w:r>
      <w:r w:rsidRPr="00182B92">
        <w:rPr>
          <w:rFonts w:cs="Times New Roman"/>
          <w:b/>
          <w:bCs/>
          <w:color w:val="000000" w:themeColor="text1"/>
        </w:rPr>
        <w:t>0xeff61937C6a11236D87863e763c13cd7083f0BD0</w:t>
      </w:r>
      <w:r>
        <w:rPr>
          <w:rFonts w:cs="Times New Roman"/>
          <w:color w:val="000000" w:themeColor="text1"/>
        </w:rPr>
        <w:t xml:space="preserve">, the registry start block is </w:t>
      </w:r>
      <w:r w:rsidRPr="00182B92">
        <w:rPr>
          <w:rFonts w:cs="Times New Roman"/>
          <w:b/>
          <w:bCs/>
          <w:color w:val="000000" w:themeColor="text1"/>
        </w:rPr>
        <w:t>11,516,697</w:t>
      </w:r>
      <w:r>
        <w:rPr>
          <w:rFonts w:cs="Times New Roman"/>
          <w:color w:val="000000" w:themeColor="text1"/>
        </w:rPr>
        <w:t xml:space="preserve"> and the chain identifier is </w:t>
      </w:r>
      <w:r w:rsidRPr="00182B92">
        <w:rPr>
          <w:rFonts w:cs="Times New Roman"/>
          <w:b/>
          <w:bCs/>
          <w:color w:val="000000" w:themeColor="text1"/>
        </w:rPr>
        <w:t>11155111</w:t>
      </w:r>
      <w:r>
        <w:rPr>
          <w:rFonts w:cs="Times New Roman"/>
          <w:color w:val="000000" w:themeColor="text1"/>
        </w:rPr>
        <w:t xml:space="preserve">. These values identify the </w:t>
      </w:r>
      <w:r>
        <w:rPr>
          <w:rFonts w:cs="Times New Roman"/>
          <w:color w:val="000000" w:themeColor="text1"/>
        </w:rPr>
        <w:lastRenderedPageBreak/>
        <w:t>configured Sepolia deployment, not a service-level commitment. The earlier sepolia-gasless-v1 addresses are retained only for read-only historical reference and cannot issue public-intake permits.</w:t>
      </w:r>
    </w:p>
    <w:p w14:paraId="5F26782E" w14:textId="77777777" w:rsidR="00FE2287" w:rsidRPr="00E4528F" w:rsidRDefault="00000000">
      <w:pPr>
        <w:rPr>
          <w:rFonts w:cs="Times New Roman"/>
          <w:color w:val="000000" w:themeColor="text1"/>
        </w:rPr>
      </w:pPr>
      <w:r>
        <w:rPr>
          <w:rFonts w:cs="Times New Roman"/>
          <w:color w:val="000000" w:themeColor="text1"/>
        </w:rPr>
        <w:t>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relayer infrastructure.</w:t>
      </w:r>
    </w:p>
    <w:p w14:paraId="61DD587F" w14:textId="77777777" w:rsidR="00FE2287" w:rsidRPr="00E4528F" w:rsidRDefault="00000000">
      <w:pPr>
        <w:pStyle w:val="Heading2"/>
        <w:rPr>
          <w:rFonts w:ascii="Times New Roman" w:hAnsi="Times New Roman" w:cs="Times New Roman"/>
          <w:color w:val="000000" w:themeColor="text1"/>
          <w:sz w:val="32"/>
          <w:szCs w:val="32"/>
        </w:rPr>
      </w:pPr>
      <w:bookmarkStart w:id="29" w:name="bm_s3_5"/>
      <w:r w:rsidRPr="00E4528F">
        <w:rPr>
          <w:rFonts w:ascii="Times New Roman" w:hAnsi="Times New Roman" w:cs="Times New Roman"/>
          <w:color w:val="000000" w:themeColor="text1"/>
          <w:sz w:val="32"/>
          <w:szCs w:val="32"/>
        </w:rPr>
        <w:t>3.5 Off-chain storage and replay safety</w:t>
      </w:r>
      <w:bookmarkEnd w:id="29"/>
    </w:p>
    <w:p w14:paraId="0398ED89" w14:textId="77777777" w:rsidR="00FE2287" w:rsidRDefault="00000000">
      <w:pPr>
        <w:rPr>
          <w:rFonts w:cs="Times New Roman"/>
          <w:color w:val="000000" w:themeColor="text1"/>
        </w:rPr>
      </w:pPr>
      <w:r>
        <w:rPr>
          <w:rFonts w:cs="Times New Roman"/>
          <w:color w:val="000000" w:themeColor="text1"/>
        </w:rPr>
        <w:t>The contract excludes detailed claim fields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he canonical fictional claim JSON is uploaded to public, unencrypted IPFS and is available to anyone who obtains its CID. The research deployment must not receive real claims. When the worker reads IPFS content, it verifies both CID and expected hash before feature extraction</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S</w:t>
      </w:r>
      <w:r>
        <w:rPr>
          <w:rFonts w:cs="Times New Roman"/>
          <w:color w:val="000000" w:themeColor="text1"/>
        </w:rPr>
        <w:t>uccessful retrieval alone is not proof that the bytes match the committed claim.</w:t>
      </w:r>
    </w:p>
    <w:p w14:paraId="1CDD5BBE" w14:textId="77777777" w:rsidR="00182B92" w:rsidRPr="00E4528F" w:rsidRDefault="00182B92">
      <w:pPr>
        <w:pStyle w:val="Heading3"/>
        <w:rPr>
          <w:rFonts w:cs="Times New Roman"/>
          <w:color w:val="000000" w:themeColor="text1"/>
        </w:rPr>
      </w:pPr>
      <w:r>
        <w:lastRenderedPageBreak/>
        <w:t>3.5.1 Formal crash-state definition</w:t>
      </w:r>
    </w:p>
    <w:p w14:paraId="731539A0" w14:textId="77777777" w:rsidR="00FE2287" w:rsidRPr="00E4528F" w:rsidRDefault="00000000">
      <w:pPr>
        <w:keepNext/>
        <w:spacing w:before="80" w:after="60"/>
        <w:jc w:val="center"/>
        <w:rPr>
          <w:rFonts w:cs="Times New Roman"/>
          <w:color w:val="000000" w:themeColor="text1"/>
        </w:rPr>
      </w:pPr>
      <w:r>
        <w:rPr>
          <w:noProof/>
        </w:rPr>
        <w:drawing>
          <wp:inline distT="0" distB="0" distL="0" distR="0" wp14:anchorId="644688D4" wp14:editId="00FC2C53">
            <wp:extent cx="5623560" cy="3249680"/>
            <wp:effectExtent l="0" t="0" r="0" b="0"/>
            <wp:docPr id="15" name="Picture 15" descr="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title="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sh_state_machine.png"/>
                    <pic:cNvPicPr/>
                  </pic:nvPicPr>
                  <pic:blipFill>
                    <a:blip r:embed="rId13"/>
                    <a:stretch>
                      <a:fillRect/>
                    </a:stretch>
                  </pic:blipFill>
                  <pic:spPr>
                    <a:xfrm>
                      <a:off x="0" y="0"/>
                      <a:ext cx="5623560" cy="3249680"/>
                    </a:xfrm>
                    <a:prstGeom prst="rect">
                      <a:avLst/>
                    </a:prstGeom>
                  </pic:spPr>
                </pic:pic>
              </a:graphicData>
            </a:graphic>
          </wp:inline>
        </w:drawing>
      </w:r>
    </w:p>
    <w:p w14:paraId="10509269" w14:textId="77777777" w:rsidR="00FE2287" w:rsidRDefault="00000000" w:rsidP="00C76C0C">
      <w:pPr>
        <w:pStyle w:val="Caption"/>
        <w:rPr>
          <w:rFonts w:cs="Times New Roman"/>
          <w:color w:val="000000" w:themeColor="text1"/>
        </w:rPr>
      </w:pPr>
      <w:r>
        <w:t>Figure 3.2. Formal crash-state transitions at the relay, listener and worker boundaries</w:t>
      </w:r>
    </w:p>
    <w:p w14:paraId="7E0D6D2E" w14:textId="10D147D0" w:rsidR="00182B92" w:rsidRPr="00182B92" w:rsidRDefault="00182B92" w:rsidP="00182B92">
      <w:r>
        <w:t>Figure 3.2 defines three independent state machines rather than one global transaction. Relay states are R0 Authorised, R1 SignedDurable, R2 BroadcastObserved and R3 Confirmed. Listener states are L0 Checkpoint(n), L1 IndexCommitted, L2 KafkaAcknowledged and L3 Checkpoint(m). Worker states are W0 Offset(k), W1 ScoreSaved, W2 ChainMatched, W3 DatabaseCompleted and W4 Offset(k+1). A restart resumes from the last durable state. An uncommitted PostgreSQL transaction is rolled back by the database</w:t>
      </w:r>
      <w:r w:rsidR="00E82222">
        <w:t>.</w:t>
      </w:r>
      <w:r>
        <w:t xml:space="preserve"> </w:t>
      </w:r>
      <w:r w:rsidR="00E82222">
        <w:t>A</w:t>
      </w:r>
      <w:r>
        <w:t>n accepted Ethereum transaction or acknowledged Kafka message cannot be rolled back and must instead be detected and reconciled.</w:t>
      </w:r>
    </w:p>
    <w:p w14:paraId="64226FE6" w14:textId="225A671E" w:rsidR="00FE2287" w:rsidRPr="00E4528F" w:rsidRDefault="00000000">
      <w:pPr>
        <w:rPr>
          <w:rFonts w:cs="Times New Roman"/>
          <w:color w:val="000000" w:themeColor="text1"/>
        </w:rPr>
      </w:pPr>
      <w:r>
        <w:t>At step 3, the relayer stores the raw signed transaction, transaction hash and relayer nonce before broadcast. A crash before that database commit leaves the outbox item authorised and signing can start again. A crash after it leaves the exact signed bytes available for retry. If the node may already have accepted the transaction, restart checks the receipts of every recorded attempt before rebroadcasting. A replacement retains the same relayer account nonce and logical forwarding request. The forwarder nonce, claim-permit nonce and consumed-permit record prevent the same authorisation from registering a second logical claim. At step 5, the listener commits the immutable event and current projection in one database transaction, publishes a deterministic chain-id, transaction-hash and log-</w:t>
      </w:r>
      <w:r>
        <w:lastRenderedPageBreak/>
        <w:t>index event identifier, and advances the block checkpoint only after Kafka acknowledgement. Failure before the checkpoint therefore replays the same range</w:t>
      </w:r>
      <w:r w:rsidR="00E82222">
        <w:t>.</w:t>
      </w:r>
      <w:r>
        <w:t xml:space="preserve"> </w:t>
      </w:r>
      <w:r w:rsidR="00E82222">
        <w:t xml:space="preserve">The </w:t>
      </w:r>
      <w:r>
        <w:t>conflict-safe inserts and ordered upserts make the index replay safe, while Kafka publication remains at least once.</w:t>
      </w:r>
    </w:p>
    <w:p w14:paraId="182BC3DE" w14:textId="0A88AFEB" w:rsidR="00FE2287" w:rsidRPr="00E4528F" w:rsidRDefault="00000000">
      <w:pPr>
        <w:rPr>
          <w:rFonts w:cs="Times New Roman"/>
          <w:color w:val="000000" w:themeColor="text1"/>
        </w:rPr>
      </w:pPr>
      <w:r>
        <w:t>At step 7, automatic offset storage and commit are disabled. The worker checks for a completed row, verifies the committed content, persists the model decision under the deterministic event identifier, reconciles the contract state and marks the database row completed before committing the Kafka offset synchronously. A crash before ScoreSaved causes full redelivery and processing. A crash after ScoreSaved reuses the stored probability, threshold and reasons rather than scoring again. If the contract update completed but the database update did not, restart reads the chain</w:t>
      </w:r>
      <w:r w:rsidR="00E82222">
        <w:t>.</w:t>
      </w:r>
      <w:r>
        <w:t xml:space="preserve"> </w:t>
      </w:r>
      <w:r w:rsidR="00E82222">
        <w:t>A</w:t>
      </w:r>
      <w:r>
        <w:t xml:space="preserve"> matching status and fraud score repair the completed state without issuing a second contract write. If DatabaseCompleted exists but the offset is still old, redelivery becomes a no-op and the offset is then committed. A permanent conflict is acknowledged only after its dead-letter record has been written durably.</w:t>
      </w:r>
    </w:p>
    <w:p w14:paraId="6205D20B" w14:textId="77777777" w:rsidR="00A728AA" w:rsidRDefault="00000000">
      <w:pPr>
        <w:pStyle w:val="Caption"/>
        <w:keepNext/>
      </w:pPr>
      <w:r>
        <w:t>Table 3.3. Crash recovery and commit-state definition</w:t>
      </w:r>
    </w:p>
    <w:tbl>
      <w:tblPr>
        <w:tblW w:w="8640" w:type="dxa"/>
        <w:jc w:val="center"/>
        <w:tblLayout w:type="fixed"/>
        <w:tblLook w:val="04A0" w:firstRow="1" w:lastRow="0" w:firstColumn="1" w:lastColumn="0" w:noHBand="0" w:noVBand="1"/>
      </w:tblPr>
      <w:tblGrid>
        <w:gridCol w:w="1450"/>
        <w:gridCol w:w="1850"/>
        <w:gridCol w:w="3100"/>
        <w:gridCol w:w="2240"/>
      </w:tblGrid>
      <w:tr w:rsidR="00A728AA" w14:paraId="502C66FC" w14:textId="77777777">
        <w:trPr>
          <w:cantSplit/>
          <w:tblHeader/>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1457EB42" w14:textId="77777777" w:rsidR="00A728AA" w:rsidRDefault="00000000">
            <w:pPr>
              <w:spacing w:after="0" w:line="240" w:lineRule="auto"/>
              <w:jc w:val="left"/>
            </w:pPr>
            <w:r>
              <w:rPr>
                <w:b/>
                <w:color w:val="FFFFFF"/>
                <w:sz w:val="14"/>
              </w:rPr>
              <w:t>Crash window</w:t>
            </w:r>
          </w:p>
        </w:tc>
        <w:tc>
          <w:tcPr>
            <w:tcW w:w="18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BE8EEBD" w14:textId="77777777" w:rsidR="00A728AA" w:rsidRDefault="00000000">
            <w:pPr>
              <w:spacing w:after="0" w:line="240" w:lineRule="auto"/>
              <w:jc w:val="left"/>
            </w:pPr>
            <w:r>
              <w:rPr>
                <w:b/>
                <w:color w:val="FFFFFF"/>
                <w:sz w:val="14"/>
              </w:rPr>
              <w:t>Durable state at failure</w:t>
            </w:r>
          </w:p>
        </w:tc>
        <w:tc>
          <w:tcPr>
            <w:tcW w:w="31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21B7F23" w14:textId="77777777" w:rsidR="00A728AA" w:rsidRDefault="00000000">
            <w:pPr>
              <w:spacing w:after="0" w:line="240" w:lineRule="auto"/>
              <w:jc w:val="left"/>
            </w:pPr>
            <w:r>
              <w:rPr>
                <w:b/>
                <w:color w:val="FFFFFF"/>
                <w:sz w:val="14"/>
              </w:rPr>
              <w:t>Restart or retry transition</w:t>
            </w:r>
          </w:p>
        </w:tc>
        <w:tc>
          <w:tcPr>
            <w:tcW w:w="224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73E91736" w14:textId="77777777" w:rsidR="00A728AA" w:rsidRDefault="00000000">
            <w:pPr>
              <w:spacing w:after="0" w:line="240" w:lineRule="auto"/>
              <w:jc w:val="left"/>
            </w:pPr>
            <w:r>
              <w:rPr>
                <w:b/>
                <w:color w:val="FFFFFF"/>
                <w:sz w:val="14"/>
              </w:rPr>
              <w:t>Safety property and remaining limit</w:t>
            </w:r>
          </w:p>
        </w:tc>
      </w:tr>
      <w:tr w:rsidR="00A728AA" w14:paraId="5B55747B"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2779F66" w14:textId="77777777" w:rsidR="00A728AA" w:rsidRDefault="00000000">
            <w:pPr>
              <w:spacing w:after="0" w:line="240" w:lineRule="auto"/>
              <w:jc w:val="left"/>
            </w:pPr>
            <w:r>
              <w:rPr>
                <w:sz w:val="14"/>
              </w:rPr>
              <w:t>Step 3a: before signed-row commit</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22ADB54" w14:textId="55842A35" w:rsidR="00A728AA" w:rsidRDefault="00000000">
            <w:pPr>
              <w:spacing w:after="0" w:line="240" w:lineRule="auto"/>
              <w:jc w:val="left"/>
            </w:pPr>
            <w:proofErr w:type="spellStart"/>
            <w:r>
              <w:rPr>
                <w:sz w:val="14"/>
              </w:rPr>
              <w:t>Authorised</w:t>
            </w:r>
            <w:proofErr w:type="spellEnd"/>
            <w:r>
              <w:rPr>
                <w:sz w:val="14"/>
              </w:rPr>
              <w:t xml:space="preserve"> outbox item</w:t>
            </w:r>
            <w:r w:rsidR="00E82222">
              <w:rPr>
                <w:sz w:val="14"/>
              </w:rPr>
              <w:t>,</w:t>
            </w:r>
            <w:r>
              <w:rPr>
                <w:sz w:val="14"/>
              </w:rPr>
              <w:t xml:space="preserve"> no durable raw transaction.</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12D0619" w14:textId="77777777" w:rsidR="00A728AA" w:rsidRDefault="00000000">
            <w:pPr>
              <w:spacing w:after="0" w:line="240" w:lineRule="auto"/>
              <w:jc w:val="left"/>
            </w:pPr>
            <w:r>
              <w:rPr>
                <w:sz w:val="14"/>
              </w:rPr>
              <w:t>PostgreSQL rolls back the partial update. The relayer locks the item and repeats Authorised → SignedDurable.</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74FCC17" w14:textId="77777777" w:rsidR="00A728AA" w:rsidRDefault="00000000">
            <w:pPr>
              <w:spacing w:after="0" w:line="240" w:lineRule="auto"/>
              <w:jc w:val="left"/>
            </w:pPr>
            <w:r>
              <w:rPr>
                <w:sz w:val="14"/>
              </w:rPr>
              <w:t>No chain effect exists. This is a true local rollback.</w:t>
            </w:r>
          </w:p>
        </w:tc>
      </w:tr>
      <w:tr w:rsidR="00A728AA" w14:paraId="77BA49B5"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86282A0" w14:textId="1963F6E8" w:rsidR="00A728AA" w:rsidRDefault="00000000">
            <w:pPr>
              <w:spacing w:after="0" w:line="240" w:lineRule="auto"/>
              <w:jc w:val="left"/>
            </w:pPr>
            <w:r>
              <w:rPr>
                <w:sz w:val="14"/>
              </w:rPr>
              <w:t>Step 3b: after signed-row commit</w:t>
            </w:r>
            <w:r w:rsidR="00E82222">
              <w:rPr>
                <w:sz w:val="14"/>
              </w:rPr>
              <w:t>,</w:t>
            </w:r>
            <w:r>
              <w:rPr>
                <w:sz w:val="14"/>
              </w:rPr>
              <w:t xml:space="preserve"> broadcast outcome unknown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63A1C33" w14:textId="77777777" w:rsidR="00A728AA" w:rsidRDefault="00000000">
            <w:pPr>
              <w:spacing w:after="0" w:line="240" w:lineRule="auto"/>
              <w:jc w:val="left"/>
            </w:pPr>
            <w:r>
              <w:rPr>
                <w:sz w:val="14"/>
              </w:rPr>
              <w:t>Raw bytes, transaction hash, relayer nonce and attempt history.</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E58B5E8" w14:textId="2B03D71B" w:rsidR="00A728AA" w:rsidRDefault="00000000">
            <w:pPr>
              <w:spacing w:after="0" w:line="240" w:lineRule="auto"/>
              <w:jc w:val="left"/>
            </w:pPr>
            <w:r>
              <w:rPr>
                <w:sz w:val="14"/>
              </w:rPr>
              <w:t>Check recorded receipts first. If none is found, rebroadcast the saved bytes or a same-nonce fee replacement if found, repair the broadcast state and continue to confirmation.</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C4755FB" w14:textId="77590E39" w:rsidR="00A728AA" w:rsidRDefault="00000000">
            <w:pPr>
              <w:spacing w:after="0" w:line="240" w:lineRule="auto"/>
              <w:jc w:val="left"/>
            </w:pPr>
            <w:r>
              <w:rPr>
                <w:sz w:val="14"/>
              </w:rPr>
              <w:t>No external rollback. Forwarder and permit nonces prevent a second logical registration</w:t>
            </w:r>
            <w:r w:rsidR="00E82222">
              <w:rPr>
                <w:sz w:val="14"/>
              </w:rPr>
              <w:t>,</w:t>
            </w:r>
            <w:r>
              <w:rPr>
                <w:sz w:val="14"/>
              </w:rPr>
              <w:t xml:space="preserve"> RPC and confirmation assumptions remain.</w:t>
            </w:r>
          </w:p>
        </w:tc>
      </w:tr>
      <w:tr w:rsidR="00A728AA" w14:paraId="66983FA1"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0AAA88E" w14:textId="0A0604BA" w:rsidR="00A728AA" w:rsidRDefault="00000000">
            <w:pPr>
              <w:spacing w:after="0" w:line="240" w:lineRule="auto"/>
              <w:jc w:val="left"/>
            </w:pPr>
            <w:r>
              <w:rPr>
                <w:sz w:val="14"/>
              </w:rPr>
              <w:t>Step 5a: index committed</w:t>
            </w:r>
            <w:r w:rsidR="00E82222">
              <w:rPr>
                <w:sz w:val="14"/>
              </w:rPr>
              <w:t>,</w:t>
            </w:r>
            <w:r>
              <w:rPr>
                <w:sz w:val="14"/>
              </w:rPr>
              <w:t xml:space="preserve"> Kafka not acknowledged</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E11168A" w14:textId="67E45BAA" w:rsidR="00A728AA" w:rsidRDefault="00000000">
            <w:pPr>
              <w:spacing w:after="0" w:line="240" w:lineRule="auto"/>
              <w:jc w:val="left"/>
            </w:pPr>
            <w:r>
              <w:rPr>
                <w:sz w:val="14"/>
              </w:rPr>
              <w:t xml:space="preserve">Immutable log and projection are </w:t>
            </w:r>
            <w:proofErr w:type="gramStart"/>
            <w:r w:rsidR="00E82222">
              <w:rPr>
                <w:sz w:val="14"/>
              </w:rPr>
              <w:t>committed,</w:t>
            </w:r>
            <w:proofErr w:type="gramEnd"/>
            <w:r w:rsidR="00E82222">
              <w:rPr>
                <w:sz w:val="14"/>
              </w:rPr>
              <w:t xml:space="preserve"> </w:t>
            </w:r>
            <w:r>
              <w:rPr>
                <w:sz w:val="14"/>
              </w:rPr>
              <w:t>block checkpoint is unchanged.</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09AACDD" w14:textId="77777777" w:rsidR="00A728AA" w:rsidRDefault="00000000">
            <w:pPr>
              <w:spacing w:after="0" w:line="240" w:lineRule="auto"/>
              <w:jc w:val="left"/>
            </w:pPr>
            <w:r>
              <w:rPr>
                <w:sz w:val="14"/>
              </w:rPr>
              <w:t>Read the same block range again, repeat the conflict-safe index transaction and publish the same deterministic event identifier.</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8E65002" w14:textId="77777777" w:rsidR="00A728AA" w:rsidRDefault="00000000">
            <w:pPr>
              <w:spacing w:after="0" w:line="240" w:lineRule="auto"/>
              <w:jc w:val="left"/>
            </w:pPr>
            <w:r>
              <w:rPr>
                <w:sz w:val="14"/>
              </w:rPr>
              <w:t>Database state does not duplicate or regress. Publication is still at least once.</w:t>
            </w:r>
          </w:p>
        </w:tc>
      </w:tr>
      <w:tr w:rsidR="00A728AA" w14:paraId="403F74CB"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9CDFAB2" w14:textId="3A1DF3C0" w:rsidR="00A728AA" w:rsidRDefault="00000000">
            <w:pPr>
              <w:spacing w:after="0" w:line="240" w:lineRule="auto"/>
              <w:jc w:val="left"/>
            </w:pPr>
            <w:r>
              <w:rPr>
                <w:sz w:val="14"/>
              </w:rPr>
              <w:t>Step 5b: Kafka acknowledged</w:t>
            </w:r>
            <w:r w:rsidR="00E82222">
              <w:rPr>
                <w:sz w:val="14"/>
              </w:rPr>
              <w:t>,</w:t>
            </w:r>
            <w:r>
              <w:rPr>
                <w:sz w:val="14"/>
              </w:rPr>
              <w:t xml:space="preserve"> checkpoint not saved</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E177E7D" w14:textId="30D58B64" w:rsidR="00A728AA" w:rsidRDefault="00000000">
            <w:pPr>
              <w:spacing w:after="0" w:line="240" w:lineRule="auto"/>
              <w:jc w:val="left"/>
            </w:pPr>
            <w:r>
              <w:rPr>
                <w:sz w:val="14"/>
              </w:rPr>
              <w:t xml:space="preserve">Index and broker event </w:t>
            </w:r>
            <w:proofErr w:type="gramStart"/>
            <w:r>
              <w:rPr>
                <w:sz w:val="14"/>
              </w:rPr>
              <w:t>exist</w:t>
            </w:r>
            <w:r w:rsidR="00E82222">
              <w:rPr>
                <w:sz w:val="14"/>
              </w:rPr>
              <w:t>,</w:t>
            </w:r>
            <w:proofErr w:type="gramEnd"/>
            <w:r>
              <w:rPr>
                <w:sz w:val="14"/>
              </w:rPr>
              <w:t xml:space="preserve"> the old block checkpoint remains.</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65C7CF8" w14:textId="1BC287FA" w:rsidR="00A728AA" w:rsidRDefault="00000000">
            <w:pPr>
              <w:spacing w:after="0" w:line="240" w:lineRule="auto"/>
              <w:jc w:val="left"/>
            </w:pPr>
            <w:r>
              <w:rPr>
                <w:sz w:val="14"/>
              </w:rPr>
              <w:t>Replay the range and possibly republish the same event identifier</w:t>
            </w:r>
            <w:r w:rsidR="00E82222">
              <w:rPr>
                <w:sz w:val="14"/>
              </w:rPr>
              <w:t>,</w:t>
            </w:r>
            <w:r>
              <w:rPr>
                <w:sz w:val="14"/>
              </w:rPr>
              <w:t xml:space="preserve"> advance the checkpoint only after the whole range succeeds again.</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532FDCC" w14:textId="77777777" w:rsidR="00A728AA" w:rsidRDefault="00000000">
            <w:pPr>
              <w:spacing w:after="0" w:line="240" w:lineRule="auto"/>
              <w:jc w:val="left"/>
            </w:pPr>
            <w:r>
              <w:rPr>
                <w:sz w:val="14"/>
              </w:rPr>
              <w:t>A duplicate Kafka delivery is possible because the database, broker and checkpoint are not one atomic transaction.</w:t>
            </w:r>
          </w:p>
        </w:tc>
      </w:tr>
      <w:tr w:rsidR="00A728AA" w14:paraId="7C4F2134"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D7068FC" w14:textId="77777777" w:rsidR="00A728AA" w:rsidRDefault="00000000">
            <w:pPr>
              <w:spacing w:after="0" w:line="240" w:lineRule="auto"/>
              <w:jc w:val="left"/>
            </w:pPr>
            <w:r>
              <w:rPr>
                <w:sz w:val="14"/>
              </w:rPr>
              <w:t>Step 7a: before score commit</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C787233" w14:textId="77777777" w:rsidR="00A728AA" w:rsidRDefault="00000000">
            <w:pPr>
              <w:spacing w:after="0" w:line="240" w:lineRule="auto"/>
              <w:jc w:val="left"/>
            </w:pPr>
            <w:r>
              <w:rPr>
                <w:sz w:val="14"/>
              </w:rPr>
              <w:t>Kafka offset is uncommitted; no new assessment decision is durable.</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3C1E285" w14:textId="77777777" w:rsidR="00A728AA" w:rsidRDefault="00000000">
            <w:pPr>
              <w:spacing w:after="0" w:line="240" w:lineRule="auto"/>
              <w:jc w:val="left"/>
            </w:pPr>
            <w:r>
              <w:rPr>
                <w:sz w:val="14"/>
              </w:rPr>
              <w:t>Kafka redelivers the message. Verification, feature preparation and scoring run again unless an earlier row already exists.</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01BF9E8" w14:textId="77777777" w:rsidR="00A728AA" w:rsidRDefault="00000000">
            <w:pPr>
              <w:spacing w:after="0" w:line="240" w:lineRule="auto"/>
              <w:jc w:val="left"/>
            </w:pPr>
            <w:r>
              <w:rPr>
                <w:sz w:val="14"/>
              </w:rPr>
              <w:t>The deterministic event identifier prevents a second assessment row, but computation may repeat.</w:t>
            </w:r>
          </w:p>
        </w:tc>
      </w:tr>
      <w:tr w:rsidR="00A728AA" w14:paraId="1B262EFC"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02B9C5B3" w14:textId="77777777" w:rsidR="00A728AA" w:rsidRDefault="00000000">
            <w:pPr>
              <w:spacing w:after="0" w:line="240" w:lineRule="auto"/>
              <w:jc w:val="left"/>
            </w:pPr>
            <w:r>
              <w:rPr>
                <w:sz w:val="14"/>
              </w:rPr>
              <w:t>Step 7b: score saved; chain write pending or uncertain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BE2169B" w14:textId="4A4E6384" w:rsidR="00A728AA" w:rsidRDefault="00000000">
            <w:pPr>
              <w:spacing w:after="0" w:line="240" w:lineRule="auto"/>
              <w:jc w:val="left"/>
            </w:pPr>
            <w:r>
              <w:rPr>
                <w:sz w:val="14"/>
              </w:rPr>
              <w:t>Probability, threshold, reasons and intended status are stored</w:t>
            </w:r>
            <w:r w:rsidR="00E82222">
              <w:rPr>
                <w:sz w:val="14"/>
              </w:rPr>
              <w:t>,</w:t>
            </w:r>
            <w:r>
              <w:rPr>
                <w:sz w:val="14"/>
              </w:rPr>
              <w:t xml:space="preserve"> offset is uncommitted.</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B8A0318" w14:textId="63885EA8" w:rsidR="00A728AA" w:rsidRDefault="00000000">
            <w:pPr>
              <w:spacing w:after="0" w:line="240" w:lineRule="auto"/>
              <w:jc w:val="left"/>
            </w:pPr>
            <w:r>
              <w:rPr>
                <w:sz w:val="14"/>
              </w:rPr>
              <w:t>Reuse the stored decision and read the contract. Submit only from Submitted state</w:t>
            </w:r>
            <w:r w:rsidR="00E82222">
              <w:rPr>
                <w:sz w:val="14"/>
              </w:rPr>
              <w:t>,</w:t>
            </w:r>
            <w:r>
              <w:rPr>
                <w:sz w:val="14"/>
              </w:rPr>
              <w:t xml:space="preserve"> if status and score already match, mark the row completed without another chain write.</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8A55E7A" w14:textId="77777777" w:rsidR="00A728AA" w:rsidRDefault="00000000">
            <w:pPr>
              <w:spacing w:after="0" w:line="240" w:lineRule="auto"/>
              <w:jc w:val="left"/>
            </w:pPr>
            <w:r>
              <w:rPr>
                <w:sz w:val="14"/>
              </w:rPr>
              <w:t>The chain effect is reconciled, not rolled back. Receipt metadata can be incomplete if the crash preceded its database save.</w:t>
            </w:r>
          </w:p>
        </w:tc>
      </w:tr>
      <w:tr w:rsidR="00A728AA" w14:paraId="0B710E67"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2E54A06" w14:textId="12D2F341" w:rsidR="00A728AA" w:rsidRDefault="00000000">
            <w:pPr>
              <w:spacing w:after="0" w:line="240" w:lineRule="auto"/>
              <w:jc w:val="left"/>
            </w:pPr>
            <w:r>
              <w:rPr>
                <w:sz w:val="14"/>
              </w:rPr>
              <w:t>Step 7c: database completed</w:t>
            </w:r>
            <w:r w:rsidR="00E82222">
              <w:rPr>
                <w:sz w:val="14"/>
              </w:rPr>
              <w:t>,</w:t>
            </w:r>
            <w:r>
              <w:rPr>
                <w:sz w:val="14"/>
              </w:rPr>
              <w:t xml:space="preserve"> offset not committed</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1557ECD" w14:textId="11E02BAE" w:rsidR="00A728AA" w:rsidRDefault="00000000">
            <w:pPr>
              <w:spacing w:after="0" w:line="240" w:lineRule="auto"/>
              <w:jc w:val="left"/>
            </w:pPr>
            <w:r>
              <w:rPr>
                <w:sz w:val="14"/>
              </w:rPr>
              <w:t>Completed assessment exists</w:t>
            </w:r>
            <w:r w:rsidR="00E82222">
              <w:rPr>
                <w:sz w:val="14"/>
              </w:rPr>
              <w:t>,</w:t>
            </w:r>
            <w:r>
              <w:rPr>
                <w:sz w:val="14"/>
              </w:rPr>
              <w:t xml:space="preserve"> Kafka still points to offset k.</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7EE6845" w14:textId="77777777" w:rsidR="00A728AA" w:rsidRDefault="00000000">
            <w:pPr>
              <w:spacing w:after="0" w:line="240" w:lineRule="auto"/>
              <w:jc w:val="left"/>
            </w:pPr>
            <w:r>
              <w:rPr>
                <w:sz w:val="14"/>
              </w:rPr>
              <w:t>Redelivery finds the completed row, returns without downloading, rescoring or writing the contract, and commits the offset synchronously.</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0230B2F" w14:textId="77777777" w:rsidR="00A728AA" w:rsidRDefault="00000000">
            <w:pPr>
              <w:spacing w:after="0" w:line="240" w:lineRule="auto"/>
              <w:jc w:val="left"/>
            </w:pPr>
            <w:r>
              <w:rPr>
                <w:sz w:val="14"/>
              </w:rPr>
              <w:t>Covered side effects behave effectively once, although Kafka delivery itself remains at least once.</w:t>
            </w:r>
          </w:p>
        </w:tc>
      </w:tr>
    </w:tbl>
    <w:p w14:paraId="0B42305B" w14:textId="04F58AB2" w:rsidR="00A728AA" w:rsidRDefault="00000000">
      <w:pPr>
        <w:keepLines/>
      </w:pPr>
      <w:r>
        <w:lastRenderedPageBreak/>
        <w:t>These transitions justify a deliberately narrow claim. The implementation provides effectively-once behaviour only for the side effects protected by durable identities, conflict-safe writes, receipt or state reconciliation and manual Kafka offset control. It does not provide system-wide exactly-once execution because PostgreSQL, Ethereum and Kafka do not participate in a shared distributed transaction. The design therefore tolerates duplicate delivery</w:t>
      </w:r>
      <w:r w:rsidR="00E82222">
        <w:t>.</w:t>
      </w:r>
      <w:r>
        <w:t xml:space="preserve"> </w:t>
      </w:r>
      <w:r w:rsidR="00E82222">
        <w:t>I</w:t>
      </w:r>
      <w:r>
        <w:t>t does not claim that duplicate delivery cannot occur (Wang et al., 2021).</w:t>
      </w:r>
    </w:p>
    <w:p w14:paraId="0545C99C" w14:textId="77777777" w:rsidR="00FE2287" w:rsidRPr="00E4528F" w:rsidRDefault="00000000">
      <w:pPr>
        <w:rPr>
          <w:rFonts w:cs="Times New Roman"/>
          <w:color w:val="000000" w:themeColor="text1"/>
        </w:rPr>
      </w:pPr>
      <w:r w:rsidRPr="00E4528F">
        <w:rPr>
          <w:rFonts w:cs="Times New Roman"/>
          <w:color w:val="000000" w:themeColor="text1"/>
        </w:rPr>
        <w:t>Chain reorganisation is a related but distinct concern. The listener uses confirmed ranges and a recorded start point</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A</w:t>
      </w:r>
      <w:r w:rsidRPr="00E4528F">
        <w:rPr>
          <w:rFonts w:cs="Times New Roman"/>
          <w:color w:val="000000" w:themeColor="text1"/>
        </w:rPr>
        <w:t xml:space="preserve"> production configuration would need a documented confirmation-depth or finality policy, reorganisation detection and reconciliation for already published events. Public-test-network observation under deliberately induced reorganisations was outside the evaluation.</w:t>
      </w:r>
    </w:p>
    <w:p w14:paraId="61542223" w14:textId="77777777" w:rsidR="00FE2287" w:rsidRPr="00E4528F" w:rsidRDefault="00000000">
      <w:pPr>
        <w:pStyle w:val="Heading2"/>
        <w:rPr>
          <w:rFonts w:ascii="Times New Roman" w:hAnsi="Times New Roman" w:cs="Times New Roman"/>
          <w:color w:val="000000" w:themeColor="text1"/>
        </w:rPr>
      </w:pPr>
      <w:bookmarkStart w:id="30" w:name="bm_s3_6"/>
      <w:r w:rsidRPr="00E4528F">
        <w:rPr>
          <w:rFonts w:ascii="Times New Roman" w:hAnsi="Times New Roman" w:cs="Times New Roman"/>
          <w:color w:val="000000" w:themeColor="text1"/>
        </w:rPr>
        <w:t>3.6 Feature and duplicate engineering</w:t>
      </w:r>
      <w:bookmarkEnd w:id="30"/>
    </w:p>
    <w:p w14:paraId="73AE88F4" w14:textId="77777777" w:rsidR="00FE2287" w:rsidRPr="00E4528F" w:rsidRDefault="00000000">
      <w:pPr>
        <w:rPr>
          <w:rFonts w:cs="Times New Roman"/>
          <w:color w:val="000000" w:themeColor="text1"/>
        </w:rPr>
      </w:pPr>
      <w:r w:rsidRPr="00E4528F">
        <w:rPr>
          <w:rFonts w:cs="Times New Roman"/>
          <w:color w:val="000000" w:themeColor="text1"/>
        </w:rPr>
        <w:t>Feature engineering is governed by an allow-list. Numerical inputs include claim amount, premium, vehicle age, reporting delay, prior claim counts and related ratios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ategorical inputs include incident and geographic descriptors used by the versioned artifact.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09C8FC98" w14:textId="77777777" w:rsidR="00FE2287" w:rsidRPr="00E4528F" w:rsidRDefault="00000000">
      <w:pPr>
        <w:rPr>
          <w:rFonts w:cs="Times New Roman"/>
          <w:color w:val="000000" w:themeColor="text1"/>
        </w:rPr>
      </w:pPr>
      <w:r w:rsidRPr="00E4528F">
        <w:rPr>
          <w:rFonts w:cs="Times New Roman"/>
          <w:color w:val="000000" w:themeColor="text1"/>
        </w:rPr>
        <w:t xml:space="preserve">Duplicate screening uses a canonical representation of selected incident fields and a server-held HMAC-SHA-256 key.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 </w:t>
      </w:r>
      <w:sdt>
        <w:sdtPr>
          <w:rPr>
            <w:rFonts w:cs="Times New Roman"/>
            <w:color w:val="000000" w:themeColor="text1"/>
          </w:rPr>
          <w:id w:val="12000004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7E8F01BF" w14:textId="77777777" w:rsidR="00FE2287" w:rsidRPr="00E4528F" w:rsidRDefault="00000000">
      <w:pPr>
        <w:rPr>
          <w:rFonts w:cs="Times New Roman"/>
          <w:color w:val="000000" w:themeColor="text1"/>
        </w:rPr>
      </w:pPr>
      <w:r w:rsidRPr="00E4528F">
        <w:rPr>
          <w:rFonts w:cs="Times New Roman"/>
          <w:color w:val="000000" w:themeColor="text1"/>
        </w:rPr>
        <w:t xml:space="preserve">A production implementation would need governance for which fields enter the fingerprint, how corrections are handled, who holds the secret, and how key rotation preserves or intentionally invalidates prior matches. It would also need controls against </w:t>
      </w:r>
      <w:r w:rsidRPr="00E4528F">
        <w:rPr>
          <w:rFonts w:cs="Times New Roman"/>
          <w:color w:val="000000" w:themeColor="text1"/>
        </w:rPr>
        <w:lastRenderedPageBreak/>
        <w:t>membership inference through repeated authorised queries. The prototype shows the engineering pattern but not a mature consortium privacy protocol.</w:t>
      </w:r>
    </w:p>
    <w:p w14:paraId="4F42F4DF" w14:textId="77777777" w:rsidR="00FE2287" w:rsidRPr="00E4528F" w:rsidRDefault="00000000">
      <w:pPr>
        <w:pStyle w:val="Heading2"/>
        <w:rPr>
          <w:rFonts w:ascii="Times New Roman" w:hAnsi="Times New Roman" w:cs="Times New Roman"/>
          <w:color w:val="000000" w:themeColor="text1"/>
          <w:sz w:val="32"/>
          <w:szCs w:val="32"/>
        </w:rPr>
      </w:pPr>
      <w:bookmarkStart w:id="31" w:name="bm_s3_7"/>
      <w:r w:rsidRPr="00E4528F">
        <w:rPr>
          <w:rFonts w:ascii="Times New Roman" w:hAnsi="Times New Roman" w:cs="Times New Roman"/>
          <w:color w:val="000000" w:themeColor="text1"/>
          <w:sz w:val="32"/>
          <w:szCs w:val="32"/>
        </w:rPr>
        <w:t>3.7 Predictive modelling method</w:t>
      </w:r>
      <w:bookmarkEnd w:id="31"/>
    </w:p>
    <w:p w14:paraId="56B8EBD9" w14:textId="77777777" w:rsidR="00FE2287" w:rsidRPr="00E4528F" w:rsidRDefault="00000000">
      <w:pPr>
        <w:rPr>
          <w:rFonts w:cs="Times New Roman"/>
          <w:color w:val="000000" w:themeColor="text1"/>
        </w:rPr>
      </w:pPr>
      <w:r w:rsidRPr="00E4528F">
        <w:rPr>
          <w:rFonts w:cs="Times New Roman"/>
          <w:color w:val="000000" w:themeColor="text1"/>
        </w:rPr>
        <w:t xml:space="preserve">The evaluation used the versioned African Motor Insurance Claims Dataset. After preprocessing, the prototype records 99,982 usable rows and the source file’s SHA-256 hash, so the input can be checked </w:t>
      </w:r>
      <w:sdt>
        <w:sdtPr>
          <w:rPr>
            <w:rFonts w:cs="Times New Roman"/>
            <w:color w:val="000000" w:themeColor="text1"/>
          </w:rPr>
          <w:id w:val="12000004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ESA26 \l 1033 </w:instrText>
          </w:r>
          <w:r w:rsidRPr="00E4528F">
            <w:rPr>
              <w:rFonts w:cs="Times New Roman"/>
              <w:color w:val="000000" w:themeColor="text1"/>
            </w:rPr>
            <w:fldChar w:fldCharType="separate"/>
          </w:r>
          <w:r w:rsidRPr="00E4528F">
            <w:rPr>
              <w:rFonts w:cs="Times New Roman"/>
              <w:noProof/>
              <w:color w:val="000000" w:themeColor="text1"/>
            </w:rPr>
            <w:t>(Electric Sheep Africa, 2026)</w:t>
          </w:r>
          <w:r w:rsidRPr="00E4528F">
            <w:rPr>
              <w:rFonts w:cs="Times New Roman"/>
              <w:color w:val="000000" w:themeColor="text1"/>
            </w:rPr>
            <w:fldChar w:fldCharType="end"/>
          </w:r>
        </w:sdtContent>
      </w:sdt>
      <w:r w:rsidRPr="00E4528F">
        <w:rPr>
          <w:rFonts w:cs="Times New Roman"/>
          <w:color w:val="000000" w:themeColor="text1"/>
        </w:rPr>
        <w:t xml:space="preserve">. Records were ordered chronologically and split 70/15/15 into training, validation and test partitions. The test partition was not used for fitting or threshold selection. This reduces adaptation to the reported hold-out and resembles a future-use boundary more closely than a random split, although it cannot remove every dependency or future distribution shift </w:t>
      </w:r>
      <w:sdt>
        <w:sdtPr>
          <w:rPr>
            <w:rFonts w:cs="Times New Roman"/>
            <w:color w:val="000000" w:themeColor="text1"/>
          </w:rPr>
          <w:id w:val="12000004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0F3CBFB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4"/>
                    <a:stretch>
                      <a:fillRect/>
                    </a:stretch>
                  </pic:blipFill>
                  <pic:spPr>
                    <a:xfrm>
                      <a:off x="0" y="0"/>
                      <a:ext cx="5486400" cy="2992367"/>
                    </a:xfrm>
                    <a:prstGeom prst="rect">
                      <a:avLst/>
                    </a:prstGeom>
                  </pic:spPr>
                </pic:pic>
              </a:graphicData>
            </a:graphic>
          </wp:inline>
        </w:drawing>
      </w:r>
    </w:p>
    <w:p w14:paraId="2892DDAB" w14:textId="77777777" w:rsidR="00FE2287" w:rsidRDefault="00000000" w:rsidP="00C76C0C">
      <w:pPr>
        <w:pStyle w:val="Caption"/>
        <w:rPr>
          <w:rFonts w:cs="Times New Roman"/>
          <w:color w:val="000000" w:themeColor="text1"/>
        </w:rPr>
      </w:pPr>
      <w:bookmarkStart w:id="32" w:name="bm_fig_eval"/>
      <w:r w:rsidRPr="00E4528F">
        <w:rPr>
          <w:rFonts w:cs="Times New Roman"/>
          <w:color w:val="000000" w:themeColor="text1"/>
        </w:rPr>
        <w:t>Figure 3.3. Chronological model-evaluation pipeline</w:t>
      </w:r>
      <w:bookmarkEnd w:id="32"/>
    </w:p>
    <w:p w14:paraId="254E9FF8" w14:textId="77777777" w:rsidR="001A6733" w:rsidRPr="001A6733" w:rsidRDefault="001A6733" w:rsidP="001A6733"/>
    <w:p w14:paraId="545BC56F" w14:textId="77777777" w:rsidR="00FE2287" w:rsidRPr="00E4528F" w:rsidRDefault="00000000">
      <w:pPr>
        <w:rPr>
          <w:rFonts w:cs="Times New Roman"/>
          <w:color w:val="000000" w:themeColor="text1"/>
        </w:rPr>
      </w:pPr>
      <w:r w:rsidRPr="00E4528F">
        <w:rPr>
          <w:rFonts w:cs="Times New Roman"/>
          <w:color w:val="000000" w:themeColor="text1"/>
        </w:rPr>
        <w:t xml:space="preserve">Logistic regression provides the interpretable linear baseline. XGBoost supplies a regularised non-linear ensemble for feature interactions in tabular data. Preprocessing is fitted on training data, thresholds are selected on validation evidence and both are frozen for test evaluation. Because the scores are not legal findings, threshold selection is interpreted as a review-capacity and asymmetric error-cost decision rather than a </w:t>
      </w:r>
      <w:r w:rsidRPr="00E4528F">
        <w:rPr>
          <w:rFonts w:cs="Times New Roman"/>
          <w:color w:val="000000" w:themeColor="text1"/>
        </w:rPr>
        <w:lastRenderedPageBreak/>
        <w:t xml:space="preserve">universal definition of fraud </w:t>
      </w:r>
      <w:sdt>
        <w:sdtPr>
          <w:rPr>
            <w:rFonts w:cs="Times New Roman"/>
            <w:color w:val="000000" w:themeColor="text1"/>
          </w:rPr>
          <w:id w:val="12000004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5FB21315" w14:textId="77777777" w:rsidR="00FE2287" w:rsidRPr="00E4528F" w:rsidRDefault="00000000">
      <w:pPr>
        <w:rPr>
          <w:rFonts w:cs="Times New Roman"/>
          <w:color w:val="000000" w:themeColor="text1"/>
        </w:rPr>
      </w:pPr>
      <w:r w:rsidRPr="00E4528F">
        <w:rPr>
          <w:rFonts w:cs="Times New Roman"/>
          <w:color w:val="000000" w:themeColor="text1"/>
        </w:rPr>
        <w:t xml:space="preserve">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w:t>
      </w:r>
      <w:sdt>
        <w:sdtPr>
          <w:rPr>
            <w:rFonts w:cs="Times New Roman"/>
            <w:color w:val="000000" w:themeColor="text1"/>
          </w:rPr>
          <w:id w:val="12000004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 xml:space="preserve">. SHAP supports diagnostic review, subject to the limitations of post-hoc feature attribution and recipient comprehension </w:t>
      </w:r>
      <w:sdt>
        <w:sdtPr>
          <w:rPr>
            <w:rFonts w:cs="Times New Roman"/>
            <w:color w:val="000000" w:themeColor="text1"/>
          </w:rPr>
          <w:id w:val="12000004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4D92EBB6" w14:textId="77777777" w:rsidR="00FE2287" w:rsidRPr="00E4528F" w:rsidRDefault="00000000">
      <w:pPr>
        <w:pStyle w:val="Heading2"/>
        <w:rPr>
          <w:rFonts w:ascii="Times New Roman" w:hAnsi="Times New Roman" w:cs="Times New Roman"/>
          <w:color w:val="000000" w:themeColor="text1"/>
          <w:sz w:val="32"/>
          <w:szCs w:val="32"/>
        </w:rPr>
      </w:pPr>
      <w:bookmarkStart w:id="33" w:name="bm_s3_8"/>
      <w:r w:rsidRPr="00E4528F">
        <w:rPr>
          <w:rFonts w:ascii="Times New Roman" w:hAnsi="Times New Roman" w:cs="Times New Roman"/>
          <w:color w:val="000000" w:themeColor="text1"/>
          <w:sz w:val="32"/>
          <w:szCs w:val="32"/>
        </w:rPr>
        <w:t>3.8 Evaluation design</w:t>
      </w:r>
      <w:bookmarkEnd w:id="33"/>
    </w:p>
    <w:p w14:paraId="18699237" w14:textId="77777777" w:rsidR="00FE2287" w:rsidRPr="00E4528F" w:rsidRDefault="00000000">
      <w:pPr>
        <w:rPr>
          <w:rFonts w:cs="Times New Roman"/>
          <w:color w:val="000000" w:themeColor="text1"/>
        </w:rPr>
      </w:pPr>
      <w:r>
        <w:t>The evaluation was organised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measures a localized performance baseline under controlled HTTP concurrency, controlled and burst Kafka input, and a crash window after side effects but before offset commit. The stream is deliberately preliminary: it characterises one development-host layout and deterministic public-service adapters rather than production capacity. Table 3.4 keeps that boundary visible alongside the captured measurements.</w:t>
      </w:r>
    </w:p>
    <w:p w14:paraId="251B0D71" w14:textId="77777777" w:rsidR="00FE2287" w:rsidRPr="00E4528F" w:rsidRDefault="00000000" w:rsidP="00C76C0C">
      <w:pPr>
        <w:pStyle w:val="Caption"/>
        <w:rPr>
          <w:rFonts w:cs="Times New Roman"/>
          <w:color w:val="000000" w:themeColor="text1"/>
        </w:rPr>
      </w:pPr>
      <w:r>
        <w:t>Table 3.4. Evaluation questions, measures and evidence</w:t>
      </w:r>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E4528F" w14:paraId="066565F2"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19DF6A24" w14:textId="77777777" w:rsidR="00FE2287" w:rsidRPr="00E4528F" w:rsidRDefault="00000000">
            <w:pPr>
              <w:keepLines/>
              <w:spacing w:after="0" w:line="240" w:lineRule="auto"/>
              <w:jc w:val="center"/>
              <w:rPr>
                <w:rFonts w:cs="Times New Roman"/>
                <w:color w:val="FFFFFF" w:themeColor="background1"/>
              </w:rPr>
            </w:pPr>
            <w:r w:rsidRPr="00E4528F">
              <w:rPr>
                <w:rFonts w:cs="Times New Roman"/>
                <w:b/>
                <w:color w:val="FFFFFF"/>
                <w:sz w:val="15"/>
              </w:rPr>
              <w:t>Question</w:t>
            </w:r>
          </w:p>
        </w:tc>
        <w:tc>
          <w:tcPr>
            <w:tcW w:w="2309" w:type="dxa"/>
            <w:shd w:val="clear" w:color="auto" w:fill="17365D"/>
            <w:tcMar>
              <w:top w:w="80" w:type="dxa"/>
              <w:left w:w="90" w:type="dxa"/>
              <w:bottom w:w="80" w:type="dxa"/>
              <w:right w:w="90" w:type="dxa"/>
            </w:tcMar>
            <w:vAlign w:val="center"/>
          </w:tcPr>
          <w:p w14:paraId="2AF7A27F" w14:textId="77777777" w:rsidR="00FE2287" w:rsidRPr="00E4528F" w:rsidRDefault="00000000">
            <w:pPr>
              <w:keepLines/>
              <w:spacing w:after="0" w:line="240" w:lineRule="auto"/>
              <w:jc w:val="center"/>
              <w:rPr>
                <w:rFonts w:cs="Times New Roman"/>
                <w:color w:val="FFFFFF" w:themeColor="background1"/>
              </w:rPr>
            </w:pPr>
            <w:r w:rsidRPr="00E4528F">
              <w:rPr>
                <w:rFonts w:cs="Times New Roman"/>
                <w:b/>
                <w:color w:val="FFFFFF"/>
                <w:sz w:val="15"/>
              </w:rPr>
              <w:t>Measure</w:t>
            </w:r>
          </w:p>
        </w:tc>
        <w:tc>
          <w:tcPr>
            <w:tcW w:w="1867" w:type="dxa"/>
            <w:shd w:val="clear" w:color="auto" w:fill="17365D"/>
            <w:tcMar>
              <w:top w:w="80" w:type="dxa"/>
              <w:left w:w="90" w:type="dxa"/>
              <w:bottom w:w="80" w:type="dxa"/>
              <w:right w:w="90" w:type="dxa"/>
            </w:tcMar>
            <w:vAlign w:val="center"/>
          </w:tcPr>
          <w:p w14:paraId="7921BD8C" w14:textId="77777777" w:rsidR="00FE2287" w:rsidRPr="00E4528F" w:rsidRDefault="00000000">
            <w:pPr>
              <w:keepLines/>
              <w:spacing w:after="0" w:line="240" w:lineRule="auto"/>
              <w:jc w:val="center"/>
              <w:rPr>
                <w:rFonts w:cs="Times New Roman"/>
                <w:color w:val="FFFFFF" w:themeColor="background1"/>
              </w:rPr>
            </w:pPr>
            <w:r w:rsidRPr="00E4528F">
              <w:rPr>
                <w:rFonts w:cs="Times New Roman"/>
                <w:b/>
                <w:color w:val="FFFFFF"/>
                <w:sz w:val="15"/>
              </w:rPr>
              <w:t>Evidence status</w:t>
            </w:r>
          </w:p>
        </w:tc>
        <w:tc>
          <w:tcPr>
            <w:tcW w:w="2520" w:type="dxa"/>
            <w:shd w:val="clear" w:color="auto" w:fill="17365D"/>
            <w:tcMar>
              <w:top w:w="80" w:type="dxa"/>
              <w:left w:w="90" w:type="dxa"/>
              <w:bottom w:w="80" w:type="dxa"/>
              <w:right w:w="90" w:type="dxa"/>
            </w:tcMar>
            <w:vAlign w:val="center"/>
          </w:tcPr>
          <w:p w14:paraId="1E7194C7" w14:textId="77777777" w:rsidR="00FE2287" w:rsidRPr="00E4528F" w:rsidRDefault="00000000">
            <w:pPr>
              <w:keepLines/>
              <w:spacing w:after="0" w:line="240" w:lineRule="auto"/>
              <w:jc w:val="center"/>
              <w:rPr>
                <w:rFonts w:cs="Times New Roman"/>
                <w:color w:val="FFFFFF" w:themeColor="background1"/>
              </w:rPr>
            </w:pPr>
            <w:r w:rsidRPr="00E4528F">
              <w:rPr>
                <w:rFonts w:cs="Times New Roman"/>
                <w:b/>
                <w:color w:val="FFFFFF"/>
                <w:sz w:val="15"/>
              </w:rPr>
              <w:t>Interpretive boundary</w:t>
            </w:r>
          </w:p>
        </w:tc>
      </w:tr>
      <w:tr w:rsidR="00FE2287" w:rsidRPr="00E4528F" w14:paraId="18AF7B0B" w14:textId="77777777" w:rsidTr="00C74B7B">
        <w:trPr>
          <w:cantSplit/>
          <w:jc w:val="center"/>
        </w:trPr>
        <w:tc>
          <w:tcPr>
            <w:tcW w:w="1944" w:type="dxa"/>
            <w:tcMar>
              <w:top w:w="80" w:type="dxa"/>
              <w:left w:w="90" w:type="dxa"/>
              <w:bottom w:w="80" w:type="dxa"/>
              <w:right w:w="90" w:type="dxa"/>
            </w:tcMar>
            <w:vAlign w:val="center"/>
          </w:tcPr>
          <w:p w14:paraId="7B04AB9C"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Does the model prioritise positives?</w:t>
            </w:r>
          </w:p>
        </w:tc>
        <w:tc>
          <w:tcPr>
            <w:tcW w:w="2309" w:type="dxa"/>
            <w:tcMar>
              <w:top w:w="80" w:type="dxa"/>
              <w:left w:w="90" w:type="dxa"/>
              <w:bottom w:w="80" w:type="dxa"/>
              <w:right w:w="90" w:type="dxa"/>
            </w:tcMar>
            <w:vAlign w:val="center"/>
          </w:tcPr>
          <w:p w14:paraId="7D387070"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PR-AUC, ROC-AUC and recall on chronological test set.</w:t>
            </w:r>
          </w:p>
        </w:tc>
        <w:tc>
          <w:tcPr>
            <w:tcW w:w="1867" w:type="dxa"/>
            <w:tcMar>
              <w:top w:w="80" w:type="dxa"/>
              <w:left w:w="90" w:type="dxa"/>
              <w:bottom w:w="80" w:type="dxa"/>
              <w:right w:w="90" w:type="dxa"/>
            </w:tcMar>
            <w:vAlign w:val="center"/>
          </w:tcPr>
          <w:p w14:paraId="793E60C2"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Captured in versioned model metadata.</w:t>
            </w:r>
          </w:p>
        </w:tc>
        <w:tc>
          <w:tcPr>
            <w:tcW w:w="2520" w:type="dxa"/>
            <w:tcMar>
              <w:top w:w="80" w:type="dxa"/>
              <w:left w:w="90" w:type="dxa"/>
              <w:bottom w:w="80" w:type="dxa"/>
              <w:right w:w="90" w:type="dxa"/>
            </w:tcMar>
            <w:vAlign w:val="center"/>
          </w:tcPr>
          <w:p w14:paraId="6912FE37"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Synthetic dataset</w:t>
            </w:r>
            <w:r w:rsidR="001765B6" w:rsidRPr="00E4528F">
              <w:rPr>
                <w:rFonts w:cs="Times New Roman"/>
                <w:color w:val="000000" w:themeColor="text1"/>
                <w:sz w:val="15"/>
              </w:rPr>
              <w:t>,</w:t>
            </w:r>
            <w:r w:rsidRPr="00E4528F">
              <w:rPr>
                <w:rFonts w:cs="Times New Roman"/>
                <w:color w:val="000000" w:themeColor="text1"/>
                <w:sz w:val="15"/>
              </w:rPr>
              <w:t xml:space="preserve"> no real-portfolio external validity.</w:t>
            </w:r>
          </w:p>
        </w:tc>
      </w:tr>
      <w:tr w:rsidR="00FE2287" w:rsidRPr="00E4528F" w14:paraId="6321F5EE" w14:textId="77777777" w:rsidTr="00C74B7B">
        <w:trPr>
          <w:cantSplit/>
          <w:jc w:val="center"/>
        </w:trPr>
        <w:tc>
          <w:tcPr>
            <w:tcW w:w="1944" w:type="dxa"/>
            <w:tcMar>
              <w:top w:w="80" w:type="dxa"/>
              <w:left w:w="90" w:type="dxa"/>
              <w:bottom w:w="80" w:type="dxa"/>
              <w:right w:w="90" w:type="dxa"/>
            </w:tcMar>
            <w:vAlign w:val="center"/>
          </w:tcPr>
          <w:p w14:paraId="1F102087"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What review workload follows?</w:t>
            </w:r>
          </w:p>
        </w:tc>
        <w:tc>
          <w:tcPr>
            <w:tcW w:w="2309" w:type="dxa"/>
            <w:tcMar>
              <w:top w:w="80" w:type="dxa"/>
              <w:left w:w="90" w:type="dxa"/>
              <w:bottom w:w="80" w:type="dxa"/>
              <w:right w:w="90" w:type="dxa"/>
            </w:tcMar>
            <w:vAlign w:val="center"/>
          </w:tcPr>
          <w:p w14:paraId="48BC921D"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Precision, F1, threshold and confusion matrix.</w:t>
            </w:r>
          </w:p>
        </w:tc>
        <w:tc>
          <w:tcPr>
            <w:tcW w:w="1867" w:type="dxa"/>
            <w:tcMar>
              <w:top w:w="80" w:type="dxa"/>
              <w:left w:w="90" w:type="dxa"/>
              <w:bottom w:w="80" w:type="dxa"/>
              <w:right w:w="90" w:type="dxa"/>
            </w:tcMar>
            <w:vAlign w:val="center"/>
          </w:tcPr>
          <w:p w14:paraId="053E4FC9"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Captured for logistic and XGBoost artifacts.</w:t>
            </w:r>
          </w:p>
        </w:tc>
        <w:tc>
          <w:tcPr>
            <w:tcW w:w="2520" w:type="dxa"/>
            <w:tcMar>
              <w:top w:w="80" w:type="dxa"/>
              <w:left w:w="90" w:type="dxa"/>
              <w:bottom w:w="80" w:type="dxa"/>
              <w:right w:w="90" w:type="dxa"/>
            </w:tcMar>
            <w:vAlign w:val="center"/>
          </w:tcPr>
          <w:p w14:paraId="42877F0D"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Investigation costs were not monetised.</w:t>
            </w:r>
          </w:p>
        </w:tc>
      </w:tr>
      <w:tr w:rsidR="00FE2287" w:rsidRPr="00E4528F" w14:paraId="7D88B45C" w14:textId="77777777" w:rsidTr="00C74B7B">
        <w:trPr>
          <w:cantSplit/>
          <w:jc w:val="center"/>
        </w:trPr>
        <w:tc>
          <w:tcPr>
            <w:tcW w:w="1944" w:type="dxa"/>
            <w:tcMar>
              <w:top w:w="80" w:type="dxa"/>
              <w:left w:w="90" w:type="dxa"/>
              <w:bottom w:w="80" w:type="dxa"/>
              <w:right w:w="90" w:type="dxa"/>
            </w:tcMar>
            <w:vAlign w:val="center"/>
          </w:tcPr>
          <w:p w14:paraId="28E48DFE"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Can a reviewer inspect drivers?</w:t>
            </w:r>
          </w:p>
        </w:tc>
        <w:tc>
          <w:tcPr>
            <w:tcW w:w="2309" w:type="dxa"/>
            <w:tcMar>
              <w:top w:w="80" w:type="dxa"/>
              <w:left w:w="90" w:type="dxa"/>
              <w:bottom w:w="80" w:type="dxa"/>
              <w:right w:w="90" w:type="dxa"/>
            </w:tcMar>
            <w:vAlign w:val="center"/>
          </w:tcPr>
          <w:p w14:paraId="63281DA4"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Global SHAP summary and stored explanation path.</w:t>
            </w:r>
          </w:p>
        </w:tc>
        <w:tc>
          <w:tcPr>
            <w:tcW w:w="1867" w:type="dxa"/>
            <w:tcMar>
              <w:top w:w="80" w:type="dxa"/>
              <w:left w:w="90" w:type="dxa"/>
              <w:bottom w:w="80" w:type="dxa"/>
              <w:right w:w="90" w:type="dxa"/>
            </w:tcMar>
            <w:vAlign w:val="center"/>
          </w:tcPr>
          <w:p w14:paraId="15060AA7"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Captured for integrated XGBoost artifact.</w:t>
            </w:r>
          </w:p>
        </w:tc>
        <w:tc>
          <w:tcPr>
            <w:tcW w:w="2520" w:type="dxa"/>
            <w:tcMar>
              <w:top w:w="80" w:type="dxa"/>
              <w:left w:w="90" w:type="dxa"/>
              <w:bottom w:w="80" w:type="dxa"/>
              <w:right w:w="90" w:type="dxa"/>
            </w:tcMar>
            <w:vAlign w:val="center"/>
          </w:tcPr>
          <w:p w14:paraId="23D355A1"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Attribution is not causality or fairness assurance.</w:t>
            </w:r>
          </w:p>
        </w:tc>
      </w:tr>
      <w:tr w:rsidR="00FE2287" w:rsidRPr="00E4528F" w14:paraId="6F3896A2" w14:textId="77777777" w:rsidTr="00C74B7B">
        <w:trPr>
          <w:cantSplit/>
          <w:jc w:val="center"/>
        </w:trPr>
        <w:tc>
          <w:tcPr>
            <w:tcW w:w="1944" w:type="dxa"/>
            <w:tcMar>
              <w:top w:w="80" w:type="dxa"/>
              <w:left w:w="90" w:type="dxa"/>
              <w:bottom w:w="80" w:type="dxa"/>
              <w:right w:w="90" w:type="dxa"/>
            </w:tcMar>
            <w:vAlign w:val="center"/>
          </w:tcPr>
          <w:p w14:paraId="007C3A71"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Are contract and pipeline rules enforced?</w:t>
            </w:r>
          </w:p>
        </w:tc>
        <w:tc>
          <w:tcPr>
            <w:tcW w:w="2309" w:type="dxa"/>
            <w:tcMar>
              <w:top w:w="80" w:type="dxa"/>
              <w:left w:w="90" w:type="dxa"/>
              <w:bottom w:w="80" w:type="dxa"/>
              <w:right w:w="90" w:type="dxa"/>
            </w:tcMar>
            <w:vAlign w:val="center"/>
          </w:tcPr>
          <w:p w14:paraId="38DAAEAF"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Unit, fuzz, component and isolated browser tests.</w:t>
            </w:r>
          </w:p>
        </w:tc>
        <w:tc>
          <w:tcPr>
            <w:tcW w:w="1867" w:type="dxa"/>
            <w:tcMar>
              <w:top w:w="80" w:type="dxa"/>
              <w:left w:w="90" w:type="dxa"/>
              <w:bottom w:w="80" w:type="dxa"/>
              <w:right w:w="90" w:type="dxa"/>
            </w:tcMar>
            <w:vAlign w:val="center"/>
          </w:tcPr>
          <w:p w14:paraId="386C3ACE" w14:textId="462FE122" w:rsidR="00FE2287" w:rsidRPr="00E4528F" w:rsidRDefault="00000000">
            <w:pPr>
              <w:keepLines/>
              <w:spacing w:after="0" w:line="240" w:lineRule="auto"/>
              <w:jc w:val="left"/>
              <w:rPr>
                <w:rFonts w:cs="Times New Roman"/>
                <w:color w:val="000000" w:themeColor="text1"/>
              </w:rPr>
            </w:pPr>
            <w:r>
              <w:rPr>
                <w:rFonts w:cs="Times New Roman"/>
                <w:color w:val="000000" w:themeColor="text1"/>
                <w:sz w:val="15"/>
              </w:rPr>
              <w:t>Executed in isolated suites</w:t>
            </w:r>
            <w:r w:rsidR="00E82222">
              <w:rPr>
                <w:rFonts w:cs="Times New Roman"/>
                <w:color w:val="000000" w:themeColor="text1"/>
                <w:sz w:val="15"/>
              </w:rPr>
              <w:t>,</w:t>
            </w:r>
            <w:r>
              <w:rPr>
                <w:rFonts w:cs="Times New Roman"/>
                <w:color w:val="000000" w:themeColor="text1"/>
                <w:sz w:val="15"/>
              </w:rPr>
              <w:t xml:space="preserve"> 310 </w:t>
            </w:r>
            <w:r w:rsidR="00E82222">
              <w:rPr>
                <w:rFonts w:cs="Times New Roman"/>
                <w:color w:val="000000" w:themeColor="text1"/>
                <w:sz w:val="15"/>
              </w:rPr>
              <w:t>behavioral</w:t>
            </w:r>
            <w:r>
              <w:rPr>
                <w:rFonts w:cs="Times New Roman"/>
                <w:color w:val="000000" w:themeColor="text1"/>
                <w:sz w:val="15"/>
              </w:rPr>
              <w:t xml:space="preserve"> checks passed.</w:t>
            </w:r>
          </w:p>
        </w:tc>
        <w:tc>
          <w:tcPr>
            <w:tcW w:w="2520" w:type="dxa"/>
            <w:tcMar>
              <w:top w:w="80" w:type="dxa"/>
              <w:left w:w="90" w:type="dxa"/>
              <w:bottom w:w="80" w:type="dxa"/>
              <w:right w:w="90" w:type="dxa"/>
            </w:tcMar>
            <w:vAlign w:val="center"/>
          </w:tcPr>
          <w:p w14:paraId="2B18BDDD" w14:textId="19E0059C" w:rsidR="00FE2287" w:rsidRPr="00E4528F" w:rsidRDefault="00000000">
            <w:pPr>
              <w:keepLines/>
              <w:spacing w:after="0" w:line="240" w:lineRule="auto"/>
              <w:jc w:val="left"/>
              <w:rPr>
                <w:rFonts w:cs="Times New Roman"/>
                <w:color w:val="000000" w:themeColor="text1"/>
              </w:rPr>
            </w:pPr>
            <w:r>
              <w:rPr>
                <w:rFonts w:cs="Times New Roman"/>
                <w:color w:val="000000" w:themeColor="text1"/>
                <w:sz w:val="15"/>
              </w:rPr>
              <w:t xml:space="preserve">Eight infrastructure-backed Python tests were </w:t>
            </w:r>
            <w:proofErr w:type="gramStart"/>
            <w:r>
              <w:rPr>
                <w:rFonts w:cs="Times New Roman"/>
                <w:color w:val="000000" w:themeColor="text1"/>
                <w:sz w:val="15"/>
              </w:rPr>
              <w:t>deselected</w:t>
            </w:r>
            <w:r w:rsidR="00E82222">
              <w:rPr>
                <w:rFonts w:cs="Times New Roman"/>
                <w:color w:val="000000" w:themeColor="text1"/>
                <w:sz w:val="15"/>
              </w:rPr>
              <w:t>,</w:t>
            </w:r>
            <w:proofErr w:type="gramEnd"/>
            <w:r>
              <w:rPr>
                <w:rFonts w:cs="Times New Roman"/>
                <w:color w:val="000000" w:themeColor="text1"/>
                <w:sz w:val="15"/>
              </w:rPr>
              <w:t xml:space="preserve"> two browser paths were exercised.</w:t>
            </w:r>
          </w:p>
        </w:tc>
      </w:tr>
      <w:tr w:rsidR="00FE2287" w:rsidRPr="00E4528F" w14:paraId="76F01430" w14:textId="77777777" w:rsidTr="00C74B7B">
        <w:trPr>
          <w:cantSplit/>
          <w:jc w:val="center"/>
        </w:trPr>
        <w:tc>
          <w:tcPr>
            <w:tcW w:w="1944" w:type="dxa"/>
            <w:tcMar>
              <w:top w:w="80" w:type="dxa"/>
              <w:left w:w="90" w:type="dxa"/>
              <w:bottom w:w="80" w:type="dxa"/>
              <w:right w:w="90" w:type="dxa"/>
            </w:tcMar>
            <w:vAlign w:val="center"/>
          </w:tcPr>
          <w:p w14:paraId="68F7AC66"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Is implementation quality monitored?</w:t>
            </w:r>
          </w:p>
        </w:tc>
        <w:tc>
          <w:tcPr>
            <w:tcW w:w="2309" w:type="dxa"/>
            <w:tcMar>
              <w:top w:w="80" w:type="dxa"/>
              <w:left w:w="90" w:type="dxa"/>
              <w:bottom w:w="80" w:type="dxa"/>
              <w:right w:w="90" w:type="dxa"/>
            </w:tcMar>
            <w:vAlign w:val="center"/>
          </w:tcPr>
          <w:p w14:paraId="009DC64F"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Branch-aware coverage, lint and production frontend build.</w:t>
            </w:r>
          </w:p>
        </w:tc>
        <w:tc>
          <w:tcPr>
            <w:tcW w:w="1867" w:type="dxa"/>
            <w:tcMar>
              <w:top w:w="80" w:type="dxa"/>
              <w:left w:w="90" w:type="dxa"/>
              <w:bottom w:w="80" w:type="dxa"/>
              <w:right w:w="90" w:type="dxa"/>
            </w:tcMar>
            <w:vAlign w:val="center"/>
          </w:tcPr>
          <w:p w14:paraId="3FCD84D7" w14:textId="7030C5D7" w:rsidR="00FE2287" w:rsidRPr="00E4528F" w:rsidRDefault="00000000">
            <w:pPr>
              <w:keepLines/>
              <w:spacing w:after="0" w:line="240" w:lineRule="auto"/>
              <w:jc w:val="left"/>
              <w:rPr>
                <w:rFonts w:cs="Times New Roman"/>
                <w:color w:val="000000" w:themeColor="text1"/>
              </w:rPr>
            </w:pPr>
            <w:r>
              <w:rPr>
                <w:rFonts w:cs="Times New Roman"/>
                <w:color w:val="000000" w:themeColor="text1"/>
                <w:sz w:val="15"/>
              </w:rPr>
              <w:t>74.71% branch-aware Python coverage</w:t>
            </w:r>
            <w:r w:rsidR="00E82222">
              <w:rPr>
                <w:rFonts w:cs="Times New Roman"/>
                <w:color w:val="000000" w:themeColor="text1"/>
                <w:sz w:val="15"/>
              </w:rPr>
              <w:t>,</w:t>
            </w:r>
            <w:r>
              <w:rPr>
                <w:rFonts w:cs="Times New Roman"/>
                <w:color w:val="000000" w:themeColor="text1"/>
                <w:sz w:val="15"/>
              </w:rPr>
              <w:t xml:space="preserve"> Ruff, frontend lint and production build passed.</w:t>
            </w:r>
          </w:p>
        </w:tc>
        <w:tc>
          <w:tcPr>
            <w:tcW w:w="2520" w:type="dxa"/>
            <w:tcMar>
              <w:top w:w="80" w:type="dxa"/>
              <w:left w:w="90" w:type="dxa"/>
              <w:bottom w:w="80" w:type="dxa"/>
              <w:right w:w="90" w:type="dxa"/>
            </w:tcMar>
            <w:vAlign w:val="center"/>
          </w:tcPr>
          <w:p w14:paraId="4A6DF22A" w14:textId="77777777" w:rsidR="00FE2287" w:rsidRPr="00E4528F" w:rsidRDefault="00000000">
            <w:pPr>
              <w:keepLines/>
              <w:spacing w:after="0" w:line="240" w:lineRule="auto"/>
              <w:jc w:val="left"/>
              <w:rPr>
                <w:rFonts w:cs="Times New Roman"/>
                <w:color w:val="000000" w:themeColor="text1"/>
              </w:rPr>
            </w:pPr>
            <w:r>
              <w:rPr>
                <w:rFonts w:cs="Times New Roman"/>
                <w:color w:val="000000" w:themeColor="text1"/>
                <w:sz w:val="15"/>
              </w:rPr>
              <w:t>Coverage missed the configured 75% gate by 0.29 percentage points.</w:t>
            </w:r>
          </w:p>
        </w:tc>
      </w:tr>
      <w:tr w:rsidR="00FE2287" w:rsidRPr="00E4528F" w14:paraId="0A215A8D" w14:textId="77777777" w:rsidTr="00C74B7B">
        <w:trPr>
          <w:cantSplit/>
          <w:jc w:val="center"/>
        </w:trPr>
        <w:tc>
          <w:tcPr>
            <w:tcW w:w="1944" w:type="dxa"/>
            <w:tcMar>
              <w:top w:w="80" w:type="dxa"/>
              <w:left w:w="90" w:type="dxa"/>
              <w:bottom w:w="80" w:type="dxa"/>
              <w:right w:w="90" w:type="dxa"/>
            </w:tcMar>
            <w:vAlign w:val="center"/>
          </w:tcPr>
          <w:p w14:paraId="73437AF5" w14:textId="77777777" w:rsidR="00A728AA" w:rsidRDefault="00000000">
            <w:pPr>
              <w:keepLines/>
              <w:spacing w:after="0"/>
              <w:jc w:val="left"/>
            </w:pPr>
            <w:r>
              <w:rPr>
                <w:sz w:val="15"/>
              </w:rPr>
              <w:lastRenderedPageBreak/>
              <w:t>What baseline capacity and recovery behaviour does one local process layout show?</w:t>
            </w:r>
          </w:p>
        </w:tc>
        <w:tc>
          <w:tcPr>
            <w:tcW w:w="2309" w:type="dxa"/>
            <w:tcMar>
              <w:top w:w="80" w:type="dxa"/>
              <w:left w:w="90" w:type="dxa"/>
              <w:bottom w:w="80" w:type="dxa"/>
              <w:right w:w="90" w:type="dxa"/>
            </w:tcMar>
            <w:vAlign w:val="center"/>
          </w:tcPr>
          <w:p w14:paraId="7ED0FD10" w14:textId="77777777" w:rsidR="00A728AA" w:rsidRDefault="00000000">
            <w:pPr>
              <w:keepLines/>
              <w:spacing w:after="0"/>
              <w:jc w:val="left"/>
            </w:pPr>
            <w:r>
              <w:rPr>
                <w:sz w:val="15"/>
              </w:rPr>
              <w:t>HTTP p50/p95, throughput, queue delay, model processing, sponsor-side gas and crash/restart recovery.</w:t>
            </w:r>
          </w:p>
        </w:tc>
        <w:tc>
          <w:tcPr>
            <w:tcW w:w="1867" w:type="dxa"/>
            <w:tcMar>
              <w:top w:w="80" w:type="dxa"/>
              <w:left w:w="90" w:type="dxa"/>
              <w:bottom w:w="80" w:type="dxa"/>
              <w:right w:w="90" w:type="dxa"/>
            </w:tcMar>
            <w:vAlign w:val="center"/>
          </w:tcPr>
          <w:p w14:paraId="32895CF4" w14:textId="77777777" w:rsidR="00A728AA" w:rsidRDefault="00000000">
            <w:pPr>
              <w:keepLines/>
              <w:spacing w:after="0"/>
              <w:jc w:val="left"/>
            </w:pPr>
            <w:r>
              <w:rPr>
                <w:sz w:val="15"/>
              </w:rPr>
              <w:t>Preliminary bundle: 1,200 HTTP claims, 360 pipeline events, 100-claim recovery and 100 gas observations per operation.</w:t>
            </w:r>
          </w:p>
        </w:tc>
        <w:tc>
          <w:tcPr>
            <w:tcW w:w="2520" w:type="dxa"/>
            <w:tcMar>
              <w:top w:w="80" w:type="dxa"/>
              <w:left w:w="90" w:type="dxa"/>
              <w:bottom w:w="80" w:type="dxa"/>
              <w:right w:w="90" w:type="dxa"/>
            </w:tcMar>
            <w:vAlign w:val="center"/>
          </w:tcPr>
          <w:p w14:paraId="5ABFC625" w14:textId="77777777" w:rsidR="00A728AA" w:rsidRDefault="00000000">
            <w:pPr>
              <w:keepLines/>
              <w:spacing w:after="0"/>
              <w:jc w:val="left"/>
            </w:pPr>
            <w:r>
              <w:rPr>
                <w:sz w:val="15"/>
              </w:rPr>
              <w:t>Development host and deterministic IPFS/RPC adapters; no production scalability claim.</w:t>
            </w:r>
          </w:p>
        </w:tc>
      </w:tr>
    </w:tbl>
    <w:p w14:paraId="3C9B9649" w14:textId="77777777" w:rsidR="00FE2287" w:rsidRPr="00E4528F" w:rsidRDefault="00FE2287">
      <w:pPr>
        <w:spacing w:after="0"/>
        <w:rPr>
          <w:rFonts w:cs="Times New Roman"/>
          <w:color w:val="000000" w:themeColor="text1"/>
        </w:rPr>
      </w:pPr>
    </w:p>
    <w:p w14:paraId="37E137CD" w14:textId="77777777" w:rsidR="00FE2287" w:rsidRPr="00E4528F" w:rsidRDefault="00000000">
      <w:pPr>
        <w:pStyle w:val="Heading2"/>
        <w:rPr>
          <w:rFonts w:ascii="Times New Roman" w:hAnsi="Times New Roman" w:cs="Times New Roman"/>
          <w:color w:val="000000" w:themeColor="text1"/>
          <w:sz w:val="32"/>
          <w:szCs w:val="32"/>
        </w:rPr>
      </w:pPr>
      <w:bookmarkStart w:id="34" w:name="bm_s3_9"/>
      <w:r w:rsidRPr="00E4528F">
        <w:rPr>
          <w:rFonts w:ascii="Times New Roman" w:hAnsi="Times New Roman" w:cs="Times New Roman"/>
          <w:color w:val="000000" w:themeColor="text1"/>
          <w:sz w:val="32"/>
          <w:szCs w:val="32"/>
        </w:rPr>
        <w:t>3.9 Ethics, privacy and validity</w:t>
      </w:r>
      <w:bookmarkEnd w:id="34"/>
    </w:p>
    <w:p w14:paraId="56267FAC" w14:textId="77777777" w:rsidR="00FE2287" w:rsidRPr="00E4528F" w:rsidRDefault="00000000">
      <w:pPr>
        <w:rPr>
          <w:rFonts w:cs="Times New Roman"/>
          <w:color w:val="000000" w:themeColor="text1"/>
        </w:rPr>
      </w:pPr>
      <w:r w:rsidRPr="00E4528F">
        <w:rPr>
          <w:rFonts w:cs="Times New Roman"/>
          <w:color w:val="000000" w:themeColor="text1"/>
        </w:rPr>
        <w:t xml:space="preserve">The study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color w:val="000000" w:themeColor="text1"/>
          </w:rPr>
          <w:id w:val="12000005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T</w:t>
      </w:r>
      <w:r w:rsidRPr="00E4528F">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 The results are reported as artifact evaluation, not as evidence that the model is fair or deployable.</w:t>
      </w:r>
    </w:p>
    <w:p w14:paraId="1DFCDF46" w14:textId="77777777" w:rsidR="00FE2287" w:rsidRPr="00E4528F" w:rsidRDefault="00000000">
      <w:pPr>
        <w:rPr>
          <w:rFonts w:cs="Times New Roman"/>
          <w:color w:val="000000" w:themeColor="text1"/>
        </w:rPr>
      </w:pPr>
      <w:r w:rsidRPr="00E4528F">
        <w:rPr>
          <w:rFonts w:cs="Times New Roman"/>
          <w:color w:val="000000" w:themeColor="text1"/>
        </w:rPr>
        <w:t xml:space="preserve">Privacy was addressed through separation and </w:t>
      </w:r>
      <w:r w:rsidR="001A6733">
        <w:rPr>
          <w:rFonts w:cs="Times New Roman"/>
          <w:color w:val="000000" w:themeColor="text1"/>
        </w:rPr>
        <w:t>minimisation.</w:t>
      </w:r>
      <w:r w:rsidRPr="00E4528F">
        <w:rPr>
          <w:rFonts w:cs="Times New Roman"/>
          <w:color w:val="000000" w:themeColor="text1"/>
        </w:rPr>
        <w:t xml:space="preserve"> </w:t>
      </w:r>
      <w:r w:rsidR="001A6733">
        <w:rPr>
          <w:rFonts w:cs="Times New Roman"/>
          <w:color w:val="000000" w:themeColor="text1"/>
        </w:rPr>
        <w:t>P</w:t>
      </w:r>
      <w:r w:rsidRPr="00E4528F">
        <w:rPr>
          <w:rFonts w:cs="Times New Roman"/>
          <w:color w:val="000000" w:themeColor="text1"/>
        </w:rPr>
        <w:t>rivate structured data is off-chain</w:t>
      </w:r>
      <w:r w:rsidR="001A6733">
        <w:rPr>
          <w:rFonts w:cs="Times New Roman"/>
          <w:color w:val="000000" w:themeColor="text1"/>
        </w:rPr>
        <w:t xml:space="preserve"> and</w:t>
      </w:r>
      <w:r w:rsidRPr="00E4528F">
        <w:rPr>
          <w:rFonts w:cs="Times New Roman"/>
          <w:color w:val="000000" w:themeColor="text1"/>
        </w:rPr>
        <w:t xml:space="preserve"> public state is bounded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M</w:t>
      </w:r>
      <w:r w:rsidRPr="00E4528F">
        <w:rPr>
          <w:rFonts w:cs="Times New Roman"/>
          <w:color w:val="000000" w:themeColor="text1"/>
        </w:rPr>
        <w:t xml:space="preserve">odel features exclude free text and raw policy </w:t>
      </w:r>
      <w:r w:rsidR="001A6733" w:rsidRPr="00E4528F">
        <w:rPr>
          <w:rFonts w:cs="Times New Roman"/>
          <w:color w:val="000000" w:themeColor="text1"/>
        </w:rPr>
        <w:t>references</w:t>
      </w:r>
      <w:r w:rsidR="001A6733">
        <w:rPr>
          <w:rFonts w:cs="Times New Roman"/>
          <w:color w:val="000000" w:themeColor="text1"/>
        </w:rPr>
        <w:t>.</w:t>
      </w:r>
      <w:r w:rsidRPr="00E4528F">
        <w:rPr>
          <w:rFonts w:cs="Times New Roman"/>
          <w:color w:val="000000" w:themeColor="text1"/>
        </w:rPr>
        <w:t xml:space="preserve"> </w:t>
      </w:r>
      <w:r w:rsidR="001A6733">
        <w:rPr>
          <w:rFonts w:cs="Times New Roman"/>
          <w:color w:val="000000" w:themeColor="text1"/>
        </w:rPr>
        <w:t>D</w:t>
      </w:r>
      <w:r w:rsidRPr="00E4528F">
        <w:rPr>
          <w:rFonts w:cs="Times New Roman"/>
          <w:color w:val="000000" w:themeColor="text1"/>
        </w:rPr>
        <w:t xml:space="preserve">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color w:val="000000" w:themeColor="text1"/>
          </w:rPr>
          <w:id w:val="12000005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090E4897" w14:textId="77777777" w:rsidR="00FE2287" w:rsidRPr="00E4528F" w:rsidRDefault="00000000">
      <w:pPr>
        <w:rPr>
          <w:rFonts w:cs="Times New Roman"/>
          <w:color w:val="000000" w:themeColor="text1"/>
        </w:rPr>
      </w:pPr>
      <w:r w:rsidRPr="00E4528F">
        <w:rPr>
          <w:rFonts w:cs="Times New Roman"/>
          <w:color w:val="000000" w:themeColor="text1"/>
        </w:rPr>
        <w:t xml:space="preserve">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artifacts, although independent </w:t>
      </w:r>
      <w:r w:rsidRPr="00E4528F">
        <w:rPr>
          <w:rFonts w:cs="Times New Roman"/>
          <w:color w:val="000000" w:themeColor="text1"/>
        </w:rPr>
        <w:lastRenderedPageBreak/>
        <w:t>reproduction has not occurred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04037943" w14:textId="77777777" w:rsidR="00FE2287" w:rsidRPr="00E4528F" w:rsidRDefault="00000000">
      <w:pPr>
        <w:pStyle w:val="Heading1"/>
        <w:pageBreakBefore/>
        <w:rPr>
          <w:rFonts w:ascii="Times New Roman" w:hAnsi="Times New Roman" w:cs="Times New Roman"/>
          <w:color w:val="000000" w:themeColor="text1"/>
          <w:sz w:val="40"/>
          <w:szCs w:val="40"/>
        </w:rPr>
      </w:pPr>
      <w:bookmarkStart w:id="35" w:name="bm_ch4"/>
      <w:r w:rsidRPr="00E4528F">
        <w:rPr>
          <w:rFonts w:ascii="Times New Roman" w:hAnsi="Times New Roman" w:cs="Times New Roman"/>
          <w:color w:val="000000" w:themeColor="text1"/>
          <w:sz w:val="40"/>
          <w:szCs w:val="40"/>
        </w:rPr>
        <w:lastRenderedPageBreak/>
        <w:t>Chapter 4: System Evaluation</w:t>
      </w:r>
      <w:bookmarkEnd w:id="35"/>
    </w:p>
    <w:p w14:paraId="144FBFDB" w14:textId="77777777" w:rsidR="00FE2287" w:rsidRPr="00E4528F" w:rsidRDefault="00000000">
      <w:pPr>
        <w:rPr>
          <w:rFonts w:cs="Times New Roman"/>
          <w:color w:val="000000" w:themeColor="text1"/>
        </w:rPr>
      </w:pPr>
      <w:r>
        <w:t>This chapter evaluates the prototype as an end-to-end research artifact. Rather than separating implementation from results, each section pairs what was built with the evidence available to assess it. The evaluation follows the claim path from authorised submission and replay-aware delivery to model scoring, explanation and human review. Repository-verified evidence, repository-reproducible replacement analyses and preliminary localized measurements are kept visibly distinct so that the strength and provenance of each conclusion are clear.</w:t>
      </w:r>
    </w:p>
    <w:p w14:paraId="527FF718" w14:textId="77777777" w:rsidR="00FE2287" w:rsidRPr="00E4528F" w:rsidRDefault="00000000">
      <w:pPr>
        <w:pStyle w:val="Heading2"/>
        <w:rPr>
          <w:rFonts w:ascii="Times New Roman" w:hAnsi="Times New Roman" w:cs="Times New Roman"/>
          <w:color w:val="000000" w:themeColor="text1"/>
          <w:sz w:val="32"/>
          <w:szCs w:val="32"/>
        </w:rPr>
      </w:pPr>
      <w:bookmarkStart w:id="36" w:name="bm_ch5"/>
      <w:r w:rsidRPr="00E4528F">
        <w:rPr>
          <w:rFonts w:ascii="Times New Roman" w:hAnsi="Times New Roman" w:cs="Times New Roman"/>
          <w:color w:val="000000" w:themeColor="text1"/>
          <w:sz w:val="40"/>
          <w:szCs w:val="40"/>
        </w:rPr>
        <w:t>4.1 Evaluation scope and evidence provenance</w:t>
      </w:r>
      <w:bookmarkEnd w:id="36"/>
    </w:p>
    <w:p w14:paraId="123738F3" w14:textId="77777777" w:rsidR="00FE2287" w:rsidRPr="00E4528F" w:rsidRDefault="00000000">
      <w:pPr>
        <w:rPr>
          <w:rFonts w:cs="Times New Roman"/>
          <w:color w:val="000000" w:themeColor="text1"/>
        </w:rPr>
      </w:pPr>
      <w:r>
        <w:t>The evidence base is deliberately uneven. The pinned dataset, chronological split, base models, held-out metrics, saved SHAP artifact, feature-ablation package and current advanced-analysis package are present in the repository and were checked against saved hashes or executed evidence. The advanced archive contains a replacement implementation of the previously unarchived 24-trial random search, tuned-model comparison, 2,000-sample paired bootstrap, 100-run label-permutation diagnostic, mutual-information screen, country audit and calibration decomposition. It also retains complete JSON and CSV outputs, raw resampling values, figures, software versions, an execution manifest and SHA-256 checksums. The current numerical results are therefore reproducible from the repository. The original historical script and JSON were not recovered, so the archive must not be presented as proof that every earlier unpublished run used identical code. The test period contains 14,998 records, including 1,676 synthetic fraud labels (11.1748%).</w:t>
      </w:r>
    </w:p>
    <w:p w14:paraId="6B9084F6" w14:textId="3EE8C30B" w:rsidR="00A728AA" w:rsidRDefault="00000000">
      <w:r>
        <w:t>Table 4.1 links each evaluation strand to its evidence and to the narrow claim that evidence supports. This places the essential traceability beside the findings</w:t>
      </w:r>
      <w:r w:rsidR="00E82222">
        <w:t>.</w:t>
      </w:r>
      <w:r>
        <w:t xml:space="preserve"> Appendix A remains the more detailed map to repository locations.</w:t>
      </w:r>
    </w:p>
    <w:p w14:paraId="2249C489" w14:textId="77777777" w:rsidR="00FE2287" w:rsidRPr="00E4528F" w:rsidRDefault="00000000" w:rsidP="00C76C0C">
      <w:pPr>
        <w:pStyle w:val="Caption"/>
        <w:rPr>
          <w:rFonts w:cs="Times New Roman"/>
          <w:color w:val="000000" w:themeColor="text1"/>
        </w:rPr>
      </w:pPr>
      <w:bookmarkStart w:id="37" w:name="bm_tab_system_eval"/>
      <w:r w:rsidRPr="00E4528F">
        <w:rPr>
          <w:rFonts w:cs="Times New Roman"/>
          <w:color w:val="000000" w:themeColor="text1"/>
        </w:rPr>
        <w:t>Table 4.1. Evaluation evidence and reproducibility map</w:t>
      </w:r>
      <w:bookmarkEnd w:id="3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E4528F" w14:paraId="2967D92F"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0305764B"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Evaluation strand</w:t>
            </w:r>
          </w:p>
        </w:tc>
        <w:tc>
          <w:tcPr>
            <w:tcW w:w="2309" w:type="dxa"/>
            <w:shd w:val="clear" w:color="auto" w:fill="17365D"/>
            <w:tcMar>
              <w:top w:w="80" w:type="dxa"/>
              <w:left w:w="90" w:type="dxa"/>
              <w:bottom w:w="80" w:type="dxa"/>
              <w:right w:w="90" w:type="dxa"/>
            </w:tcMar>
            <w:vAlign w:val="center"/>
          </w:tcPr>
          <w:p w14:paraId="0397C968"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Evidence used in this chapter</w:t>
            </w:r>
          </w:p>
        </w:tc>
        <w:tc>
          <w:tcPr>
            <w:tcW w:w="1867" w:type="dxa"/>
            <w:shd w:val="clear" w:color="auto" w:fill="17365D"/>
            <w:tcMar>
              <w:top w:w="80" w:type="dxa"/>
              <w:left w:w="90" w:type="dxa"/>
              <w:bottom w:w="80" w:type="dxa"/>
              <w:right w:w="90" w:type="dxa"/>
            </w:tcMar>
            <w:vAlign w:val="center"/>
          </w:tcPr>
          <w:p w14:paraId="71164A1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Reproducibility status</w:t>
            </w:r>
          </w:p>
        </w:tc>
        <w:tc>
          <w:tcPr>
            <w:tcW w:w="2520" w:type="dxa"/>
            <w:shd w:val="clear" w:color="auto" w:fill="17365D"/>
            <w:tcMar>
              <w:top w:w="80" w:type="dxa"/>
              <w:left w:w="90" w:type="dxa"/>
              <w:bottom w:w="80" w:type="dxa"/>
              <w:right w:w="90" w:type="dxa"/>
            </w:tcMar>
            <w:vAlign w:val="center"/>
          </w:tcPr>
          <w:p w14:paraId="7F2429E3"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Claim supported</w:t>
            </w:r>
          </w:p>
        </w:tc>
      </w:tr>
      <w:tr w:rsidR="00FE2287" w:rsidRPr="00E4528F" w14:paraId="0E251424" w14:textId="77777777" w:rsidTr="00C74B7B">
        <w:trPr>
          <w:cantSplit/>
          <w:jc w:val="center"/>
        </w:trPr>
        <w:tc>
          <w:tcPr>
            <w:tcW w:w="1944" w:type="dxa"/>
            <w:tcMar>
              <w:top w:w="80" w:type="dxa"/>
              <w:left w:w="90" w:type="dxa"/>
              <w:bottom w:w="80" w:type="dxa"/>
              <w:right w:w="90" w:type="dxa"/>
            </w:tcMar>
            <w:vAlign w:val="center"/>
          </w:tcPr>
          <w:p w14:paraId="1003B35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lastRenderedPageBreak/>
              <w:t>Authorised submission and registry lifecycle</w:t>
            </w:r>
          </w:p>
        </w:tc>
        <w:tc>
          <w:tcPr>
            <w:tcW w:w="2309" w:type="dxa"/>
            <w:tcMar>
              <w:top w:w="80" w:type="dxa"/>
              <w:left w:w="90" w:type="dxa"/>
              <w:bottom w:w="80" w:type="dxa"/>
              <w:right w:w="90" w:type="dxa"/>
            </w:tcMar>
            <w:vAlign w:val="center"/>
          </w:tcPr>
          <w:p w14:paraId="790323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Wallet, policy, permit, forwarder, role, lifecycle and party-attribution tests.</w:t>
            </w:r>
          </w:p>
        </w:tc>
        <w:tc>
          <w:tcPr>
            <w:tcW w:w="1867" w:type="dxa"/>
            <w:tcMar>
              <w:top w:w="80" w:type="dxa"/>
              <w:left w:w="90" w:type="dxa"/>
              <w:bottom w:w="80" w:type="dxa"/>
              <w:right w:w="90" w:type="dxa"/>
            </w:tcMar>
            <w:vAlign w:val="center"/>
          </w:tcPr>
          <w:p w14:paraId="0864E1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Repository-verified</w:t>
            </w:r>
          </w:p>
        </w:tc>
        <w:tc>
          <w:tcPr>
            <w:tcW w:w="2520" w:type="dxa"/>
            <w:tcMar>
              <w:top w:w="80" w:type="dxa"/>
              <w:left w:w="90" w:type="dxa"/>
              <w:bottom w:w="80" w:type="dxa"/>
              <w:right w:w="90" w:type="dxa"/>
            </w:tcMar>
            <w:vAlign w:val="center"/>
          </w:tcPr>
          <w:p w14:paraId="21211B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Identity, authority and state transitions behave as designed under isolated tests.</w:t>
            </w:r>
          </w:p>
        </w:tc>
      </w:tr>
      <w:tr w:rsidR="00FE2287" w:rsidRPr="00E4528F" w14:paraId="64678240" w14:textId="77777777" w:rsidTr="00C74B7B">
        <w:trPr>
          <w:cantSplit/>
          <w:jc w:val="center"/>
        </w:trPr>
        <w:tc>
          <w:tcPr>
            <w:tcW w:w="1944" w:type="dxa"/>
            <w:shd w:val="clear" w:color="auto" w:fill="F3F6F9"/>
            <w:tcMar>
              <w:top w:w="80" w:type="dxa"/>
              <w:left w:w="90" w:type="dxa"/>
              <w:bottom w:w="80" w:type="dxa"/>
              <w:right w:w="90" w:type="dxa"/>
            </w:tcMar>
            <w:vAlign w:val="center"/>
          </w:tcPr>
          <w:p w14:paraId="3F8254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Content binding and event delivery</w:t>
            </w:r>
          </w:p>
        </w:tc>
        <w:tc>
          <w:tcPr>
            <w:tcW w:w="2309" w:type="dxa"/>
            <w:shd w:val="clear" w:color="auto" w:fill="F3F6F9"/>
            <w:tcMar>
              <w:top w:w="80" w:type="dxa"/>
              <w:left w:w="90" w:type="dxa"/>
              <w:bottom w:w="80" w:type="dxa"/>
              <w:right w:w="90" w:type="dxa"/>
            </w:tcMar>
            <w:vAlign w:val="center"/>
          </w:tcPr>
          <w:p w14:paraId="05FA92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CID/hash validation, outbox, checkpoint, Kafka acknowledgement and replay tests.</w:t>
            </w:r>
          </w:p>
        </w:tc>
        <w:tc>
          <w:tcPr>
            <w:tcW w:w="1867" w:type="dxa"/>
            <w:shd w:val="clear" w:color="auto" w:fill="F3F6F9"/>
            <w:tcMar>
              <w:top w:w="80" w:type="dxa"/>
              <w:left w:w="90" w:type="dxa"/>
              <w:bottom w:w="80" w:type="dxa"/>
              <w:right w:w="90" w:type="dxa"/>
            </w:tcMar>
            <w:vAlign w:val="center"/>
          </w:tcPr>
          <w:p w14:paraId="78DB09B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Repository-verified</w:t>
            </w:r>
          </w:p>
        </w:tc>
        <w:tc>
          <w:tcPr>
            <w:tcW w:w="2520" w:type="dxa"/>
            <w:shd w:val="clear" w:color="auto" w:fill="F3F6F9"/>
            <w:tcMar>
              <w:top w:w="80" w:type="dxa"/>
              <w:left w:w="90" w:type="dxa"/>
              <w:bottom w:w="80" w:type="dxa"/>
              <w:right w:w="90" w:type="dxa"/>
            </w:tcMar>
            <w:vAlign w:val="center"/>
          </w:tcPr>
          <w:p w14:paraId="0611654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Claim events can be reconstructed and repeated delivery is handled safely in tested paths.</w:t>
            </w:r>
          </w:p>
        </w:tc>
      </w:tr>
      <w:tr w:rsidR="00FE2287" w:rsidRPr="00E4528F" w14:paraId="774F2E75" w14:textId="77777777" w:rsidTr="00C74B7B">
        <w:trPr>
          <w:cantSplit/>
          <w:jc w:val="center"/>
        </w:trPr>
        <w:tc>
          <w:tcPr>
            <w:tcW w:w="1944" w:type="dxa"/>
            <w:tcMar>
              <w:top w:w="80" w:type="dxa"/>
              <w:left w:w="90" w:type="dxa"/>
              <w:bottom w:w="80" w:type="dxa"/>
              <w:right w:w="90" w:type="dxa"/>
            </w:tcMar>
            <w:vAlign w:val="center"/>
          </w:tcPr>
          <w:p w14:paraId="71FCBE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Predictive discrimination and workload</w:t>
            </w:r>
          </w:p>
        </w:tc>
        <w:tc>
          <w:tcPr>
            <w:tcW w:w="2309" w:type="dxa"/>
            <w:tcMar>
              <w:top w:w="80" w:type="dxa"/>
              <w:left w:w="90" w:type="dxa"/>
              <w:bottom w:w="80" w:type="dxa"/>
              <w:right w:w="90" w:type="dxa"/>
            </w:tcMar>
            <w:vAlign w:val="center"/>
          </w:tcPr>
          <w:p w14:paraId="0819620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Pinned 70/15/15 split, logistic regression and deployed XGBoost hold-out metrics.</w:t>
            </w:r>
          </w:p>
        </w:tc>
        <w:tc>
          <w:tcPr>
            <w:tcW w:w="1867" w:type="dxa"/>
            <w:tcMar>
              <w:top w:w="80" w:type="dxa"/>
              <w:left w:w="90" w:type="dxa"/>
              <w:bottom w:w="80" w:type="dxa"/>
              <w:right w:w="90" w:type="dxa"/>
            </w:tcMar>
            <w:vAlign w:val="center"/>
          </w:tcPr>
          <w:p w14:paraId="50D3572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Repository-verified</w:t>
            </w:r>
          </w:p>
        </w:tc>
        <w:tc>
          <w:tcPr>
            <w:tcW w:w="2520" w:type="dxa"/>
            <w:tcMar>
              <w:top w:w="80" w:type="dxa"/>
              <w:left w:w="90" w:type="dxa"/>
              <w:bottom w:w="80" w:type="dxa"/>
              <w:right w:w="90" w:type="dxa"/>
            </w:tcMar>
            <w:vAlign w:val="center"/>
          </w:tcPr>
          <w:p w14:paraId="56C24EA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The models show weak but measurable ranking performance on the synthetic test set.</w:t>
            </w:r>
          </w:p>
        </w:tc>
      </w:tr>
      <w:tr w:rsidR="00FE2287" w:rsidRPr="00E4528F" w14:paraId="2950E123" w14:textId="77777777" w:rsidTr="00C74B7B">
        <w:trPr>
          <w:cantSplit/>
          <w:jc w:val="center"/>
        </w:trPr>
        <w:tc>
          <w:tcPr>
            <w:tcW w:w="1944" w:type="dxa"/>
            <w:shd w:val="clear" w:color="auto" w:fill="F3F6F9"/>
            <w:tcMar>
              <w:top w:w="80" w:type="dxa"/>
              <w:left w:w="90" w:type="dxa"/>
              <w:bottom w:w="80" w:type="dxa"/>
              <w:right w:w="90" w:type="dxa"/>
            </w:tcMar>
            <w:vAlign w:val="center"/>
          </w:tcPr>
          <w:p w14:paraId="33B632A5" w14:textId="77777777" w:rsidR="00A728AA" w:rsidRDefault="00000000">
            <w:pPr>
              <w:spacing w:after="0"/>
            </w:pPr>
            <w:r>
              <w:rPr>
                <w:sz w:val="16"/>
              </w:rPr>
              <w:t>Advanced model extensions</w:t>
            </w:r>
          </w:p>
        </w:tc>
        <w:tc>
          <w:tcPr>
            <w:tcW w:w="2309" w:type="dxa"/>
            <w:shd w:val="clear" w:color="auto" w:fill="F3F6F9"/>
            <w:tcMar>
              <w:top w:w="80" w:type="dxa"/>
              <w:left w:w="90" w:type="dxa"/>
              <w:bottom w:w="80" w:type="dxa"/>
              <w:right w:w="90" w:type="dxa"/>
            </w:tcMar>
            <w:vAlign w:val="center"/>
          </w:tcPr>
          <w:p w14:paraId="6FC1AC3F" w14:textId="77777777" w:rsidR="00A728AA" w:rsidRDefault="00000000">
            <w:pPr>
              <w:spacing w:after="0"/>
            </w:pPr>
            <w:r>
              <w:rPr>
                <w:sz w:val="16"/>
              </w:rPr>
              <w:t>Replacement random search, tuned-model bootstrap, permutation, mutual-information and calibration archive.</w:t>
            </w:r>
          </w:p>
        </w:tc>
        <w:tc>
          <w:tcPr>
            <w:tcW w:w="1867" w:type="dxa"/>
            <w:shd w:val="clear" w:color="auto" w:fill="F3F6F9"/>
            <w:tcMar>
              <w:top w:w="80" w:type="dxa"/>
              <w:left w:w="90" w:type="dxa"/>
              <w:bottom w:w="80" w:type="dxa"/>
              <w:right w:w="90" w:type="dxa"/>
            </w:tcMar>
            <w:vAlign w:val="center"/>
          </w:tcPr>
          <w:p w14:paraId="73F9D196" w14:textId="77777777" w:rsidR="00A728AA" w:rsidRDefault="00000000">
            <w:pPr>
              <w:spacing w:after="0"/>
            </w:pPr>
            <w:r>
              <w:rPr>
                <w:sz w:val="16"/>
              </w:rPr>
              <w:t>Repository-reproducible replacement script, JSON/CSV, figures, manifest and checksums</w:t>
            </w:r>
          </w:p>
        </w:tc>
        <w:tc>
          <w:tcPr>
            <w:tcW w:w="2520" w:type="dxa"/>
            <w:shd w:val="clear" w:color="auto" w:fill="F3F6F9"/>
            <w:tcMar>
              <w:top w:w="80" w:type="dxa"/>
              <w:left w:w="90" w:type="dxa"/>
              <w:bottom w:w="80" w:type="dxa"/>
              <w:right w:w="90" w:type="dxa"/>
            </w:tcMar>
            <w:vAlign w:val="center"/>
          </w:tcPr>
          <w:p w14:paraId="51EA6C7D" w14:textId="4D87DDFF" w:rsidR="00A728AA" w:rsidRDefault="00000000">
            <w:pPr>
              <w:spacing w:after="0"/>
            </w:pPr>
            <w:r>
              <w:rPr>
                <w:sz w:val="16"/>
              </w:rPr>
              <w:t xml:space="preserve">Current rerun results are </w:t>
            </w:r>
            <w:proofErr w:type="gramStart"/>
            <w:r>
              <w:rPr>
                <w:sz w:val="16"/>
              </w:rPr>
              <w:t>reproducible</w:t>
            </w:r>
            <w:r w:rsidR="00E82222">
              <w:rPr>
                <w:sz w:val="16"/>
              </w:rPr>
              <w:t>,</w:t>
            </w:r>
            <w:proofErr w:type="gramEnd"/>
            <w:r>
              <w:rPr>
                <w:sz w:val="16"/>
              </w:rPr>
              <w:t xml:space="preserve"> provenance of the missing historical execution is not recoverable.</w:t>
            </w:r>
          </w:p>
        </w:tc>
      </w:tr>
      <w:tr w:rsidR="00A728AA" w14:paraId="6508157E" w14:textId="77777777">
        <w:trPr>
          <w:jc w:val="center"/>
        </w:trPr>
        <w:tc>
          <w:tcPr>
            <w:tcW w:w="1944"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1ED9BA82" w14:textId="77777777" w:rsidR="00A728AA" w:rsidRDefault="00000000">
            <w:pPr>
              <w:spacing w:after="0"/>
              <w:jc w:val="left"/>
            </w:pPr>
            <w:r>
              <w:rPr>
                <w:sz w:val="16"/>
              </w:rPr>
              <w:t>Subgroup and feature ablation</w:t>
            </w:r>
          </w:p>
        </w:tc>
        <w:tc>
          <w:tcPr>
            <w:tcW w:w="2309"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1D4C8F2" w14:textId="77777777" w:rsidR="00A728AA" w:rsidRDefault="00000000">
            <w:pPr>
              <w:spacing w:after="0"/>
              <w:jc w:val="left"/>
            </w:pPr>
            <w:r>
              <w:rPr>
                <w:sz w:val="16"/>
              </w:rPr>
              <w:t>Country metrics, six controlled feature sets, paired PR-AUC intervals and capacity-matched errors.</w:t>
            </w:r>
          </w:p>
        </w:tc>
        <w:tc>
          <w:tcPr>
            <w:tcW w:w="1867"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B2DBCD5" w14:textId="77777777" w:rsidR="00A728AA" w:rsidRDefault="00000000">
            <w:pPr>
              <w:spacing w:after="0"/>
              <w:jc w:val="left"/>
            </w:pPr>
            <w:r>
              <w:rPr>
                <w:sz w:val="16"/>
              </w:rPr>
              <w:t>Repository-verified script, JSON/CSV, checksums and figures</w:t>
            </w:r>
          </w:p>
        </w:tc>
        <w:tc>
          <w:tcPr>
            <w:tcW w:w="252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4B23E2D" w14:textId="2051F7F9" w:rsidR="00A728AA" w:rsidRDefault="00000000">
            <w:pPr>
              <w:spacing w:after="0"/>
              <w:jc w:val="left"/>
            </w:pPr>
            <w:r>
              <w:rPr>
                <w:sz w:val="16"/>
              </w:rPr>
              <w:t>Direct country and vehicle age add little</w:t>
            </w:r>
            <w:r w:rsidR="00E82222">
              <w:rPr>
                <w:sz w:val="16"/>
              </w:rPr>
              <w:t>,</w:t>
            </w:r>
            <w:r>
              <w:rPr>
                <w:sz w:val="16"/>
              </w:rPr>
              <w:t xml:space="preserve"> country-linked market frequency carries much of the synthetic lift.</w:t>
            </w:r>
          </w:p>
        </w:tc>
      </w:tr>
      <w:tr w:rsidR="00FE2287" w:rsidRPr="00E4528F" w14:paraId="45C74E98" w14:textId="77777777" w:rsidTr="00C74B7B">
        <w:trPr>
          <w:cantSplit/>
          <w:jc w:val="center"/>
        </w:trPr>
        <w:tc>
          <w:tcPr>
            <w:tcW w:w="1944" w:type="dxa"/>
            <w:tcMar>
              <w:top w:w="80" w:type="dxa"/>
              <w:left w:w="90" w:type="dxa"/>
              <w:bottom w:w="80" w:type="dxa"/>
              <w:right w:w="90" w:type="dxa"/>
            </w:tcMar>
            <w:vAlign w:val="center"/>
          </w:tcPr>
          <w:p w14:paraId="022D78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Explainability and human review</w:t>
            </w:r>
          </w:p>
        </w:tc>
        <w:tc>
          <w:tcPr>
            <w:tcW w:w="2309" w:type="dxa"/>
            <w:tcMar>
              <w:top w:w="80" w:type="dxa"/>
              <w:left w:w="90" w:type="dxa"/>
              <w:bottom w:w="80" w:type="dxa"/>
              <w:right w:w="90" w:type="dxa"/>
            </w:tcMar>
            <w:vAlign w:val="center"/>
          </w:tcPr>
          <w:p w14:paraId="2565B5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SHAP artifact, score/threshold metadata, assessor API and console tests.</w:t>
            </w:r>
          </w:p>
        </w:tc>
        <w:tc>
          <w:tcPr>
            <w:tcW w:w="1867" w:type="dxa"/>
            <w:tcMar>
              <w:top w:w="80" w:type="dxa"/>
              <w:left w:w="90" w:type="dxa"/>
              <w:bottom w:w="80" w:type="dxa"/>
              <w:right w:w="90" w:type="dxa"/>
            </w:tcMar>
            <w:vAlign w:val="center"/>
          </w:tcPr>
          <w:p w14:paraId="49E6FB0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Mixed: saved artifacts and interface behaviour verified</w:t>
            </w:r>
          </w:p>
        </w:tc>
        <w:tc>
          <w:tcPr>
            <w:tcW w:w="2520" w:type="dxa"/>
            <w:tcMar>
              <w:top w:w="80" w:type="dxa"/>
              <w:left w:w="90" w:type="dxa"/>
              <w:bottom w:w="80" w:type="dxa"/>
              <w:right w:w="90" w:type="dxa"/>
            </w:tcMar>
            <w:vAlign w:val="center"/>
          </w:tcPr>
          <w:p w14:paraId="3D38C416" w14:textId="1971BB3C" w:rsidR="00FE2287" w:rsidRPr="00E4528F" w:rsidRDefault="00000000">
            <w:pPr>
              <w:spacing w:after="0" w:line="240" w:lineRule="auto"/>
              <w:rPr>
                <w:rFonts w:cs="Times New Roman"/>
                <w:color w:val="000000" w:themeColor="text1"/>
              </w:rPr>
            </w:pPr>
            <w:r>
              <w:rPr>
                <w:rFonts w:cs="Times New Roman"/>
                <w:color w:val="000000" w:themeColor="text1"/>
                <w:sz w:val="16"/>
              </w:rPr>
              <w:t>Scores can support triage and append-only review</w:t>
            </w:r>
            <w:r w:rsidR="00E82222">
              <w:rPr>
                <w:rFonts w:cs="Times New Roman"/>
                <w:color w:val="000000" w:themeColor="text1"/>
                <w:sz w:val="16"/>
              </w:rPr>
              <w:t>,</w:t>
            </w:r>
            <w:r>
              <w:rPr>
                <w:rFonts w:cs="Times New Roman"/>
                <w:color w:val="000000" w:themeColor="text1"/>
                <w:sz w:val="16"/>
              </w:rPr>
              <w:t xml:space="preserve"> they do not establish causality or adjudication.</w:t>
            </w:r>
          </w:p>
        </w:tc>
      </w:tr>
      <w:tr w:rsidR="00FE2287" w:rsidRPr="00E4528F" w14:paraId="14BD573C" w14:textId="77777777" w:rsidTr="00C74B7B">
        <w:trPr>
          <w:cantSplit/>
          <w:jc w:val="center"/>
        </w:trPr>
        <w:tc>
          <w:tcPr>
            <w:tcW w:w="1944" w:type="dxa"/>
            <w:shd w:val="clear" w:color="auto" w:fill="F3F6F9"/>
            <w:tcMar>
              <w:top w:w="80" w:type="dxa"/>
              <w:left w:w="90" w:type="dxa"/>
              <w:bottom w:w="80" w:type="dxa"/>
              <w:right w:w="90" w:type="dxa"/>
            </w:tcMar>
            <w:vAlign w:val="center"/>
          </w:tcPr>
          <w:p w14:paraId="0A1EE574" w14:textId="77777777" w:rsidR="00A728AA" w:rsidRDefault="00000000">
            <w:pPr>
              <w:spacing w:after="0"/>
            </w:pPr>
            <w:r>
              <w:rPr>
                <w:sz w:val="16"/>
              </w:rPr>
              <w:t>Performance and resilience</w:t>
            </w:r>
          </w:p>
        </w:tc>
        <w:tc>
          <w:tcPr>
            <w:tcW w:w="2309" w:type="dxa"/>
            <w:shd w:val="clear" w:color="auto" w:fill="F3F6F9"/>
            <w:tcMar>
              <w:top w:w="80" w:type="dxa"/>
              <w:left w:w="90" w:type="dxa"/>
              <w:bottom w:w="80" w:type="dxa"/>
              <w:right w:w="90" w:type="dxa"/>
            </w:tcMar>
            <w:vAlign w:val="center"/>
          </w:tcPr>
          <w:p w14:paraId="5E554A83" w14:textId="77777777" w:rsidR="00A728AA" w:rsidRDefault="00000000">
            <w:pPr>
              <w:spacing w:after="0"/>
            </w:pPr>
            <w:r>
              <w:rPr>
                <w:sz w:val="16"/>
              </w:rPr>
              <w:t>Localized HTTP, pipeline, sponsor-side gas and crash/restart benchmark with raw timings and checksums.</w:t>
            </w:r>
          </w:p>
        </w:tc>
        <w:tc>
          <w:tcPr>
            <w:tcW w:w="1867" w:type="dxa"/>
            <w:shd w:val="clear" w:color="auto" w:fill="F3F6F9"/>
            <w:tcMar>
              <w:top w:w="80" w:type="dxa"/>
              <w:left w:w="90" w:type="dxa"/>
              <w:bottom w:w="80" w:type="dxa"/>
              <w:right w:w="90" w:type="dxa"/>
            </w:tcMar>
            <w:vAlign w:val="center"/>
          </w:tcPr>
          <w:p w14:paraId="09186659" w14:textId="22D8553D" w:rsidR="00A728AA" w:rsidRDefault="00000000">
            <w:pPr>
              <w:spacing w:after="0"/>
            </w:pPr>
            <w:r>
              <w:rPr>
                <w:sz w:val="16"/>
              </w:rPr>
              <w:t>Retained preliminary bundle</w:t>
            </w:r>
            <w:r w:rsidR="00E82222">
              <w:rPr>
                <w:sz w:val="16"/>
              </w:rPr>
              <w:t>,</w:t>
            </w:r>
            <w:r>
              <w:rPr>
                <w:sz w:val="16"/>
              </w:rPr>
              <w:t xml:space="preserve"> clean-commit target-VM rerun pending</w:t>
            </w:r>
          </w:p>
        </w:tc>
        <w:tc>
          <w:tcPr>
            <w:tcW w:w="2520" w:type="dxa"/>
            <w:shd w:val="clear" w:color="auto" w:fill="F3F6F9"/>
            <w:tcMar>
              <w:top w:w="80" w:type="dxa"/>
              <w:left w:w="90" w:type="dxa"/>
              <w:bottom w:w="80" w:type="dxa"/>
              <w:right w:w="90" w:type="dxa"/>
            </w:tcMar>
            <w:vAlign w:val="center"/>
          </w:tcPr>
          <w:p w14:paraId="081B273F" w14:textId="77777777" w:rsidR="00A728AA" w:rsidRDefault="00000000">
            <w:pPr>
              <w:spacing w:after="0"/>
            </w:pPr>
            <w:r>
              <w:rPr>
                <w:sz w:val="16"/>
              </w:rPr>
              <w:t>One local process layout exposes saturation and replay behaviour, not production capacity.</w:t>
            </w:r>
          </w:p>
        </w:tc>
      </w:tr>
    </w:tbl>
    <w:p w14:paraId="3EC846E1" w14:textId="77777777" w:rsidR="00FE2287" w:rsidRPr="00E4528F" w:rsidRDefault="00000000">
      <w:pPr>
        <w:pStyle w:val="Heading2"/>
        <w:rPr>
          <w:rFonts w:ascii="Times New Roman" w:hAnsi="Times New Roman" w:cs="Times New Roman"/>
          <w:color w:val="000000" w:themeColor="text1"/>
          <w:sz w:val="32"/>
          <w:szCs w:val="32"/>
        </w:rPr>
      </w:pPr>
      <w:bookmarkStart w:id="38" w:name="bm_s4_1"/>
      <w:r w:rsidRPr="00E4528F">
        <w:rPr>
          <w:rFonts w:ascii="Times New Roman" w:hAnsi="Times New Roman" w:cs="Times New Roman"/>
          <w:color w:val="000000" w:themeColor="text1"/>
          <w:sz w:val="32"/>
          <w:szCs w:val="32"/>
        </w:rPr>
        <w:t>4.2 End-to-end system behaviour</w:t>
      </w:r>
      <w:bookmarkEnd w:id="38"/>
    </w:p>
    <w:p w14:paraId="2453F46A" w14:textId="77777777" w:rsidR="00FE2287" w:rsidRPr="00E4528F" w:rsidRDefault="00000000">
      <w:pPr>
        <w:rPr>
          <w:rFonts w:cs="Times New Roman"/>
          <w:color w:val="000000" w:themeColor="text1"/>
        </w:rPr>
      </w:pPr>
      <w:r>
        <w:rPr>
          <w:rFonts w:cs="Times New Roman"/>
          <w:color w:val="000000" w:themeColor="text1"/>
        </w:rPr>
        <w:t xml:space="preserve">The end-to-end evaluation begins at the authority boundary for public intake. 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ClaimPermit. The claimant or authorised representative signs the exact ERC-2771 request, and an isolated relayer pays test-network gas after verifying both signatures. The registry checks the trusted forwarder, permit issuer, scope, nonce and expiry. This composite design separates identity, policy authority, claimant intent and fee payment. Replay resistance and the relayer relationship therefore arise from the surrounding protocol, not from EIP-712 by itself. </w:t>
      </w:r>
      <w:sdt>
        <w:sdtPr>
          <w:rPr>
            <w:rFonts w:cs="Times New Roman"/>
            <w:color w:val="000000" w:themeColor="text1"/>
          </w:rPr>
          <w:id w:val="12000005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43D455B5" w14:textId="77777777" w:rsidR="00FE2287" w:rsidRPr="00E4528F" w:rsidRDefault="00000000">
      <w:pPr>
        <w:rPr>
          <w:rFonts w:cs="Times New Roman"/>
          <w:color w:val="000000" w:themeColor="text1"/>
        </w:rPr>
      </w:pPr>
      <w:r w:rsidRPr="00E4528F">
        <w:rPr>
          <w:rFonts w:cs="Times New Roman"/>
          <w:color w:val="000000" w:themeColor="text1"/>
        </w:rPr>
        <w:t>The public record is intentionally small: an identifier, authorised address, content commitment, lifecycle state and assessment metadata. Full fictional evidence remains off-</w:t>
      </w:r>
      <w:r w:rsidRPr="00E4528F">
        <w:rPr>
          <w:rFonts w:cs="Times New Roman"/>
          <w:color w:val="000000" w:themeColor="text1"/>
        </w:rPr>
        <w:lastRenderedPageBreak/>
        <w:t xml:space="preserve">chain. An IPFS content identifier makes a byte sequence verifiable, but content addressing does not supply access control, confidentiality or guaranteed retention. Network measurements show that IPFS is a decentralised retrieval layer with availability and replication </w:t>
      </w:r>
      <w:proofErr w:type="spellStart"/>
      <w:r w:rsidRPr="00E4528F">
        <w:rPr>
          <w:rFonts w:cs="Times New Roman"/>
          <w:color w:val="000000" w:themeColor="text1"/>
        </w:rPr>
        <w:t>behaviour</w:t>
      </w:r>
      <w:proofErr w:type="spellEnd"/>
      <w:r w:rsidRPr="00E4528F">
        <w:rPr>
          <w:rFonts w:cs="Times New Roman"/>
          <w:color w:val="000000" w:themeColor="text1"/>
        </w:rPr>
        <w:t xml:space="preserve"> of its own privacy-oriented designs therefore add controlled peers, encryption or cryptographic access mechanisms </w:t>
      </w:r>
      <w:sdt>
        <w:sdtPr>
          <w:rPr>
            <w:rFonts w:cs="Times New Roman"/>
            <w:color w:val="000000" w:themeColor="text1"/>
          </w:rPr>
          <w:id w:val="12000005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The prototype is suitable for synthetic demonstrations, not for publishing real claim evidence on public IPFS.</w:t>
      </w:r>
    </w:p>
    <w:p w14:paraId="43E8DA5E" w14:textId="77777777" w:rsidR="00FE2287" w:rsidRPr="00E4528F" w:rsidRDefault="00000000">
      <w:pPr>
        <w:rPr>
          <w:rFonts w:cs="Times New Roman"/>
          <w:color w:val="000000" w:themeColor="text1"/>
        </w:rPr>
      </w:pPr>
      <w:r w:rsidRPr="00E4528F">
        <w:rPr>
          <w:rFonts w:cs="Times New Roman"/>
          <w:color w:val="000000" w:themeColor="text1"/>
        </w:rPr>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570E2B47" w14:textId="77777777" w:rsidR="00FE2287" w:rsidRPr="00E4528F" w:rsidRDefault="00000000">
      <w:pPr>
        <w:rPr>
          <w:rFonts w:cs="Times New Roman"/>
          <w:color w:val="000000" w:themeColor="text1"/>
        </w:rPr>
      </w:pPr>
      <w:r w:rsidRPr="00E4528F">
        <w:rPr>
          <w:rFonts w:cs="Times New Roman"/>
          <w:color w:val="000000" w:themeColor="text1"/>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559F288B" w14:textId="77777777" w:rsidR="00FE2287" w:rsidRPr="00E4528F" w:rsidRDefault="00000000">
      <w:pPr>
        <w:pStyle w:val="Heading2"/>
        <w:rPr>
          <w:rFonts w:ascii="Times New Roman" w:hAnsi="Times New Roman" w:cs="Times New Roman"/>
          <w:color w:val="000000" w:themeColor="text1"/>
          <w:sz w:val="32"/>
          <w:szCs w:val="32"/>
        </w:rPr>
      </w:pPr>
      <w:bookmarkStart w:id="39" w:name="bm_s4_4"/>
      <w:r w:rsidRPr="00E4528F">
        <w:rPr>
          <w:rFonts w:ascii="Times New Roman" w:hAnsi="Times New Roman" w:cs="Times New Roman"/>
          <w:color w:val="000000" w:themeColor="text1"/>
          <w:sz w:val="32"/>
          <w:szCs w:val="32"/>
        </w:rPr>
        <w:t>4.3 Functional and software verification</w:t>
      </w:r>
      <w:bookmarkEnd w:id="39"/>
    </w:p>
    <w:p w14:paraId="55E34FF6" w14:textId="77777777" w:rsidR="00FE2287" w:rsidRPr="00E4528F" w:rsidRDefault="00000000">
      <w:pPr>
        <w:rPr>
          <w:rFonts w:cs="Times New Roman"/>
          <w:color w:val="000000" w:themeColor="text1"/>
        </w:rPr>
      </w:pPr>
      <w:r>
        <w:rPr>
          <w:rFonts w:cs="Times New Roman"/>
          <w:color w:val="000000" w:themeColor="text1"/>
        </w:rPr>
        <w:t xml:space="preserve">The behavioural suites provide the strongest repository-reproducible evidence for these system claims. Across the isolated suites, 310 checks passed: 232 Python, 34 frontend, 42 contract and two Playwright tests. Eight infrastructure-backed Python tests were deselected and four warnings were reported. The contract total comprised 25 Solidity and 17 Node.js checks, including 256-run fuzz cases. Ruff, frontend lint and the production build passed. Branch-aware Python coverage was 74.71%, however, so the configured 75% gate failed by 0.29 percentage points. This evidence remains incomplete without </w:t>
      </w:r>
      <w:r>
        <w:rPr>
          <w:rFonts w:cs="Times New Roman"/>
          <w:color w:val="000000" w:themeColor="text1"/>
        </w:rPr>
        <w:lastRenderedPageBreak/>
        <w:t xml:space="preserve">infrastructure validation, independent security assessment and operational assurance. </w:t>
      </w:r>
      <w:sdt>
        <w:sdtPr>
          <w:rPr>
            <w:rFonts w:cs="Times New Roman"/>
            <w:color w:val="000000" w:themeColor="text1"/>
          </w:rPr>
          <w:id w:val="12000006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p>
    <w:p w14:paraId="0C7F66B0" w14:textId="77777777" w:rsidR="00FE2287" w:rsidRPr="00E4528F" w:rsidRDefault="00000000" w:rsidP="00C76C0C">
      <w:pPr>
        <w:pStyle w:val="Caption"/>
        <w:rPr>
          <w:rFonts w:cs="Times New Roman"/>
          <w:color w:val="000000" w:themeColor="text1"/>
        </w:rPr>
      </w:pPr>
      <w:bookmarkStart w:id="40" w:name="bm_tab_tests"/>
      <w:r w:rsidRPr="00E4528F">
        <w:rPr>
          <w:rFonts w:cs="Times New Roman"/>
          <w:color w:val="000000" w:themeColor="text1"/>
        </w:rPr>
        <w:t>Table 4.2. Executed software verification evidence</w:t>
      </w:r>
      <w:bookmarkEnd w:id="4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E4528F" w14:paraId="5B8FEB78" w14:textId="77777777" w:rsidTr="00C74B7B">
        <w:trPr>
          <w:cantSplit/>
          <w:trHeight w:val="389"/>
          <w:tblHeader/>
          <w:jc w:val="center"/>
        </w:trPr>
        <w:tc>
          <w:tcPr>
            <w:tcW w:w="1512" w:type="dxa"/>
            <w:shd w:val="clear" w:color="auto" w:fill="17365D"/>
            <w:tcMar>
              <w:top w:w="80" w:type="dxa"/>
              <w:left w:w="90" w:type="dxa"/>
              <w:bottom w:w="80" w:type="dxa"/>
              <w:right w:w="90" w:type="dxa"/>
            </w:tcMar>
            <w:vAlign w:val="center"/>
          </w:tcPr>
          <w:p w14:paraId="0E932B02"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Layer</w:t>
            </w:r>
          </w:p>
        </w:tc>
        <w:tc>
          <w:tcPr>
            <w:tcW w:w="2952" w:type="dxa"/>
            <w:shd w:val="clear" w:color="auto" w:fill="17365D"/>
            <w:tcMar>
              <w:top w:w="80" w:type="dxa"/>
              <w:left w:w="90" w:type="dxa"/>
              <w:bottom w:w="80" w:type="dxa"/>
              <w:right w:w="90" w:type="dxa"/>
            </w:tcMar>
            <w:vAlign w:val="center"/>
          </w:tcPr>
          <w:p w14:paraId="3EE5A0A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Executed evidence</w:t>
            </w:r>
          </w:p>
        </w:tc>
        <w:tc>
          <w:tcPr>
            <w:tcW w:w="1490" w:type="dxa"/>
            <w:shd w:val="clear" w:color="auto" w:fill="17365D"/>
            <w:tcMar>
              <w:top w:w="80" w:type="dxa"/>
              <w:left w:w="90" w:type="dxa"/>
              <w:bottom w:w="80" w:type="dxa"/>
              <w:right w:w="90" w:type="dxa"/>
            </w:tcMar>
            <w:vAlign w:val="center"/>
          </w:tcPr>
          <w:p w14:paraId="0A4FFD1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Result</w:t>
            </w:r>
          </w:p>
        </w:tc>
        <w:tc>
          <w:tcPr>
            <w:tcW w:w="2686" w:type="dxa"/>
            <w:shd w:val="clear" w:color="auto" w:fill="17365D"/>
            <w:tcMar>
              <w:top w:w="80" w:type="dxa"/>
              <w:left w:w="90" w:type="dxa"/>
              <w:bottom w:w="80" w:type="dxa"/>
              <w:right w:w="90" w:type="dxa"/>
            </w:tcMar>
            <w:vAlign w:val="center"/>
          </w:tcPr>
          <w:p w14:paraId="39ADCCA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Boundary</w:t>
            </w:r>
          </w:p>
        </w:tc>
      </w:tr>
      <w:tr w:rsidR="00FE2287" w:rsidRPr="00E4528F" w14:paraId="2EC0E94A" w14:textId="77777777" w:rsidTr="00C74B7B">
        <w:trPr>
          <w:cantSplit/>
          <w:jc w:val="center"/>
        </w:trPr>
        <w:tc>
          <w:tcPr>
            <w:tcW w:w="1512" w:type="dxa"/>
            <w:tcMar>
              <w:top w:w="80" w:type="dxa"/>
              <w:left w:w="90" w:type="dxa"/>
              <w:bottom w:w="80" w:type="dxa"/>
              <w:right w:w="90" w:type="dxa"/>
            </w:tcMar>
            <w:vAlign w:val="center"/>
          </w:tcPr>
          <w:p w14:paraId="3B49302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services</w:t>
            </w:r>
          </w:p>
        </w:tc>
        <w:tc>
          <w:tcPr>
            <w:tcW w:w="2952" w:type="dxa"/>
            <w:tcMar>
              <w:top w:w="80" w:type="dxa"/>
              <w:left w:w="90" w:type="dxa"/>
              <w:bottom w:w="80" w:type="dxa"/>
              <w:right w:w="90" w:type="dxa"/>
            </w:tcMar>
            <w:vAlign w:val="center"/>
          </w:tcPr>
          <w:p w14:paraId="01C97F5F"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pytest excluding infrastructure-backed tests</w:t>
            </w:r>
          </w:p>
        </w:tc>
        <w:tc>
          <w:tcPr>
            <w:tcW w:w="1490" w:type="dxa"/>
            <w:tcMar>
              <w:top w:w="80" w:type="dxa"/>
              <w:left w:w="90" w:type="dxa"/>
              <w:bottom w:w="80" w:type="dxa"/>
              <w:right w:w="90" w:type="dxa"/>
            </w:tcMar>
            <w:vAlign w:val="center"/>
          </w:tcPr>
          <w:p w14:paraId="2A28174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232 passed, 8 deselected</w:t>
            </w:r>
          </w:p>
        </w:tc>
        <w:tc>
          <w:tcPr>
            <w:tcW w:w="2686" w:type="dxa"/>
            <w:tcMar>
              <w:top w:w="80" w:type="dxa"/>
              <w:left w:w="90" w:type="dxa"/>
              <w:bottom w:w="80" w:type="dxa"/>
              <w:right w:w="90" w:type="dxa"/>
            </w:tcMar>
            <w:vAlign w:val="center"/>
          </w:tcPr>
          <w:p w14:paraId="5F111E36" w14:textId="3D240319"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coverage</w:t>
            </w:r>
            <w:r w:rsidR="00E82222">
              <w:rPr>
                <w:rFonts w:cs="Times New Roman"/>
                <w:color w:val="000000" w:themeColor="text1"/>
                <w:sz w:val="16"/>
              </w:rPr>
              <w:t>,</w:t>
            </w:r>
            <w:r>
              <w:rPr>
                <w:rFonts w:cs="Times New Roman"/>
                <w:color w:val="000000" w:themeColor="text1"/>
                <w:sz w:val="16"/>
              </w:rPr>
              <w:t xml:space="preserve"> four warnings</w:t>
            </w:r>
            <w:r w:rsidR="00E82222">
              <w:rPr>
                <w:rFonts w:cs="Times New Roman"/>
                <w:color w:val="000000" w:themeColor="text1"/>
                <w:sz w:val="16"/>
              </w:rPr>
              <w:t>,</w:t>
            </w:r>
            <w:r>
              <w:rPr>
                <w:rFonts w:cs="Times New Roman"/>
                <w:color w:val="000000" w:themeColor="text1"/>
                <w:sz w:val="16"/>
              </w:rPr>
              <w:t xml:space="preserve"> configured gate failed.</w:t>
            </w:r>
          </w:p>
        </w:tc>
      </w:tr>
      <w:tr w:rsidR="00FE2287" w:rsidRPr="00E4528F" w14:paraId="39B58C0E" w14:textId="77777777" w:rsidTr="00C74B7B">
        <w:trPr>
          <w:cantSplit/>
          <w:jc w:val="center"/>
        </w:trPr>
        <w:tc>
          <w:tcPr>
            <w:tcW w:w="1512" w:type="dxa"/>
            <w:shd w:val="clear" w:color="auto" w:fill="F3F6F9"/>
            <w:tcMar>
              <w:top w:w="80" w:type="dxa"/>
              <w:left w:w="90" w:type="dxa"/>
              <w:bottom w:w="80" w:type="dxa"/>
              <w:right w:w="90" w:type="dxa"/>
            </w:tcMar>
            <w:vAlign w:val="center"/>
          </w:tcPr>
          <w:p w14:paraId="39C2966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React frontend</w:t>
            </w:r>
          </w:p>
        </w:tc>
        <w:tc>
          <w:tcPr>
            <w:tcW w:w="2952" w:type="dxa"/>
            <w:shd w:val="clear" w:color="auto" w:fill="F3F6F9"/>
            <w:tcMar>
              <w:top w:w="80" w:type="dxa"/>
              <w:left w:w="90" w:type="dxa"/>
              <w:bottom w:w="80" w:type="dxa"/>
              <w:right w:w="90" w:type="dxa"/>
            </w:tcMar>
            <w:vAlign w:val="center"/>
          </w:tcPr>
          <w:p w14:paraId="79108A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Unit/component tests</w:t>
            </w:r>
          </w:p>
        </w:tc>
        <w:tc>
          <w:tcPr>
            <w:tcW w:w="1490" w:type="dxa"/>
            <w:shd w:val="clear" w:color="auto" w:fill="F3F6F9"/>
            <w:tcMar>
              <w:top w:w="80" w:type="dxa"/>
              <w:left w:w="90" w:type="dxa"/>
              <w:bottom w:w="80" w:type="dxa"/>
              <w:right w:w="90" w:type="dxa"/>
            </w:tcMar>
            <w:vAlign w:val="center"/>
          </w:tcPr>
          <w:p w14:paraId="0AA6692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34 passed in 6 files</w:t>
            </w:r>
          </w:p>
        </w:tc>
        <w:tc>
          <w:tcPr>
            <w:tcW w:w="2686" w:type="dxa"/>
            <w:shd w:val="clear" w:color="auto" w:fill="F3F6F9"/>
            <w:tcMar>
              <w:top w:w="80" w:type="dxa"/>
              <w:left w:w="90" w:type="dxa"/>
              <w:bottom w:w="80" w:type="dxa"/>
              <w:right w:w="90" w:type="dxa"/>
            </w:tcMar>
            <w:vAlign w:val="center"/>
          </w:tcPr>
          <w:p w14:paraId="2D1C82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Selected behaviour, not every browser/device.</w:t>
            </w:r>
          </w:p>
        </w:tc>
      </w:tr>
      <w:tr w:rsidR="00FE2287" w:rsidRPr="00E4528F" w14:paraId="18775829" w14:textId="77777777" w:rsidTr="00C74B7B">
        <w:trPr>
          <w:cantSplit/>
          <w:jc w:val="center"/>
        </w:trPr>
        <w:tc>
          <w:tcPr>
            <w:tcW w:w="1512" w:type="dxa"/>
            <w:tcMar>
              <w:top w:w="80" w:type="dxa"/>
              <w:left w:w="90" w:type="dxa"/>
              <w:bottom w:w="80" w:type="dxa"/>
              <w:right w:w="90" w:type="dxa"/>
            </w:tcMar>
            <w:vAlign w:val="center"/>
          </w:tcPr>
          <w:p w14:paraId="04CAC77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Smart contracts</w:t>
            </w:r>
          </w:p>
        </w:tc>
        <w:tc>
          <w:tcPr>
            <w:tcW w:w="2952" w:type="dxa"/>
            <w:tcMar>
              <w:top w:w="80" w:type="dxa"/>
              <w:left w:w="90" w:type="dxa"/>
              <w:bottom w:w="80" w:type="dxa"/>
              <w:right w:w="90" w:type="dxa"/>
            </w:tcMar>
            <w:vAlign w:val="center"/>
          </w:tcPr>
          <w:p w14:paraId="7251B8B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Hardhat Solidity, Node.js and fuzz tests</w:t>
            </w:r>
          </w:p>
        </w:tc>
        <w:tc>
          <w:tcPr>
            <w:tcW w:w="1490" w:type="dxa"/>
            <w:tcMar>
              <w:top w:w="80" w:type="dxa"/>
              <w:left w:w="90" w:type="dxa"/>
              <w:bottom w:w="80" w:type="dxa"/>
              <w:right w:w="90" w:type="dxa"/>
            </w:tcMar>
            <w:vAlign w:val="center"/>
          </w:tcPr>
          <w:p w14:paraId="4427A0E4"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42 passed: 25 Solidity, 17 Node.js</w:t>
            </w:r>
          </w:p>
        </w:tc>
        <w:tc>
          <w:tcPr>
            <w:tcW w:w="2686" w:type="dxa"/>
            <w:tcMar>
              <w:top w:w="80" w:type="dxa"/>
              <w:left w:w="90" w:type="dxa"/>
              <w:bottom w:w="80" w:type="dxa"/>
              <w:right w:w="90" w:type="dxa"/>
            </w:tcMar>
            <w:vAlign w:val="center"/>
          </w:tcPr>
          <w:p w14:paraId="3F541A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256-run fuzzing is not formal verification.</w:t>
            </w:r>
          </w:p>
        </w:tc>
      </w:tr>
      <w:tr w:rsidR="00FE2287" w:rsidRPr="00E4528F" w14:paraId="4429F703" w14:textId="77777777" w:rsidTr="00C74B7B">
        <w:trPr>
          <w:cantSplit/>
          <w:jc w:val="center"/>
        </w:trPr>
        <w:tc>
          <w:tcPr>
            <w:tcW w:w="1512" w:type="dxa"/>
            <w:shd w:val="clear" w:color="auto" w:fill="F3F6F9"/>
            <w:tcMar>
              <w:top w:w="80" w:type="dxa"/>
              <w:left w:w="90" w:type="dxa"/>
              <w:bottom w:w="80" w:type="dxa"/>
              <w:right w:w="90" w:type="dxa"/>
            </w:tcMar>
            <w:vAlign w:val="center"/>
          </w:tcPr>
          <w:p w14:paraId="357DD9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flow</w:t>
            </w:r>
          </w:p>
        </w:tc>
        <w:tc>
          <w:tcPr>
            <w:tcW w:w="2952" w:type="dxa"/>
            <w:shd w:val="clear" w:color="auto" w:fill="F3F6F9"/>
            <w:tcMar>
              <w:top w:w="80" w:type="dxa"/>
              <w:left w:w="90" w:type="dxa"/>
              <w:bottom w:w="80" w:type="dxa"/>
              <w:right w:w="90" w:type="dxa"/>
            </w:tcMar>
            <w:vAlign w:val="center"/>
          </w:tcPr>
          <w:p w14:paraId="38140E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Isolated Playwright scenarios</w:t>
            </w:r>
          </w:p>
        </w:tc>
        <w:tc>
          <w:tcPr>
            <w:tcW w:w="1490" w:type="dxa"/>
            <w:shd w:val="clear" w:color="auto" w:fill="F3F6F9"/>
            <w:tcMar>
              <w:top w:w="80" w:type="dxa"/>
              <w:left w:w="90" w:type="dxa"/>
              <w:bottom w:w="80" w:type="dxa"/>
              <w:right w:w="90" w:type="dxa"/>
            </w:tcMar>
            <w:vAlign w:val="center"/>
          </w:tcPr>
          <w:p w14:paraId="746F94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 passed</w:t>
            </w:r>
          </w:p>
        </w:tc>
        <w:tc>
          <w:tcPr>
            <w:tcW w:w="2686" w:type="dxa"/>
            <w:shd w:val="clear" w:color="auto" w:fill="F3F6F9"/>
            <w:tcMar>
              <w:top w:w="80" w:type="dxa"/>
              <w:left w:w="90" w:type="dxa"/>
              <w:bottom w:w="80" w:type="dxa"/>
              <w:right w:w="90" w:type="dxa"/>
            </w:tcMar>
            <w:vAlign w:val="center"/>
          </w:tcPr>
          <w:p w14:paraId="77B05E98"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Assessment polling and duplicate-screening paths only.</w:t>
            </w:r>
          </w:p>
        </w:tc>
      </w:tr>
      <w:tr w:rsidR="00FE2287" w:rsidRPr="00E4528F" w14:paraId="47B25D62" w14:textId="77777777" w:rsidTr="00C74B7B">
        <w:trPr>
          <w:cantSplit/>
          <w:jc w:val="center"/>
        </w:trPr>
        <w:tc>
          <w:tcPr>
            <w:tcW w:w="1512" w:type="dxa"/>
            <w:tcMar>
              <w:top w:w="80" w:type="dxa"/>
              <w:left w:w="90" w:type="dxa"/>
              <w:bottom w:w="80" w:type="dxa"/>
              <w:right w:w="90" w:type="dxa"/>
            </w:tcMar>
            <w:vAlign w:val="center"/>
          </w:tcPr>
          <w:p w14:paraId="18F6096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Quality gates</w:t>
            </w:r>
          </w:p>
        </w:tc>
        <w:tc>
          <w:tcPr>
            <w:tcW w:w="2952" w:type="dxa"/>
            <w:tcMar>
              <w:top w:w="80" w:type="dxa"/>
              <w:left w:w="90" w:type="dxa"/>
              <w:bottom w:w="80" w:type="dxa"/>
              <w:right w:w="90" w:type="dxa"/>
            </w:tcMar>
            <w:vAlign w:val="center"/>
          </w:tcPr>
          <w:p w14:paraId="31D484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Ruff, frontend lint and production build</w:t>
            </w:r>
          </w:p>
        </w:tc>
        <w:tc>
          <w:tcPr>
            <w:tcW w:w="1490" w:type="dxa"/>
            <w:tcMar>
              <w:top w:w="80" w:type="dxa"/>
              <w:left w:w="90" w:type="dxa"/>
              <w:bottom w:w="80" w:type="dxa"/>
              <w:right w:w="90" w:type="dxa"/>
            </w:tcMar>
            <w:vAlign w:val="center"/>
          </w:tcPr>
          <w:p w14:paraId="40EDC2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Passed</w:t>
            </w:r>
          </w:p>
        </w:tc>
        <w:tc>
          <w:tcPr>
            <w:tcW w:w="2686" w:type="dxa"/>
            <w:tcMar>
              <w:top w:w="80" w:type="dxa"/>
              <w:left w:w="90" w:type="dxa"/>
              <w:bottom w:w="80" w:type="dxa"/>
              <w:right w:w="90" w:type="dxa"/>
            </w:tcMar>
            <w:vAlign w:val="center"/>
          </w:tcPr>
          <w:p w14:paraId="7C4D974D" w14:textId="3AFA05C5" w:rsidR="00FE2287" w:rsidRPr="00E4528F" w:rsidRDefault="00000000">
            <w:pPr>
              <w:spacing w:after="0" w:line="240" w:lineRule="auto"/>
              <w:rPr>
                <w:rFonts w:cs="Times New Roman"/>
                <w:color w:val="000000" w:themeColor="text1"/>
              </w:rPr>
            </w:pPr>
            <w:r>
              <w:rPr>
                <w:rFonts w:cs="Times New Roman"/>
                <w:color w:val="000000" w:themeColor="text1"/>
                <w:sz w:val="16"/>
              </w:rPr>
              <w:t>Static gates passed</w:t>
            </w:r>
            <w:r w:rsidR="00E82222">
              <w:rPr>
                <w:rFonts w:cs="Times New Roman"/>
                <w:color w:val="000000" w:themeColor="text1"/>
                <w:sz w:val="16"/>
              </w:rPr>
              <w:t>,</w:t>
            </w:r>
            <w:r>
              <w:rPr>
                <w:rFonts w:cs="Times New Roman"/>
                <w:color w:val="000000" w:themeColor="text1"/>
                <w:sz w:val="16"/>
              </w:rPr>
              <w:t xml:space="preserve"> Python coverage left the overall verification gate incomplete.</w:t>
            </w:r>
          </w:p>
        </w:tc>
      </w:tr>
    </w:tbl>
    <w:p w14:paraId="20B54E8C" w14:textId="77777777" w:rsidR="00FE2287" w:rsidRPr="00E4528F" w:rsidRDefault="00FE2287">
      <w:pPr>
        <w:spacing w:after="0"/>
        <w:rPr>
          <w:rFonts w:cs="Times New Roman"/>
          <w:color w:val="000000" w:themeColor="text1"/>
        </w:rPr>
      </w:pPr>
    </w:p>
    <w:p w14:paraId="66931172" w14:textId="77777777" w:rsidR="00FE2287" w:rsidRPr="00E4528F" w:rsidRDefault="00000000">
      <w:pPr>
        <w:rPr>
          <w:rFonts w:cs="Times New Roman"/>
          <w:color w:val="000000" w:themeColor="text1"/>
        </w:rPr>
      </w:pPr>
      <w:r>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p>
    <w:p w14:paraId="33113248" w14:textId="77777777" w:rsidR="00FE2287" w:rsidRPr="00E4528F" w:rsidRDefault="00000000">
      <w:pPr>
        <w:pStyle w:val="Heading2"/>
        <w:rPr>
          <w:rFonts w:ascii="Times New Roman" w:hAnsi="Times New Roman" w:cs="Times New Roman"/>
          <w:color w:val="000000" w:themeColor="text1"/>
          <w:sz w:val="32"/>
          <w:szCs w:val="32"/>
        </w:rPr>
      </w:pPr>
      <w:bookmarkStart w:id="41" w:name="bm_s4_2"/>
      <w:r w:rsidRPr="00E4528F">
        <w:rPr>
          <w:rFonts w:ascii="Times New Roman" w:hAnsi="Times New Roman" w:cs="Times New Roman"/>
          <w:color w:val="000000" w:themeColor="text1"/>
          <w:sz w:val="32"/>
          <w:szCs w:val="32"/>
        </w:rPr>
        <w:t>4.4 Predictive experiment and artifact provenance</w:t>
      </w:r>
      <w:bookmarkEnd w:id="41"/>
    </w:p>
    <w:p w14:paraId="35C2D544" w14:textId="77777777" w:rsidR="00FE2287" w:rsidRPr="00E4528F" w:rsidRDefault="00000000">
      <w:pPr>
        <w:rPr>
          <w:rFonts w:cs="Times New Roman"/>
          <w:color w:val="000000" w:themeColor="text1"/>
        </w:rPr>
      </w:pPr>
      <w:r w:rsidRPr="00E4528F">
        <w:rPr>
          <w:rFonts w:cs="Times New Roman"/>
          <w:color w:val="000000" w:themeColor="text1"/>
        </w:rPr>
        <w:t xml:space="preserve">The predictive evaluation begins with artifact and leakage control. 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0E7C54C4" w14:textId="680056EB" w:rsidR="00FE2287" w:rsidRPr="00E4528F" w:rsidRDefault="00000000">
      <w:pPr>
        <w:rPr>
          <w:rFonts w:cs="Times New Roman"/>
          <w:color w:val="000000" w:themeColor="text1"/>
        </w:rPr>
      </w:pPr>
      <w:r>
        <w:t xml:space="preserve">The repository-controlled rerun keeps the original logistic regression and deployed XGBoost definitions, and evaluates 24 XGBoost configurations drawn deterministically from the declared search space. The search covers tree depth, learning rate, number of estimators, child weight, row and column sampling, L2 regularisation and class </w:t>
      </w:r>
      <w:r>
        <w:lastRenderedPageBreak/>
        <w:t>weighting. Model fitting used the training period</w:t>
      </w:r>
      <w:r w:rsidR="00E82222">
        <w:t>,</w:t>
      </w:r>
      <w:r>
        <w:t xml:space="preserve"> candidate PR-AUC and the operating threshold were selected on validation data</w:t>
      </w:r>
      <w:r w:rsidR="00E82222">
        <w:t>,</w:t>
      </w:r>
      <w:r>
        <w:t xml:space="preserve"> and the chronological test period was evaluated only after selection. Random search and paired resampling were used because model selection and uncertainty are part of the experiment, not additions made after inspecting test results. The seed, all candidate results, selected parameters and raw resamples are retained in the advanced-analysis archive and summarised in Appendix D.</w:t>
      </w:r>
    </w:p>
    <w:p w14:paraId="52CCAC7B" w14:textId="77777777" w:rsidR="00FE2287" w:rsidRPr="00E4528F" w:rsidRDefault="00000000" w:rsidP="00C76C0C">
      <w:pPr>
        <w:pStyle w:val="Caption"/>
        <w:rPr>
          <w:rFonts w:cs="Times New Roman"/>
          <w:color w:val="000000" w:themeColor="text1"/>
        </w:rPr>
      </w:pPr>
      <w:bookmarkStart w:id="42" w:name="bm_tab_data"/>
      <w:r w:rsidRPr="00E4528F">
        <w:rPr>
          <w:rFonts w:cs="Times New Roman"/>
          <w:color w:val="000000" w:themeColor="text1"/>
        </w:rPr>
        <w:t>Table 4.3. Dataset composition and chronological split</w:t>
      </w:r>
      <w:bookmarkEnd w:id="4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560888" w14:paraId="27ED49DE" w14:textId="77777777">
        <w:trPr>
          <w:cantSplit/>
          <w:tblHeader/>
          <w:jc w:val="center"/>
        </w:trPr>
        <w:tc>
          <w:tcPr>
            <w:tcW w:w="1800" w:type="dxa"/>
            <w:shd w:val="clear" w:color="auto" w:fill="17365D"/>
            <w:tcMar>
              <w:top w:w="80" w:type="dxa"/>
              <w:left w:w="90" w:type="dxa"/>
              <w:bottom w:w="80" w:type="dxa"/>
              <w:right w:w="90" w:type="dxa"/>
            </w:tcMar>
            <w:vAlign w:val="center"/>
          </w:tcPr>
          <w:p w14:paraId="1101DD41"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Partition</w:t>
            </w:r>
          </w:p>
        </w:tc>
        <w:tc>
          <w:tcPr>
            <w:tcW w:w="1440" w:type="dxa"/>
            <w:shd w:val="clear" w:color="auto" w:fill="17365D"/>
            <w:tcMar>
              <w:top w:w="80" w:type="dxa"/>
              <w:left w:w="90" w:type="dxa"/>
              <w:bottom w:w="80" w:type="dxa"/>
              <w:right w:w="90" w:type="dxa"/>
            </w:tcMar>
            <w:vAlign w:val="center"/>
          </w:tcPr>
          <w:p w14:paraId="0F91AFAD"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Rows</w:t>
            </w:r>
          </w:p>
        </w:tc>
        <w:tc>
          <w:tcPr>
            <w:tcW w:w="1224" w:type="dxa"/>
            <w:shd w:val="clear" w:color="auto" w:fill="17365D"/>
            <w:tcMar>
              <w:top w:w="80" w:type="dxa"/>
              <w:left w:w="90" w:type="dxa"/>
              <w:bottom w:w="80" w:type="dxa"/>
              <w:right w:w="90" w:type="dxa"/>
            </w:tcMar>
            <w:vAlign w:val="center"/>
          </w:tcPr>
          <w:p w14:paraId="630D4800"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Share</w:t>
            </w:r>
          </w:p>
        </w:tc>
        <w:tc>
          <w:tcPr>
            <w:tcW w:w="4176" w:type="dxa"/>
            <w:shd w:val="clear" w:color="auto" w:fill="17365D"/>
            <w:tcMar>
              <w:top w:w="80" w:type="dxa"/>
              <w:left w:w="90" w:type="dxa"/>
              <w:bottom w:w="80" w:type="dxa"/>
              <w:right w:w="90" w:type="dxa"/>
            </w:tcMar>
            <w:vAlign w:val="center"/>
          </w:tcPr>
          <w:p w14:paraId="0F902522"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Use</w:t>
            </w:r>
          </w:p>
        </w:tc>
      </w:tr>
      <w:tr w:rsidR="00FE2287" w:rsidRPr="00E4528F" w14:paraId="6E426EFD" w14:textId="77777777">
        <w:trPr>
          <w:cantSplit/>
          <w:jc w:val="center"/>
        </w:trPr>
        <w:tc>
          <w:tcPr>
            <w:tcW w:w="1800" w:type="dxa"/>
            <w:tcMar>
              <w:top w:w="80" w:type="dxa"/>
              <w:left w:w="90" w:type="dxa"/>
              <w:bottom w:w="80" w:type="dxa"/>
              <w:right w:w="90" w:type="dxa"/>
            </w:tcMar>
            <w:vAlign w:val="center"/>
          </w:tcPr>
          <w:p w14:paraId="55378C2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Training</w:t>
            </w:r>
          </w:p>
        </w:tc>
        <w:tc>
          <w:tcPr>
            <w:tcW w:w="1440" w:type="dxa"/>
            <w:tcMar>
              <w:top w:w="80" w:type="dxa"/>
              <w:left w:w="90" w:type="dxa"/>
              <w:bottom w:w="80" w:type="dxa"/>
              <w:right w:w="90" w:type="dxa"/>
            </w:tcMar>
            <w:vAlign w:val="center"/>
          </w:tcPr>
          <w:p w14:paraId="4F09CC4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69,987</w:t>
            </w:r>
          </w:p>
        </w:tc>
        <w:tc>
          <w:tcPr>
            <w:tcW w:w="1224" w:type="dxa"/>
            <w:tcMar>
              <w:top w:w="80" w:type="dxa"/>
              <w:left w:w="90" w:type="dxa"/>
              <w:bottom w:w="80" w:type="dxa"/>
              <w:right w:w="90" w:type="dxa"/>
            </w:tcMar>
            <w:vAlign w:val="center"/>
          </w:tcPr>
          <w:p w14:paraId="45EF8F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70.0%</w:t>
            </w:r>
          </w:p>
        </w:tc>
        <w:tc>
          <w:tcPr>
            <w:tcW w:w="4176" w:type="dxa"/>
            <w:tcMar>
              <w:top w:w="80" w:type="dxa"/>
              <w:left w:w="90" w:type="dxa"/>
              <w:bottom w:w="80" w:type="dxa"/>
              <w:right w:w="90" w:type="dxa"/>
            </w:tcMar>
            <w:vAlign w:val="center"/>
          </w:tcPr>
          <w:p w14:paraId="124EA5F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Fit preprocessing and model parameters.</w:t>
            </w:r>
          </w:p>
        </w:tc>
      </w:tr>
      <w:tr w:rsidR="00FE2287" w:rsidRPr="00E4528F" w14:paraId="3FC14910" w14:textId="77777777">
        <w:trPr>
          <w:cantSplit/>
          <w:jc w:val="center"/>
        </w:trPr>
        <w:tc>
          <w:tcPr>
            <w:tcW w:w="1800" w:type="dxa"/>
            <w:shd w:val="clear" w:color="auto" w:fill="F3F6F9"/>
            <w:tcMar>
              <w:top w:w="80" w:type="dxa"/>
              <w:left w:w="90" w:type="dxa"/>
              <w:bottom w:w="80" w:type="dxa"/>
              <w:right w:w="90" w:type="dxa"/>
            </w:tcMar>
            <w:vAlign w:val="center"/>
          </w:tcPr>
          <w:p w14:paraId="05A8D3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Validation</w:t>
            </w:r>
          </w:p>
        </w:tc>
        <w:tc>
          <w:tcPr>
            <w:tcW w:w="1440" w:type="dxa"/>
            <w:shd w:val="clear" w:color="auto" w:fill="F3F6F9"/>
            <w:tcMar>
              <w:top w:w="80" w:type="dxa"/>
              <w:left w:w="90" w:type="dxa"/>
              <w:bottom w:w="80" w:type="dxa"/>
              <w:right w:w="90" w:type="dxa"/>
            </w:tcMar>
            <w:vAlign w:val="center"/>
          </w:tcPr>
          <w:p w14:paraId="38D31F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14,997</w:t>
            </w:r>
          </w:p>
        </w:tc>
        <w:tc>
          <w:tcPr>
            <w:tcW w:w="1224" w:type="dxa"/>
            <w:shd w:val="clear" w:color="auto" w:fill="F3F6F9"/>
            <w:tcMar>
              <w:top w:w="80" w:type="dxa"/>
              <w:left w:w="90" w:type="dxa"/>
              <w:bottom w:w="80" w:type="dxa"/>
              <w:right w:w="90" w:type="dxa"/>
            </w:tcMar>
            <w:vAlign w:val="center"/>
          </w:tcPr>
          <w:p w14:paraId="166BF67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shd w:val="clear" w:color="auto" w:fill="F3F6F9"/>
            <w:tcMar>
              <w:top w:w="80" w:type="dxa"/>
              <w:left w:w="90" w:type="dxa"/>
              <w:bottom w:w="80" w:type="dxa"/>
              <w:right w:w="90" w:type="dxa"/>
            </w:tcMar>
            <w:vAlign w:val="center"/>
          </w:tcPr>
          <w:p w14:paraId="46DA4CC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Search and threshold selection.</w:t>
            </w:r>
          </w:p>
        </w:tc>
      </w:tr>
      <w:tr w:rsidR="00FE2287" w:rsidRPr="00E4528F" w14:paraId="0231E2AC" w14:textId="77777777">
        <w:trPr>
          <w:cantSplit/>
          <w:jc w:val="center"/>
        </w:trPr>
        <w:tc>
          <w:tcPr>
            <w:tcW w:w="1800" w:type="dxa"/>
            <w:tcMar>
              <w:top w:w="80" w:type="dxa"/>
              <w:left w:w="90" w:type="dxa"/>
              <w:bottom w:w="80" w:type="dxa"/>
              <w:right w:w="90" w:type="dxa"/>
            </w:tcMar>
            <w:vAlign w:val="center"/>
          </w:tcPr>
          <w:p w14:paraId="751CB6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Test</w:t>
            </w:r>
          </w:p>
        </w:tc>
        <w:tc>
          <w:tcPr>
            <w:tcW w:w="1440" w:type="dxa"/>
            <w:tcMar>
              <w:top w:w="80" w:type="dxa"/>
              <w:left w:w="90" w:type="dxa"/>
              <w:bottom w:w="80" w:type="dxa"/>
              <w:right w:w="90" w:type="dxa"/>
            </w:tcMar>
            <w:vAlign w:val="center"/>
          </w:tcPr>
          <w:p w14:paraId="6994A4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14,998</w:t>
            </w:r>
          </w:p>
        </w:tc>
        <w:tc>
          <w:tcPr>
            <w:tcW w:w="1224" w:type="dxa"/>
            <w:tcMar>
              <w:top w:w="80" w:type="dxa"/>
              <w:left w:w="90" w:type="dxa"/>
              <w:bottom w:w="80" w:type="dxa"/>
              <w:right w:w="90" w:type="dxa"/>
            </w:tcMar>
            <w:vAlign w:val="center"/>
          </w:tcPr>
          <w:p w14:paraId="067D7B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tcMar>
              <w:top w:w="80" w:type="dxa"/>
              <w:left w:w="90" w:type="dxa"/>
              <w:bottom w:w="80" w:type="dxa"/>
              <w:right w:w="90" w:type="dxa"/>
            </w:tcMar>
            <w:vAlign w:val="center"/>
          </w:tcPr>
          <w:p w14:paraId="16F9A4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Untouched comparison</w:t>
            </w:r>
            <w:r w:rsidR="001765B6" w:rsidRPr="00E4528F">
              <w:rPr>
                <w:rFonts w:cs="Times New Roman"/>
                <w:color w:val="000000" w:themeColor="text1"/>
                <w:sz w:val="18"/>
              </w:rPr>
              <w:t>,</w:t>
            </w:r>
            <w:r w:rsidRPr="00E4528F">
              <w:rPr>
                <w:rFonts w:cs="Times New Roman"/>
                <w:color w:val="000000" w:themeColor="text1"/>
                <w:sz w:val="18"/>
              </w:rPr>
              <w:t xml:space="preserve"> 1,676 positive labels.</w:t>
            </w:r>
          </w:p>
        </w:tc>
      </w:tr>
      <w:tr w:rsidR="00FE2287" w:rsidRPr="00E4528F" w14:paraId="7A615546" w14:textId="77777777">
        <w:trPr>
          <w:cantSplit/>
          <w:jc w:val="center"/>
        </w:trPr>
        <w:tc>
          <w:tcPr>
            <w:tcW w:w="1800" w:type="dxa"/>
            <w:shd w:val="clear" w:color="auto" w:fill="F3F6F9"/>
            <w:tcMar>
              <w:top w:w="80" w:type="dxa"/>
              <w:left w:w="90" w:type="dxa"/>
              <w:bottom w:w="80" w:type="dxa"/>
              <w:right w:w="90" w:type="dxa"/>
            </w:tcMar>
            <w:vAlign w:val="center"/>
          </w:tcPr>
          <w:p w14:paraId="4ED1853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Total</w:t>
            </w:r>
          </w:p>
        </w:tc>
        <w:tc>
          <w:tcPr>
            <w:tcW w:w="1440" w:type="dxa"/>
            <w:shd w:val="clear" w:color="auto" w:fill="F3F6F9"/>
            <w:tcMar>
              <w:top w:w="80" w:type="dxa"/>
              <w:left w:w="90" w:type="dxa"/>
              <w:bottom w:w="80" w:type="dxa"/>
              <w:right w:w="90" w:type="dxa"/>
            </w:tcMar>
            <w:vAlign w:val="center"/>
          </w:tcPr>
          <w:p w14:paraId="56EFCF8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99,982</w:t>
            </w:r>
          </w:p>
        </w:tc>
        <w:tc>
          <w:tcPr>
            <w:tcW w:w="1224" w:type="dxa"/>
            <w:shd w:val="clear" w:color="auto" w:fill="F3F6F9"/>
            <w:tcMar>
              <w:top w:w="80" w:type="dxa"/>
              <w:left w:w="90" w:type="dxa"/>
              <w:bottom w:w="80" w:type="dxa"/>
              <w:right w:w="90" w:type="dxa"/>
            </w:tcMar>
            <w:vAlign w:val="center"/>
          </w:tcPr>
          <w:p w14:paraId="48F8F1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100.0%</w:t>
            </w:r>
          </w:p>
        </w:tc>
        <w:tc>
          <w:tcPr>
            <w:tcW w:w="4176" w:type="dxa"/>
            <w:shd w:val="clear" w:color="auto" w:fill="F3F6F9"/>
            <w:tcMar>
              <w:top w:w="80" w:type="dxa"/>
              <w:left w:w="90" w:type="dxa"/>
              <w:bottom w:w="80" w:type="dxa"/>
              <w:right w:w="90" w:type="dxa"/>
            </w:tcMar>
            <w:vAlign w:val="center"/>
          </w:tcPr>
          <w:p w14:paraId="11580F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Chronologically ordered usable records.</w:t>
            </w:r>
          </w:p>
        </w:tc>
      </w:tr>
    </w:tbl>
    <w:p w14:paraId="0311496E" w14:textId="77777777" w:rsidR="00FE2287" w:rsidRPr="00E4528F" w:rsidRDefault="00FE2287">
      <w:pPr>
        <w:spacing w:after="0"/>
        <w:rPr>
          <w:rFonts w:cs="Times New Roman"/>
          <w:color w:val="000000" w:themeColor="text1"/>
        </w:rPr>
      </w:pPr>
    </w:p>
    <w:p w14:paraId="493AC31F" w14:textId="77777777" w:rsidR="00FE2287" w:rsidRPr="00E4528F" w:rsidRDefault="00000000">
      <w:pPr>
        <w:pStyle w:val="Heading2"/>
        <w:rPr>
          <w:rFonts w:ascii="Times New Roman" w:hAnsi="Times New Roman" w:cs="Times New Roman"/>
          <w:color w:val="000000" w:themeColor="text1"/>
          <w:sz w:val="32"/>
          <w:szCs w:val="32"/>
        </w:rPr>
      </w:pPr>
      <w:bookmarkStart w:id="43" w:name="bm_s5_1"/>
      <w:r w:rsidRPr="00E4528F">
        <w:rPr>
          <w:rFonts w:ascii="Times New Roman" w:hAnsi="Times New Roman" w:cs="Times New Roman"/>
          <w:color w:val="000000" w:themeColor="text1"/>
          <w:sz w:val="32"/>
          <w:szCs w:val="32"/>
        </w:rPr>
        <w:t>4.5 Predictive performance and uncertainty</w:t>
      </w:r>
      <w:bookmarkEnd w:id="43"/>
    </w:p>
    <w:p w14:paraId="6E5C6503" w14:textId="77777777" w:rsidR="00FE2287" w:rsidRPr="00E4528F" w:rsidRDefault="00000000">
      <w:pPr>
        <w:rPr>
          <w:rFonts w:cs="Times New Roman"/>
          <w:color w:val="000000" w:themeColor="text1"/>
        </w:rPr>
      </w:pPr>
      <w:r w:rsidRPr="00E4528F">
        <w:rPr>
          <w:rFonts w:cs="Times New Roman"/>
          <w:color w:val="000000" w:themeColor="text1"/>
        </w:rPr>
        <w:t>Table 4.4 confirms the earlier operational trade-off. Logistic regression ranks marginally better, while the deployed XGBoost threshold retrieves more positives by flagging almost half of the test set. Its 1,032 true positives are accompanied by 5,952 false positives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699C1262" w14:textId="77777777" w:rsidR="00FE2287" w:rsidRPr="00E4528F" w:rsidRDefault="00000000" w:rsidP="00C76C0C">
      <w:pPr>
        <w:pStyle w:val="Caption"/>
        <w:rPr>
          <w:rFonts w:cs="Times New Roman"/>
          <w:color w:val="000000" w:themeColor="text1"/>
        </w:rPr>
      </w:pPr>
      <w:bookmarkStart w:id="44" w:name="bm_tab_metrics"/>
      <w:r w:rsidRPr="00E4528F">
        <w:rPr>
          <w:rFonts w:cs="Times New Roman"/>
          <w:color w:val="000000" w:themeColor="text1"/>
        </w:rPr>
        <w:t>Table 4.4. Held-out predictive performance</w:t>
      </w:r>
      <w:bookmarkEnd w:id="4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E4528F" w14:paraId="752DAFAC" w14:textId="77777777" w:rsidTr="00C76C0C">
        <w:trPr>
          <w:cantSplit/>
          <w:tblHeader/>
          <w:jc w:val="center"/>
        </w:trPr>
        <w:tc>
          <w:tcPr>
            <w:tcW w:w="2088" w:type="dxa"/>
            <w:shd w:val="clear" w:color="auto" w:fill="17365D"/>
            <w:tcMar>
              <w:top w:w="80" w:type="dxa"/>
              <w:left w:w="90" w:type="dxa"/>
              <w:bottom w:w="80" w:type="dxa"/>
              <w:right w:w="90" w:type="dxa"/>
            </w:tcMar>
            <w:vAlign w:val="center"/>
          </w:tcPr>
          <w:p w14:paraId="237A21D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Model</w:t>
            </w:r>
          </w:p>
        </w:tc>
        <w:tc>
          <w:tcPr>
            <w:tcW w:w="936" w:type="dxa"/>
            <w:shd w:val="clear" w:color="auto" w:fill="17365D"/>
            <w:tcMar>
              <w:top w:w="80" w:type="dxa"/>
              <w:left w:w="90" w:type="dxa"/>
              <w:bottom w:w="80" w:type="dxa"/>
              <w:right w:w="90" w:type="dxa"/>
            </w:tcMar>
            <w:vAlign w:val="center"/>
          </w:tcPr>
          <w:p w14:paraId="1F708EE5"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Threshold</w:t>
            </w:r>
          </w:p>
        </w:tc>
        <w:tc>
          <w:tcPr>
            <w:tcW w:w="922" w:type="dxa"/>
            <w:shd w:val="clear" w:color="auto" w:fill="17365D"/>
            <w:tcMar>
              <w:top w:w="80" w:type="dxa"/>
              <w:left w:w="90" w:type="dxa"/>
              <w:bottom w:w="80" w:type="dxa"/>
              <w:right w:w="90" w:type="dxa"/>
            </w:tcMar>
            <w:vAlign w:val="center"/>
          </w:tcPr>
          <w:p w14:paraId="3C26A89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PR-AUC</w:t>
            </w:r>
          </w:p>
        </w:tc>
        <w:tc>
          <w:tcPr>
            <w:tcW w:w="979" w:type="dxa"/>
            <w:shd w:val="clear" w:color="auto" w:fill="17365D"/>
            <w:tcMar>
              <w:top w:w="80" w:type="dxa"/>
              <w:left w:w="90" w:type="dxa"/>
              <w:bottom w:w="80" w:type="dxa"/>
              <w:right w:w="90" w:type="dxa"/>
            </w:tcMar>
            <w:vAlign w:val="center"/>
          </w:tcPr>
          <w:p w14:paraId="321F0BB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ROC-AUC</w:t>
            </w:r>
          </w:p>
        </w:tc>
        <w:tc>
          <w:tcPr>
            <w:tcW w:w="979" w:type="dxa"/>
            <w:shd w:val="clear" w:color="auto" w:fill="17365D"/>
            <w:tcMar>
              <w:top w:w="80" w:type="dxa"/>
              <w:left w:w="90" w:type="dxa"/>
              <w:bottom w:w="80" w:type="dxa"/>
              <w:right w:w="90" w:type="dxa"/>
            </w:tcMar>
            <w:vAlign w:val="center"/>
          </w:tcPr>
          <w:p w14:paraId="6C122BC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Precision</w:t>
            </w:r>
          </w:p>
        </w:tc>
        <w:tc>
          <w:tcPr>
            <w:tcW w:w="835" w:type="dxa"/>
            <w:shd w:val="clear" w:color="auto" w:fill="17365D"/>
            <w:tcMar>
              <w:top w:w="80" w:type="dxa"/>
              <w:left w:w="90" w:type="dxa"/>
              <w:bottom w:w="80" w:type="dxa"/>
              <w:right w:w="90" w:type="dxa"/>
            </w:tcMar>
            <w:vAlign w:val="center"/>
          </w:tcPr>
          <w:p w14:paraId="10271EA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Recall</w:t>
            </w:r>
          </w:p>
        </w:tc>
        <w:tc>
          <w:tcPr>
            <w:tcW w:w="749" w:type="dxa"/>
            <w:shd w:val="clear" w:color="auto" w:fill="17365D"/>
            <w:tcMar>
              <w:top w:w="80" w:type="dxa"/>
              <w:left w:w="90" w:type="dxa"/>
              <w:bottom w:w="80" w:type="dxa"/>
              <w:right w:w="90" w:type="dxa"/>
            </w:tcMar>
            <w:vAlign w:val="center"/>
          </w:tcPr>
          <w:p w14:paraId="47CFDBF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F1</w:t>
            </w:r>
          </w:p>
        </w:tc>
        <w:tc>
          <w:tcPr>
            <w:tcW w:w="1159" w:type="dxa"/>
            <w:shd w:val="clear" w:color="auto" w:fill="17365D"/>
            <w:tcMar>
              <w:top w:w="80" w:type="dxa"/>
              <w:left w:w="90" w:type="dxa"/>
              <w:bottom w:w="80" w:type="dxa"/>
              <w:right w:w="90" w:type="dxa"/>
            </w:tcMar>
            <w:vAlign w:val="center"/>
          </w:tcPr>
          <w:p w14:paraId="0C3555E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Brier</w:t>
            </w:r>
          </w:p>
        </w:tc>
      </w:tr>
      <w:tr w:rsidR="00FE2287" w:rsidRPr="00E4528F" w14:paraId="4FB96950" w14:textId="77777777" w:rsidTr="00C76C0C">
        <w:trPr>
          <w:cantSplit/>
          <w:jc w:val="center"/>
        </w:trPr>
        <w:tc>
          <w:tcPr>
            <w:tcW w:w="2088" w:type="dxa"/>
            <w:tcMar>
              <w:top w:w="80" w:type="dxa"/>
              <w:left w:w="90" w:type="dxa"/>
              <w:bottom w:w="80" w:type="dxa"/>
              <w:right w:w="90" w:type="dxa"/>
            </w:tcMar>
            <w:vAlign w:val="center"/>
          </w:tcPr>
          <w:p w14:paraId="74B946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Logistic regression</w:t>
            </w:r>
          </w:p>
        </w:tc>
        <w:tc>
          <w:tcPr>
            <w:tcW w:w="936" w:type="dxa"/>
            <w:tcMar>
              <w:top w:w="80" w:type="dxa"/>
              <w:left w:w="90" w:type="dxa"/>
              <w:bottom w:w="80" w:type="dxa"/>
              <w:right w:w="90" w:type="dxa"/>
            </w:tcMar>
            <w:vAlign w:val="center"/>
          </w:tcPr>
          <w:p w14:paraId="02C4485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w:t>
            </w:r>
          </w:p>
        </w:tc>
        <w:tc>
          <w:tcPr>
            <w:tcW w:w="922" w:type="dxa"/>
            <w:tcMar>
              <w:top w:w="80" w:type="dxa"/>
              <w:left w:w="90" w:type="dxa"/>
              <w:bottom w:w="80" w:type="dxa"/>
              <w:right w:w="90" w:type="dxa"/>
            </w:tcMar>
            <w:vAlign w:val="center"/>
          </w:tcPr>
          <w:p w14:paraId="3F18F2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0.1711</w:t>
            </w:r>
          </w:p>
        </w:tc>
        <w:tc>
          <w:tcPr>
            <w:tcW w:w="979" w:type="dxa"/>
            <w:tcMar>
              <w:top w:w="80" w:type="dxa"/>
              <w:left w:w="90" w:type="dxa"/>
              <w:bottom w:w="80" w:type="dxa"/>
              <w:right w:w="90" w:type="dxa"/>
            </w:tcMar>
            <w:vAlign w:val="center"/>
          </w:tcPr>
          <w:p w14:paraId="3B2296F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0.6279</w:t>
            </w:r>
          </w:p>
        </w:tc>
        <w:tc>
          <w:tcPr>
            <w:tcW w:w="979" w:type="dxa"/>
            <w:tcMar>
              <w:top w:w="80" w:type="dxa"/>
              <w:left w:w="90" w:type="dxa"/>
              <w:bottom w:w="80" w:type="dxa"/>
              <w:right w:w="90" w:type="dxa"/>
            </w:tcMar>
            <w:vAlign w:val="center"/>
          </w:tcPr>
          <w:p w14:paraId="390744F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0.1732</w:t>
            </w:r>
          </w:p>
        </w:tc>
        <w:tc>
          <w:tcPr>
            <w:tcW w:w="835" w:type="dxa"/>
            <w:tcMar>
              <w:top w:w="80" w:type="dxa"/>
              <w:left w:w="90" w:type="dxa"/>
              <w:bottom w:w="80" w:type="dxa"/>
              <w:right w:w="90" w:type="dxa"/>
            </w:tcMar>
            <w:vAlign w:val="center"/>
          </w:tcPr>
          <w:p w14:paraId="66EDCE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0.4075</w:t>
            </w:r>
          </w:p>
        </w:tc>
        <w:tc>
          <w:tcPr>
            <w:tcW w:w="749" w:type="dxa"/>
            <w:tcMar>
              <w:top w:w="80" w:type="dxa"/>
              <w:left w:w="90" w:type="dxa"/>
              <w:bottom w:w="80" w:type="dxa"/>
              <w:right w:w="90" w:type="dxa"/>
            </w:tcMar>
            <w:vAlign w:val="center"/>
          </w:tcPr>
          <w:p w14:paraId="4C25B5E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0.2431</w:t>
            </w:r>
          </w:p>
        </w:tc>
        <w:tc>
          <w:tcPr>
            <w:tcW w:w="1159" w:type="dxa"/>
            <w:tcMar>
              <w:top w:w="80" w:type="dxa"/>
              <w:left w:w="90" w:type="dxa"/>
              <w:bottom w:w="80" w:type="dxa"/>
              <w:right w:w="90" w:type="dxa"/>
            </w:tcMar>
            <w:vAlign w:val="center"/>
          </w:tcPr>
          <w:p w14:paraId="5DC0FD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0.2392</w:t>
            </w:r>
          </w:p>
        </w:tc>
      </w:tr>
      <w:tr w:rsidR="00FE2287" w:rsidRPr="00E4528F" w14:paraId="12D9337A" w14:textId="77777777" w:rsidTr="00C76C0C">
        <w:trPr>
          <w:cantSplit/>
          <w:jc w:val="center"/>
        </w:trPr>
        <w:tc>
          <w:tcPr>
            <w:tcW w:w="2088" w:type="dxa"/>
            <w:shd w:val="clear" w:color="auto" w:fill="F3F6F9"/>
            <w:tcMar>
              <w:top w:w="80" w:type="dxa"/>
              <w:left w:w="90" w:type="dxa"/>
              <w:bottom w:w="80" w:type="dxa"/>
              <w:right w:w="90" w:type="dxa"/>
            </w:tcMar>
            <w:vAlign w:val="center"/>
          </w:tcPr>
          <w:p w14:paraId="170A10B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Deployed XGBoost</w:t>
            </w:r>
          </w:p>
        </w:tc>
        <w:tc>
          <w:tcPr>
            <w:tcW w:w="936" w:type="dxa"/>
            <w:shd w:val="clear" w:color="auto" w:fill="F3F6F9"/>
            <w:tcMar>
              <w:top w:w="80" w:type="dxa"/>
              <w:left w:w="90" w:type="dxa"/>
              <w:bottom w:w="80" w:type="dxa"/>
              <w:right w:w="90" w:type="dxa"/>
            </w:tcMar>
            <w:vAlign w:val="center"/>
          </w:tcPr>
          <w:p w14:paraId="7830BA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0.47</w:t>
            </w:r>
          </w:p>
        </w:tc>
        <w:tc>
          <w:tcPr>
            <w:tcW w:w="922" w:type="dxa"/>
            <w:shd w:val="clear" w:color="auto" w:fill="F3F6F9"/>
            <w:tcMar>
              <w:top w:w="80" w:type="dxa"/>
              <w:left w:w="90" w:type="dxa"/>
              <w:bottom w:w="80" w:type="dxa"/>
              <w:right w:w="90" w:type="dxa"/>
            </w:tcMar>
            <w:vAlign w:val="center"/>
          </w:tcPr>
          <w:p w14:paraId="0074DDD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0.1647</w:t>
            </w:r>
          </w:p>
        </w:tc>
        <w:tc>
          <w:tcPr>
            <w:tcW w:w="979" w:type="dxa"/>
            <w:shd w:val="clear" w:color="auto" w:fill="F3F6F9"/>
            <w:tcMar>
              <w:top w:w="80" w:type="dxa"/>
              <w:left w:w="90" w:type="dxa"/>
              <w:bottom w:w="80" w:type="dxa"/>
              <w:right w:w="90" w:type="dxa"/>
            </w:tcMar>
            <w:vAlign w:val="center"/>
          </w:tcPr>
          <w:p w14:paraId="1E6FB7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0.6148</w:t>
            </w:r>
          </w:p>
        </w:tc>
        <w:tc>
          <w:tcPr>
            <w:tcW w:w="979" w:type="dxa"/>
            <w:shd w:val="clear" w:color="auto" w:fill="F3F6F9"/>
            <w:tcMar>
              <w:top w:w="80" w:type="dxa"/>
              <w:left w:w="90" w:type="dxa"/>
              <w:bottom w:w="80" w:type="dxa"/>
              <w:right w:w="90" w:type="dxa"/>
            </w:tcMar>
            <w:vAlign w:val="center"/>
          </w:tcPr>
          <w:p w14:paraId="3EE1A7B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0.1478</w:t>
            </w:r>
          </w:p>
        </w:tc>
        <w:tc>
          <w:tcPr>
            <w:tcW w:w="835" w:type="dxa"/>
            <w:shd w:val="clear" w:color="auto" w:fill="F3F6F9"/>
            <w:tcMar>
              <w:top w:w="80" w:type="dxa"/>
              <w:left w:w="90" w:type="dxa"/>
              <w:bottom w:w="80" w:type="dxa"/>
              <w:right w:w="90" w:type="dxa"/>
            </w:tcMar>
            <w:vAlign w:val="center"/>
          </w:tcPr>
          <w:p w14:paraId="71ECEB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0.6158</w:t>
            </w:r>
          </w:p>
        </w:tc>
        <w:tc>
          <w:tcPr>
            <w:tcW w:w="749" w:type="dxa"/>
            <w:shd w:val="clear" w:color="auto" w:fill="F3F6F9"/>
            <w:tcMar>
              <w:top w:w="80" w:type="dxa"/>
              <w:left w:w="90" w:type="dxa"/>
              <w:bottom w:w="80" w:type="dxa"/>
              <w:right w:w="90" w:type="dxa"/>
            </w:tcMar>
            <w:vAlign w:val="center"/>
          </w:tcPr>
          <w:p w14:paraId="290989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0.2383</w:t>
            </w:r>
          </w:p>
        </w:tc>
        <w:tc>
          <w:tcPr>
            <w:tcW w:w="1159" w:type="dxa"/>
            <w:shd w:val="clear" w:color="auto" w:fill="F3F6F9"/>
            <w:tcMar>
              <w:top w:w="80" w:type="dxa"/>
              <w:left w:w="90" w:type="dxa"/>
              <w:bottom w:w="80" w:type="dxa"/>
              <w:right w:w="90" w:type="dxa"/>
            </w:tcMar>
            <w:vAlign w:val="center"/>
          </w:tcPr>
          <w:p w14:paraId="6DDEAE7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0.2213</w:t>
            </w:r>
          </w:p>
        </w:tc>
      </w:tr>
      <w:tr w:rsidR="00FE2287" w:rsidRPr="00E4528F" w14:paraId="5DB39C38" w14:textId="77777777" w:rsidTr="00C76C0C">
        <w:trPr>
          <w:cantSplit/>
          <w:jc w:val="center"/>
        </w:trPr>
        <w:tc>
          <w:tcPr>
            <w:tcW w:w="2088" w:type="dxa"/>
            <w:tcMar>
              <w:top w:w="80" w:type="dxa"/>
              <w:left w:w="90" w:type="dxa"/>
              <w:bottom w:w="80" w:type="dxa"/>
              <w:right w:w="90" w:type="dxa"/>
            </w:tcMar>
            <w:vAlign w:val="center"/>
          </w:tcPr>
          <w:p w14:paraId="31989408" w14:textId="77777777" w:rsidR="00A728AA" w:rsidRDefault="00000000">
            <w:pPr>
              <w:spacing w:after="0"/>
            </w:pPr>
            <w:r>
              <w:rPr>
                <w:sz w:val="15"/>
              </w:rPr>
              <w:t>Tuned XGBoost</w:t>
            </w:r>
          </w:p>
        </w:tc>
        <w:tc>
          <w:tcPr>
            <w:tcW w:w="936" w:type="dxa"/>
            <w:tcMar>
              <w:top w:w="80" w:type="dxa"/>
              <w:left w:w="90" w:type="dxa"/>
              <w:bottom w:w="80" w:type="dxa"/>
              <w:right w:w="90" w:type="dxa"/>
            </w:tcMar>
            <w:vAlign w:val="center"/>
          </w:tcPr>
          <w:p w14:paraId="4573C009" w14:textId="77777777" w:rsidR="00A728AA" w:rsidRDefault="00000000">
            <w:pPr>
              <w:spacing w:after="0"/>
            </w:pPr>
            <w:r>
              <w:rPr>
                <w:sz w:val="15"/>
              </w:rPr>
              <w:t>0.53</w:t>
            </w:r>
          </w:p>
        </w:tc>
        <w:tc>
          <w:tcPr>
            <w:tcW w:w="922" w:type="dxa"/>
            <w:tcMar>
              <w:top w:w="80" w:type="dxa"/>
              <w:left w:w="90" w:type="dxa"/>
              <w:bottom w:w="80" w:type="dxa"/>
              <w:right w:w="90" w:type="dxa"/>
            </w:tcMar>
            <w:vAlign w:val="center"/>
          </w:tcPr>
          <w:p w14:paraId="049AFDE7" w14:textId="77777777" w:rsidR="00A728AA" w:rsidRDefault="00000000">
            <w:pPr>
              <w:spacing w:after="0"/>
            </w:pPr>
            <w:r>
              <w:rPr>
                <w:sz w:val="15"/>
              </w:rPr>
              <w:t>0.1720</w:t>
            </w:r>
          </w:p>
        </w:tc>
        <w:tc>
          <w:tcPr>
            <w:tcW w:w="979" w:type="dxa"/>
            <w:tcMar>
              <w:top w:w="80" w:type="dxa"/>
              <w:left w:w="90" w:type="dxa"/>
              <w:bottom w:w="80" w:type="dxa"/>
              <w:right w:w="90" w:type="dxa"/>
            </w:tcMar>
            <w:vAlign w:val="center"/>
          </w:tcPr>
          <w:p w14:paraId="490B3838" w14:textId="77777777" w:rsidR="00A728AA" w:rsidRDefault="00000000">
            <w:pPr>
              <w:spacing w:after="0"/>
            </w:pPr>
            <w:r>
              <w:rPr>
                <w:sz w:val="15"/>
              </w:rPr>
              <w:t>0.6253</w:t>
            </w:r>
          </w:p>
        </w:tc>
        <w:tc>
          <w:tcPr>
            <w:tcW w:w="979" w:type="dxa"/>
            <w:tcMar>
              <w:top w:w="80" w:type="dxa"/>
              <w:left w:w="90" w:type="dxa"/>
              <w:bottom w:w="80" w:type="dxa"/>
              <w:right w:w="90" w:type="dxa"/>
            </w:tcMar>
            <w:vAlign w:val="center"/>
          </w:tcPr>
          <w:p w14:paraId="4E78AA1D" w14:textId="77777777" w:rsidR="00A728AA" w:rsidRDefault="00000000">
            <w:pPr>
              <w:spacing w:after="0"/>
            </w:pPr>
            <w:r>
              <w:rPr>
                <w:sz w:val="15"/>
              </w:rPr>
              <w:t>0.1692</w:t>
            </w:r>
          </w:p>
        </w:tc>
        <w:tc>
          <w:tcPr>
            <w:tcW w:w="835" w:type="dxa"/>
            <w:tcMar>
              <w:top w:w="80" w:type="dxa"/>
              <w:left w:w="90" w:type="dxa"/>
              <w:bottom w:w="80" w:type="dxa"/>
              <w:right w:w="90" w:type="dxa"/>
            </w:tcMar>
            <w:vAlign w:val="center"/>
          </w:tcPr>
          <w:p w14:paraId="0622F859" w14:textId="77777777" w:rsidR="00A728AA" w:rsidRDefault="00000000">
            <w:pPr>
              <w:spacing w:after="0"/>
            </w:pPr>
            <w:r>
              <w:rPr>
                <w:sz w:val="15"/>
              </w:rPr>
              <w:t>0.4195</w:t>
            </w:r>
          </w:p>
        </w:tc>
        <w:tc>
          <w:tcPr>
            <w:tcW w:w="749" w:type="dxa"/>
            <w:tcMar>
              <w:top w:w="80" w:type="dxa"/>
              <w:left w:w="90" w:type="dxa"/>
              <w:bottom w:w="80" w:type="dxa"/>
              <w:right w:w="90" w:type="dxa"/>
            </w:tcMar>
            <w:vAlign w:val="center"/>
          </w:tcPr>
          <w:p w14:paraId="069E31B2" w14:textId="77777777" w:rsidR="00A728AA" w:rsidRDefault="00000000">
            <w:pPr>
              <w:spacing w:after="0"/>
            </w:pPr>
            <w:r>
              <w:rPr>
                <w:sz w:val="15"/>
              </w:rPr>
              <w:t>0.2411</w:t>
            </w:r>
          </w:p>
        </w:tc>
        <w:tc>
          <w:tcPr>
            <w:tcW w:w="1159" w:type="dxa"/>
            <w:tcMar>
              <w:top w:w="80" w:type="dxa"/>
              <w:left w:w="90" w:type="dxa"/>
              <w:bottom w:w="80" w:type="dxa"/>
              <w:right w:w="90" w:type="dxa"/>
            </w:tcMar>
            <w:vAlign w:val="center"/>
          </w:tcPr>
          <w:p w14:paraId="7DE53873" w14:textId="77777777" w:rsidR="00A728AA" w:rsidRDefault="00000000">
            <w:pPr>
              <w:spacing w:after="0"/>
            </w:pPr>
            <w:r>
              <w:rPr>
                <w:sz w:val="15"/>
              </w:rPr>
              <w:t>0.2315</w:t>
            </w:r>
          </w:p>
        </w:tc>
      </w:tr>
    </w:tbl>
    <w:p w14:paraId="4E7D07B4" w14:textId="77777777" w:rsidR="00FE2287" w:rsidRPr="00E4528F" w:rsidRDefault="00FE2287">
      <w:pPr>
        <w:spacing w:after="0"/>
        <w:rPr>
          <w:rFonts w:cs="Times New Roman"/>
          <w:color w:val="000000" w:themeColor="text1"/>
        </w:rPr>
      </w:pPr>
    </w:p>
    <w:p w14:paraId="2D9D6BCB"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5"/>
                    <a:stretch>
                      <a:fillRect/>
                    </a:stretch>
                  </pic:blipFill>
                  <pic:spPr>
                    <a:xfrm>
                      <a:off x="0" y="0"/>
                      <a:ext cx="5303520" cy="2952475"/>
                    </a:xfrm>
                    <a:prstGeom prst="rect">
                      <a:avLst/>
                    </a:prstGeom>
                  </pic:spPr>
                </pic:pic>
              </a:graphicData>
            </a:graphic>
          </wp:inline>
        </w:drawing>
      </w:r>
    </w:p>
    <w:p w14:paraId="0B3D17B3" w14:textId="77777777" w:rsidR="00FE2287" w:rsidRPr="00E4528F" w:rsidRDefault="00000000" w:rsidP="00C76C0C">
      <w:pPr>
        <w:pStyle w:val="Caption"/>
        <w:rPr>
          <w:rFonts w:cs="Times New Roman"/>
          <w:color w:val="000000" w:themeColor="text1"/>
        </w:rPr>
      </w:pPr>
      <w:bookmarkStart w:id="45" w:name="bm_fig_model"/>
      <w:r w:rsidRPr="00E4528F">
        <w:rPr>
          <w:rFonts w:cs="Times New Roman"/>
          <w:color w:val="000000" w:themeColor="text1"/>
        </w:rPr>
        <w:t>Figure 4.1. Predictive-model comparison</w:t>
      </w:r>
      <w:bookmarkEnd w:id="45"/>
    </w:p>
    <w:p w14:paraId="41C2F669" w14:textId="77777777" w:rsidR="00FE2287" w:rsidRPr="00E4528F" w:rsidRDefault="00000000">
      <w:pPr>
        <w:rPr>
          <w:rFonts w:cs="Times New Roman"/>
          <w:color w:val="000000" w:themeColor="text1"/>
        </w:rPr>
      </w:pPr>
      <w:r>
        <w:t>The archived rerun contains 2,000 paired bootstrap samples from the same test records. Pairing matters because every model is evaluated on the same claims. Logistic regression exceeded the deployed XGBoost artifact by 0.0064 PR-AUC, with a 95% interval of 0.0004 to 0.0126. The tuned model exceeded the deployed artifact by 0.0073, with an interval of 0.0031 to 0.0118. Its point estimate also exceeded logistic regression by 0.0009, but the corresponding logistic-minus-tuned interval of −0.0050 to 0.0030 crossed zero. The rerun therefore supports a small improvement over the deployed XGBoost configuration within this test set, but no reliable advantage over the simpler logistic baseline.</w:t>
      </w:r>
    </w:p>
    <w:p w14:paraId="6F73DF73" w14:textId="77777777" w:rsidR="00FE2287" w:rsidRPr="00E4528F" w:rsidRDefault="00000000" w:rsidP="00C76C0C">
      <w:pPr>
        <w:pStyle w:val="Caption"/>
        <w:rPr>
          <w:rFonts w:cs="Times New Roman"/>
          <w:color w:val="000000" w:themeColor="text1"/>
        </w:rPr>
      </w:pPr>
      <w:bookmarkStart w:id="46" w:name="bm_tab_bootstrap"/>
      <w:r w:rsidRPr="00E4528F">
        <w:rPr>
          <w:rFonts w:cs="Times New Roman"/>
          <w:color w:val="000000" w:themeColor="text1"/>
        </w:rPr>
        <w:t>Table 4.5. Paired-bootstrap uncertainty</w:t>
      </w:r>
      <w:bookmarkEnd w:id="4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1A26AA" w14:paraId="06B64904" w14:textId="77777777">
        <w:trPr>
          <w:cantSplit/>
          <w:tblHeader/>
          <w:jc w:val="center"/>
        </w:trPr>
        <w:tc>
          <w:tcPr>
            <w:tcW w:w="2232" w:type="dxa"/>
            <w:shd w:val="clear" w:color="auto" w:fill="17365D"/>
            <w:tcMar>
              <w:top w:w="80" w:type="dxa"/>
              <w:left w:w="90" w:type="dxa"/>
              <w:bottom w:w="80" w:type="dxa"/>
              <w:right w:w="90" w:type="dxa"/>
            </w:tcMar>
            <w:vAlign w:val="center"/>
          </w:tcPr>
          <w:p w14:paraId="4B503FA7"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Estimate</w:t>
            </w:r>
          </w:p>
        </w:tc>
        <w:tc>
          <w:tcPr>
            <w:tcW w:w="1224" w:type="dxa"/>
            <w:shd w:val="clear" w:color="auto" w:fill="17365D"/>
            <w:tcMar>
              <w:top w:w="80" w:type="dxa"/>
              <w:left w:w="90" w:type="dxa"/>
              <w:bottom w:w="80" w:type="dxa"/>
              <w:right w:w="90" w:type="dxa"/>
            </w:tcMar>
            <w:vAlign w:val="center"/>
          </w:tcPr>
          <w:p w14:paraId="60A6D3B1"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 / point</w:t>
            </w:r>
          </w:p>
        </w:tc>
        <w:tc>
          <w:tcPr>
            <w:tcW w:w="2088" w:type="dxa"/>
            <w:shd w:val="clear" w:color="auto" w:fill="17365D"/>
            <w:tcMar>
              <w:top w:w="80" w:type="dxa"/>
              <w:left w:w="90" w:type="dxa"/>
              <w:bottom w:w="80" w:type="dxa"/>
              <w:right w:w="90" w:type="dxa"/>
            </w:tcMar>
            <w:vAlign w:val="center"/>
          </w:tcPr>
          <w:p w14:paraId="7B1407F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95% bootstrap interval</w:t>
            </w:r>
          </w:p>
        </w:tc>
        <w:tc>
          <w:tcPr>
            <w:tcW w:w="3096" w:type="dxa"/>
            <w:shd w:val="clear" w:color="auto" w:fill="17365D"/>
            <w:tcMar>
              <w:top w:w="80" w:type="dxa"/>
              <w:left w:w="90" w:type="dxa"/>
              <w:bottom w:w="80" w:type="dxa"/>
              <w:right w:w="90" w:type="dxa"/>
            </w:tcMar>
            <w:vAlign w:val="center"/>
          </w:tcPr>
          <w:p w14:paraId="4A82605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Interpretation</w:t>
            </w:r>
          </w:p>
        </w:tc>
      </w:tr>
      <w:tr w:rsidR="00FE2287" w:rsidRPr="00E4528F" w14:paraId="78DB906B" w14:textId="77777777">
        <w:trPr>
          <w:cantSplit/>
          <w:jc w:val="center"/>
        </w:trPr>
        <w:tc>
          <w:tcPr>
            <w:tcW w:w="2232" w:type="dxa"/>
            <w:tcMar>
              <w:top w:w="80" w:type="dxa"/>
              <w:left w:w="90" w:type="dxa"/>
              <w:bottom w:w="80" w:type="dxa"/>
              <w:right w:w="90" w:type="dxa"/>
            </w:tcMar>
            <w:vAlign w:val="center"/>
          </w:tcPr>
          <w:p w14:paraId="1A1BD16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PR-AUC</w:t>
            </w:r>
          </w:p>
        </w:tc>
        <w:tc>
          <w:tcPr>
            <w:tcW w:w="1224" w:type="dxa"/>
            <w:tcMar>
              <w:top w:w="80" w:type="dxa"/>
              <w:left w:w="90" w:type="dxa"/>
              <w:bottom w:w="80" w:type="dxa"/>
              <w:right w:w="90" w:type="dxa"/>
            </w:tcMar>
            <w:vAlign w:val="center"/>
          </w:tcPr>
          <w:p w14:paraId="383D4A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2088" w:type="dxa"/>
            <w:tcMar>
              <w:top w:w="80" w:type="dxa"/>
              <w:left w:w="90" w:type="dxa"/>
              <w:bottom w:w="80" w:type="dxa"/>
              <w:right w:w="90" w:type="dxa"/>
            </w:tcMar>
            <w:vAlign w:val="center"/>
          </w:tcPr>
          <w:p w14:paraId="224E318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0.1595 to 0.1846</w:t>
            </w:r>
          </w:p>
        </w:tc>
        <w:tc>
          <w:tcPr>
            <w:tcW w:w="3096" w:type="dxa"/>
            <w:tcMar>
              <w:top w:w="80" w:type="dxa"/>
              <w:left w:w="90" w:type="dxa"/>
              <w:bottom w:w="80" w:type="dxa"/>
              <w:right w:w="90" w:type="dxa"/>
            </w:tcMar>
            <w:vAlign w:val="center"/>
          </w:tcPr>
          <w:p w14:paraId="2CCE13D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Weak ranking performance.</w:t>
            </w:r>
          </w:p>
        </w:tc>
      </w:tr>
      <w:tr w:rsidR="00FE2287" w:rsidRPr="00E4528F" w14:paraId="705CDEC2" w14:textId="77777777">
        <w:trPr>
          <w:cantSplit/>
          <w:jc w:val="center"/>
        </w:trPr>
        <w:tc>
          <w:tcPr>
            <w:tcW w:w="2232" w:type="dxa"/>
            <w:shd w:val="clear" w:color="auto" w:fill="F3F6F9"/>
            <w:tcMar>
              <w:top w:w="80" w:type="dxa"/>
              <w:left w:w="90" w:type="dxa"/>
              <w:bottom w:w="80" w:type="dxa"/>
              <w:right w:w="90" w:type="dxa"/>
            </w:tcMar>
            <w:vAlign w:val="center"/>
          </w:tcPr>
          <w:p w14:paraId="1A4042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Deployed XGBoost PR-AUC</w:t>
            </w:r>
          </w:p>
        </w:tc>
        <w:tc>
          <w:tcPr>
            <w:tcW w:w="1224" w:type="dxa"/>
            <w:shd w:val="clear" w:color="auto" w:fill="F3F6F9"/>
            <w:tcMar>
              <w:top w:w="80" w:type="dxa"/>
              <w:left w:w="90" w:type="dxa"/>
              <w:bottom w:w="80" w:type="dxa"/>
              <w:right w:w="90" w:type="dxa"/>
            </w:tcMar>
            <w:vAlign w:val="center"/>
          </w:tcPr>
          <w:p w14:paraId="2E30A7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0.1647</w:t>
            </w:r>
          </w:p>
        </w:tc>
        <w:tc>
          <w:tcPr>
            <w:tcW w:w="2088" w:type="dxa"/>
            <w:shd w:val="clear" w:color="auto" w:fill="F3F6F9"/>
            <w:tcMar>
              <w:top w:w="80" w:type="dxa"/>
              <w:left w:w="90" w:type="dxa"/>
              <w:bottom w:w="80" w:type="dxa"/>
              <w:right w:w="90" w:type="dxa"/>
            </w:tcMar>
            <w:vAlign w:val="center"/>
          </w:tcPr>
          <w:p w14:paraId="1B95FD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0.1535 to 0.1773</w:t>
            </w:r>
          </w:p>
        </w:tc>
        <w:tc>
          <w:tcPr>
            <w:tcW w:w="3096" w:type="dxa"/>
            <w:shd w:val="clear" w:color="auto" w:fill="F3F6F9"/>
            <w:tcMar>
              <w:top w:w="80" w:type="dxa"/>
              <w:left w:w="90" w:type="dxa"/>
              <w:bottom w:w="80" w:type="dxa"/>
              <w:right w:w="90" w:type="dxa"/>
            </w:tcMar>
            <w:vAlign w:val="center"/>
          </w:tcPr>
          <w:p w14:paraId="6424BC6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Lower point estimate.</w:t>
            </w:r>
          </w:p>
        </w:tc>
      </w:tr>
      <w:tr w:rsidR="00FE2287" w:rsidRPr="00E4528F" w14:paraId="08B54E88" w14:textId="77777777">
        <w:trPr>
          <w:cantSplit/>
          <w:jc w:val="center"/>
        </w:trPr>
        <w:tc>
          <w:tcPr>
            <w:tcW w:w="2232" w:type="dxa"/>
            <w:tcMar>
              <w:top w:w="80" w:type="dxa"/>
              <w:left w:w="90" w:type="dxa"/>
              <w:bottom w:w="80" w:type="dxa"/>
              <w:right w:w="90" w:type="dxa"/>
            </w:tcMar>
            <w:vAlign w:val="center"/>
          </w:tcPr>
          <w:p w14:paraId="35DAB7C8" w14:textId="77777777" w:rsidR="00A728AA" w:rsidRDefault="00000000">
            <w:pPr>
              <w:spacing w:after="0"/>
            </w:pPr>
            <w:r>
              <w:rPr>
                <w:sz w:val="16"/>
              </w:rPr>
              <w:t>Tuned XGBoost PR-AUC</w:t>
            </w:r>
          </w:p>
        </w:tc>
        <w:tc>
          <w:tcPr>
            <w:tcW w:w="1224" w:type="dxa"/>
            <w:tcMar>
              <w:top w:w="80" w:type="dxa"/>
              <w:left w:w="90" w:type="dxa"/>
              <w:bottom w:w="80" w:type="dxa"/>
              <w:right w:w="90" w:type="dxa"/>
            </w:tcMar>
            <w:vAlign w:val="center"/>
          </w:tcPr>
          <w:p w14:paraId="22C93E83" w14:textId="77777777" w:rsidR="00A728AA" w:rsidRDefault="00000000">
            <w:pPr>
              <w:spacing w:after="0"/>
            </w:pPr>
            <w:r>
              <w:rPr>
                <w:sz w:val="16"/>
              </w:rPr>
              <w:t>0.1720</w:t>
            </w:r>
          </w:p>
        </w:tc>
        <w:tc>
          <w:tcPr>
            <w:tcW w:w="2088" w:type="dxa"/>
            <w:tcMar>
              <w:top w:w="80" w:type="dxa"/>
              <w:left w:w="90" w:type="dxa"/>
              <w:bottom w:w="80" w:type="dxa"/>
              <w:right w:w="90" w:type="dxa"/>
            </w:tcMar>
            <w:vAlign w:val="center"/>
          </w:tcPr>
          <w:p w14:paraId="1D6FECAD" w14:textId="77777777" w:rsidR="00A728AA" w:rsidRDefault="00000000">
            <w:pPr>
              <w:spacing w:after="0"/>
            </w:pPr>
            <w:r>
              <w:rPr>
                <w:sz w:val="16"/>
              </w:rPr>
              <w:t>0.1600 to 0.1856</w:t>
            </w:r>
          </w:p>
        </w:tc>
        <w:tc>
          <w:tcPr>
            <w:tcW w:w="3096" w:type="dxa"/>
            <w:tcMar>
              <w:top w:w="80" w:type="dxa"/>
              <w:left w:w="90" w:type="dxa"/>
              <w:bottom w:w="80" w:type="dxa"/>
              <w:right w:w="90" w:type="dxa"/>
            </w:tcMar>
            <w:vAlign w:val="center"/>
          </w:tcPr>
          <w:p w14:paraId="69D76E74" w14:textId="77777777" w:rsidR="00A728AA" w:rsidRDefault="00000000">
            <w:pPr>
              <w:spacing w:after="0"/>
            </w:pPr>
            <w:r>
              <w:rPr>
                <w:sz w:val="16"/>
              </w:rPr>
              <w:t>Slightly above the logistic point estimate.</w:t>
            </w:r>
          </w:p>
        </w:tc>
      </w:tr>
      <w:tr w:rsidR="00FE2287" w:rsidRPr="00E4528F" w14:paraId="719B21BA" w14:textId="77777777">
        <w:trPr>
          <w:cantSplit/>
          <w:jc w:val="center"/>
        </w:trPr>
        <w:tc>
          <w:tcPr>
            <w:tcW w:w="2232" w:type="dxa"/>
            <w:shd w:val="clear" w:color="auto" w:fill="F3F6F9"/>
            <w:tcMar>
              <w:top w:w="80" w:type="dxa"/>
              <w:left w:w="90" w:type="dxa"/>
              <w:bottom w:w="80" w:type="dxa"/>
              <w:right w:w="90" w:type="dxa"/>
            </w:tcMar>
            <w:vAlign w:val="center"/>
          </w:tcPr>
          <w:p w14:paraId="2E926A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deployed</w:t>
            </w:r>
          </w:p>
        </w:tc>
        <w:tc>
          <w:tcPr>
            <w:tcW w:w="1224" w:type="dxa"/>
            <w:shd w:val="clear" w:color="auto" w:fill="F3F6F9"/>
            <w:tcMar>
              <w:top w:w="80" w:type="dxa"/>
              <w:left w:w="90" w:type="dxa"/>
              <w:bottom w:w="80" w:type="dxa"/>
              <w:right w:w="90" w:type="dxa"/>
            </w:tcMar>
            <w:vAlign w:val="center"/>
          </w:tcPr>
          <w:p w14:paraId="420FB24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0.0065</w:t>
            </w:r>
          </w:p>
        </w:tc>
        <w:tc>
          <w:tcPr>
            <w:tcW w:w="2088" w:type="dxa"/>
            <w:shd w:val="clear" w:color="auto" w:fill="F3F6F9"/>
            <w:tcMar>
              <w:top w:w="80" w:type="dxa"/>
              <w:left w:w="90" w:type="dxa"/>
              <w:bottom w:w="80" w:type="dxa"/>
              <w:right w:w="90" w:type="dxa"/>
            </w:tcMar>
            <w:vAlign w:val="center"/>
          </w:tcPr>
          <w:p w14:paraId="6F37AA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0.0004 to 0.0126</w:t>
            </w:r>
          </w:p>
        </w:tc>
        <w:tc>
          <w:tcPr>
            <w:tcW w:w="3096" w:type="dxa"/>
            <w:shd w:val="clear" w:color="auto" w:fill="F3F6F9"/>
            <w:tcMar>
              <w:top w:w="80" w:type="dxa"/>
              <w:left w:w="90" w:type="dxa"/>
              <w:bottom w:w="80" w:type="dxa"/>
              <w:right w:w="90" w:type="dxa"/>
            </w:tcMar>
            <w:vAlign w:val="center"/>
          </w:tcPr>
          <w:p w14:paraId="459EA1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Small positive difference.</w:t>
            </w:r>
          </w:p>
        </w:tc>
      </w:tr>
      <w:tr w:rsidR="00FE2287" w:rsidRPr="00E4528F" w14:paraId="5ED98320" w14:textId="77777777">
        <w:trPr>
          <w:cantSplit/>
          <w:jc w:val="center"/>
        </w:trPr>
        <w:tc>
          <w:tcPr>
            <w:tcW w:w="2232" w:type="dxa"/>
            <w:tcMar>
              <w:top w:w="80" w:type="dxa"/>
              <w:left w:w="90" w:type="dxa"/>
              <w:bottom w:w="80" w:type="dxa"/>
              <w:right w:w="90" w:type="dxa"/>
            </w:tcMar>
            <w:vAlign w:val="center"/>
          </w:tcPr>
          <w:p w14:paraId="6769D49A" w14:textId="77777777" w:rsidR="00A728AA" w:rsidRDefault="00000000">
            <w:pPr>
              <w:spacing w:after="0"/>
            </w:pPr>
            <w:r>
              <w:rPr>
                <w:sz w:val="16"/>
              </w:rPr>
              <w:t>Logistic − tuned</w:t>
            </w:r>
          </w:p>
        </w:tc>
        <w:tc>
          <w:tcPr>
            <w:tcW w:w="1224" w:type="dxa"/>
            <w:tcMar>
              <w:top w:w="80" w:type="dxa"/>
              <w:left w:w="90" w:type="dxa"/>
              <w:bottom w:w="80" w:type="dxa"/>
              <w:right w:w="90" w:type="dxa"/>
            </w:tcMar>
            <w:vAlign w:val="center"/>
          </w:tcPr>
          <w:p w14:paraId="620E17B2" w14:textId="77777777" w:rsidR="00A728AA" w:rsidRDefault="00000000">
            <w:pPr>
              <w:spacing w:after="0"/>
            </w:pPr>
            <w:r>
              <w:rPr>
                <w:sz w:val="16"/>
              </w:rPr>
              <w:t>−0.0009</w:t>
            </w:r>
          </w:p>
        </w:tc>
        <w:tc>
          <w:tcPr>
            <w:tcW w:w="2088" w:type="dxa"/>
            <w:tcMar>
              <w:top w:w="80" w:type="dxa"/>
              <w:left w:w="90" w:type="dxa"/>
              <w:bottom w:w="80" w:type="dxa"/>
              <w:right w:w="90" w:type="dxa"/>
            </w:tcMar>
            <w:vAlign w:val="center"/>
          </w:tcPr>
          <w:p w14:paraId="51AFFC40" w14:textId="77777777" w:rsidR="00A728AA" w:rsidRDefault="00000000">
            <w:pPr>
              <w:spacing w:after="0"/>
            </w:pPr>
            <w:r>
              <w:rPr>
                <w:sz w:val="16"/>
              </w:rPr>
              <w:t>−0.0050 to 0.0030</w:t>
            </w:r>
          </w:p>
        </w:tc>
        <w:tc>
          <w:tcPr>
            <w:tcW w:w="3096" w:type="dxa"/>
            <w:tcMar>
              <w:top w:w="80" w:type="dxa"/>
              <w:left w:w="90" w:type="dxa"/>
              <w:bottom w:w="80" w:type="dxa"/>
              <w:right w:w="90" w:type="dxa"/>
            </w:tcMar>
            <w:vAlign w:val="center"/>
          </w:tcPr>
          <w:p w14:paraId="676D155D" w14:textId="77777777" w:rsidR="00A728AA" w:rsidRDefault="00000000">
            <w:pPr>
              <w:spacing w:after="0"/>
            </w:pPr>
            <w:r>
              <w:rPr>
                <w:sz w:val="16"/>
              </w:rPr>
              <w:t>No clear difference in this test set.</w:t>
            </w:r>
          </w:p>
        </w:tc>
      </w:tr>
    </w:tbl>
    <w:p w14:paraId="59884382" w14:textId="77777777" w:rsidR="00FE2287" w:rsidRPr="00E4528F" w:rsidRDefault="00FE2287">
      <w:pPr>
        <w:spacing w:after="0"/>
        <w:rPr>
          <w:rFonts w:cs="Times New Roman"/>
          <w:color w:val="000000" w:themeColor="text1"/>
        </w:rPr>
      </w:pPr>
    </w:p>
    <w:p w14:paraId="5B92A6BF" w14:textId="77777777" w:rsidR="00FE2287" w:rsidRPr="00E4528F" w:rsidRDefault="00000000">
      <w:pPr>
        <w:keepNext/>
        <w:spacing w:before="80" w:after="60"/>
        <w:jc w:val="center"/>
        <w:rPr>
          <w:rFonts w:cs="Times New Roman"/>
          <w:color w:val="000000" w:themeColor="text1"/>
        </w:rPr>
      </w:pPr>
      <w:r>
        <w:rPr>
          <w:noProof/>
        </w:rPr>
        <w:lastRenderedPageBreak/>
        <w:drawing>
          <wp:inline distT="0" distB="0" distL="0" distR="0" wp14:anchorId="653D1091" wp14:editId="72B16F27">
            <wp:extent cx="5394960" cy="3210001"/>
            <wp:effectExtent l="0" t="0" r="0" b="0"/>
            <wp:docPr id="16" name="Picture 16" descr="Two histograms showing 2,000 paired PR-AUC differences. Logistic regression is compared with deployed and tuned XGBoost; the tuned comparison spans zero." title="Two histograms showing 2,000 paired PR-AUC differences. Logistic regression is compared with deployed and tuned XGBoost; the tuned comparison span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differences.png"/>
                    <pic:cNvPicPr/>
                  </pic:nvPicPr>
                  <pic:blipFill>
                    <a:blip r:embed="rId16"/>
                    <a:stretch>
                      <a:fillRect/>
                    </a:stretch>
                  </pic:blipFill>
                  <pic:spPr>
                    <a:xfrm>
                      <a:off x="0" y="0"/>
                      <a:ext cx="5394960" cy="3210001"/>
                    </a:xfrm>
                    <a:prstGeom prst="rect">
                      <a:avLst/>
                    </a:prstGeom>
                  </pic:spPr>
                </pic:pic>
              </a:graphicData>
            </a:graphic>
          </wp:inline>
        </w:drawing>
      </w:r>
    </w:p>
    <w:p w14:paraId="2413C308" w14:textId="77777777" w:rsidR="00FE2287" w:rsidRPr="00E4528F" w:rsidRDefault="00000000" w:rsidP="00C76C0C">
      <w:pPr>
        <w:pStyle w:val="Caption"/>
        <w:rPr>
          <w:rFonts w:cs="Times New Roman"/>
          <w:color w:val="000000" w:themeColor="text1"/>
        </w:rPr>
      </w:pPr>
      <w:bookmarkStart w:id="47" w:name="bm_fig_bootstrap"/>
      <w:r w:rsidRPr="00E4528F">
        <w:rPr>
          <w:rFonts w:cs="Times New Roman"/>
          <w:color w:val="000000" w:themeColor="text1"/>
        </w:rPr>
        <w:t>Figure 4.2. Paired-bootstrap PR-AUC differences</w:t>
      </w:r>
      <w:bookmarkEnd w:id="47"/>
    </w:p>
    <w:p w14:paraId="252DD4FD" w14:textId="77777777" w:rsidR="00FE2287" w:rsidRPr="00E4528F" w:rsidRDefault="00000000">
      <w:pPr>
        <w:pStyle w:val="Heading2"/>
        <w:rPr>
          <w:rFonts w:ascii="Times New Roman" w:hAnsi="Times New Roman" w:cs="Times New Roman"/>
          <w:color w:val="000000" w:themeColor="text1"/>
          <w:sz w:val="32"/>
          <w:szCs w:val="32"/>
        </w:rPr>
      </w:pPr>
      <w:bookmarkStart w:id="48" w:name="bm_s5_2"/>
      <w:r w:rsidRPr="00E4528F">
        <w:rPr>
          <w:rFonts w:ascii="Times New Roman" w:hAnsi="Times New Roman" w:cs="Times New Roman"/>
          <w:color w:val="000000" w:themeColor="text1"/>
          <w:sz w:val="32"/>
          <w:szCs w:val="32"/>
        </w:rPr>
        <w:t>4.6 Hyperparameter search and signal diagnostic</w:t>
      </w:r>
      <w:bookmarkEnd w:id="48"/>
    </w:p>
    <w:p w14:paraId="6A50A189" w14:textId="77777777" w:rsidR="00FE2287" w:rsidRPr="00E4528F" w:rsidRDefault="00000000">
      <w:pPr>
        <w:rPr>
          <w:rFonts w:cs="Times New Roman"/>
          <w:color w:val="000000" w:themeColor="text1"/>
        </w:rPr>
      </w:pPr>
      <w:r>
        <w:t>The replacement 24-trial randomised search selected trial 6: a depth-three, 400-tree model with a 0.025 learning rate, 0.80 row sampling, 0.75 column sampling and class weight 7.2048. Test PR-AUC increased from 0.1647 for the deployed XGBoost artifact to 0.1720, and ROC-AUC increased from 0.6148 to 0.6253. The tuned point estimate was slightly above logistic regression, but their paired interval included zero. Its Brier score of 0.2315 was better than logistic regression's 0.2392 but worse than the deployed artifact's 0.2213. Tuning therefore improved XGBoost ranking on this synthetic test set without establishing a decisive advantage over the simpler baseline, and without making the scores suitable as literal fraud probabilities.</w:t>
      </w:r>
    </w:p>
    <w:p w14:paraId="3251E461" w14:textId="77777777" w:rsidR="00FE2287" w:rsidRPr="00E4528F" w:rsidRDefault="00000000" w:rsidP="00C76C0C">
      <w:pPr>
        <w:pStyle w:val="Caption"/>
        <w:rPr>
          <w:rFonts w:cs="Times New Roman"/>
          <w:color w:val="000000" w:themeColor="text1"/>
        </w:rPr>
      </w:pPr>
      <w:bookmarkStart w:id="49" w:name="bm_tab_search"/>
      <w:r w:rsidRPr="00E4528F">
        <w:rPr>
          <w:rFonts w:cs="Times New Roman"/>
          <w:color w:val="000000" w:themeColor="text1"/>
        </w:rPr>
        <w:t>Table 4.6. Randomised-search result</w:t>
      </w:r>
      <w:bookmarkEnd w:id="4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E4528F" w14:paraId="436BBB39" w14:textId="77777777">
        <w:trPr>
          <w:cantSplit/>
          <w:tblHeader/>
          <w:jc w:val="center"/>
        </w:trPr>
        <w:tc>
          <w:tcPr>
            <w:tcW w:w="2088" w:type="dxa"/>
            <w:shd w:val="clear" w:color="auto" w:fill="17365D"/>
            <w:tcMar>
              <w:top w:w="80" w:type="dxa"/>
              <w:left w:w="90" w:type="dxa"/>
              <w:bottom w:w="80" w:type="dxa"/>
              <w:right w:w="90" w:type="dxa"/>
            </w:tcMar>
            <w:vAlign w:val="center"/>
          </w:tcPr>
          <w:p w14:paraId="0AB32E6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17075AF1"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c>
          <w:tcPr>
            <w:tcW w:w="2088" w:type="dxa"/>
            <w:shd w:val="clear" w:color="auto" w:fill="17365D"/>
            <w:tcMar>
              <w:top w:w="80" w:type="dxa"/>
              <w:left w:w="90" w:type="dxa"/>
              <w:bottom w:w="80" w:type="dxa"/>
              <w:right w:w="90" w:type="dxa"/>
            </w:tcMar>
            <w:vAlign w:val="center"/>
          </w:tcPr>
          <w:p w14:paraId="1038944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659C977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r>
      <w:tr w:rsidR="00FE2287" w:rsidRPr="00E4528F" w14:paraId="3197724C" w14:textId="77777777">
        <w:trPr>
          <w:cantSplit/>
          <w:jc w:val="center"/>
        </w:trPr>
        <w:tc>
          <w:tcPr>
            <w:tcW w:w="2088" w:type="dxa"/>
            <w:tcMar>
              <w:top w:w="80" w:type="dxa"/>
              <w:left w:w="90" w:type="dxa"/>
              <w:bottom w:w="80" w:type="dxa"/>
              <w:right w:w="90" w:type="dxa"/>
            </w:tcMar>
            <w:vAlign w:val="center"/>
          </w:tcPr>
          <w:p w14:paraId="16FA5160" w14:textId="77777777" w:rsidR="00A728AA" w:rsidRDefault="00000000">
            <w:pPr>
              <w:spacing w:after="0"/>
            </w:pPr>
            <w:r>
              <w:rPr>
                <w:sz w:val="16"/>
              </w:rPr>
              <w:t>max_depth</w:t>
            </w:r>
          </w:p>
        </w:tc>
        <w:tc>
          <w:tcPr>
            <w:tcW w:w="2232" w:type="dxa"/>
            <w:tcMar>
              <w:top w:w="80" w:type="dxa"/>
              <w:left w:w="90" w:type="dxa"/>
              <w:bottom w:w="80" w:type="dxa"/>
              <w:right w:w="90" w:type="dxa"/>
            </w:tcMar>
            <w:vAlign w:val="center"/>
          </w:tcPr>
          <w:p w14:paraId="1C109749" w14:textId="77777777" w:rsidR="00A728AA" w:rsidRDefault="00000000">
            <w:pPr>
              <w:spacing w:after="0"/>
            </w:pPr>
            <w:r>
              <w:rPr>
                <w:sz w:val="16"/>
              </w:rPr>
              <w:t>3</w:t>
            </w:r>
          </w:p>
        </w:tc>
        <w:tc>
          <w:tcPr>
            <w:tcW w:w="2088" w:type="dxa"/>
            <w:tcMar>
              <w:top w:w="80" w:type="dxa"/>
              <w:left w:w="90" w:type="dxa"/>
              <w:bottom w:w="80" w:type="dxa"/>
              <w:right w:w="90" w:type="dxa"/>
            </w:tcMar>
            <w:vAlign w:val="center"/>
          </w:tcPr>
          <w:p w14:paraId="438882F7" w14:textId="77777777" w:rsidR="00A728AA" w:rsidRDefault="00000000">
            <w:pPr>
              <w:spacing w:after="0"/>
            </w:pPr>
            <w:r>
              <w:rPr>
                <w:sz w:val="16"/>
              </w:rPr>
              <w:t>learning_rate</w:t>
            </w:r>
          </w:p>
        </w:tc>
        <w:tc>
          <w:tcPr>
            <w:tcW w:w="2232" w:type="dxa"/>
            <w:tcMar>
              <w:top w:w="80" w:type="dxa"/>
              <w:left w:w="90" w:type="dxa"/>
              <w:bottom w:w="80" w:type="dxa"/>
              <w:right w:w="90" w:type="dxa"/>
            </w:tcMar>
            <w:vAlign w:val="center"/>
          </w:tcPr>
          <w:p w14:paraId="67152774" w14:textId="77777777" w:rsidR="00A728AA" w:rsidRDefault="00000000">
            <w:pPr>
              <w:spacing w:after="0"/>
            </w:pPr>
            <w:r>
              <w:rPr>
                <w:sz w:val="16"/>
              </w:rPr>
              <w:t>0.025</w:t>
            </w:r>
          </w:p>
        </w:tc>
      </w:tr>
      <w:tr w:rsidR="00FE2287" w:rsidRPr="00E4528F" w14:paraId="6412163F" w14:textId="77777777">
        <w:trPr>
          <w:cantSplit/>
          <w:jc w:val="center"/>
        </w:trPr>
        <w:tc>
          <w:tcPr>
            <w:tcW w:w="2088" w:type="dxa"/>
            <w:shd w:val="clear" w:color="auto" w:fill="F3F6F9"/>
            <w:tcMar>
              <w:top w:w="80" w:type="dxa"/>
              <w:left w:w="90" w:type="dxa"/>
              <w:bottom w:w="80" w:type="dxa"/>
              <w:right w:w="90" w:type="dxa"/>
            </w:tcMar>
            <w:vAlign w:val="center"/>
          </w:tcPr>
          <w:p w14:paraId="1A088954" w14:textId="77777777" w:rsidR="00A728AA" w:rsidRDefault="00000000">
            <w:pPr>
              <w:spacing w:after="0"/>
            </w:pPr>
            <w:r>
              <w:rPr>
                <w:sz w:val="16"/>
              </w:rPr>
              <w:t>n_estimators</w:t>
            </w:r>
          </w:p>
        </w:tc>
        <w:tc>
          <w:tcPr>
            <w:tcW w:w="2232" w:type="dxa"/>
            <w:shd w:val="clear" w:color="auto" w:fill="F3F6F9"/>
            <w:tcMar>
              <w:top w:w="80" w:type="dxa"/>
              <w:left w:w="90" w:type="dxa"/>
              <w:bottom w:w="80" w:type="dxa"/>
              <w:right w:w="90" w:type="dxa"/>
            </w:tcMar>
            <w:vAlign w:val="center"/>
          </w:tcPr>
          <w:p w14:paraId="54892C70" w14:textId="77777777" w:rsidR="00A728AA" w:rsidRDefault="00000000">
            <w:pPr>
              <w:spacing w:after="0"/>
            </w:pPr>
            <w:r>
              <w:rPr>
                <w:sz w:val="16"/>
              </w:rPr>
              <w:t>400</w:t>
            </w:r>
          </w:p>
        </w:tc>
        <w:tc>
          <w:tcPr>
            <w:tcW w:w="2088" w:type="dxa"/>
            <w:shd w:val="clear" w:color="auto" w:fill="F3F6F9"/>
            <w:tcMar>
              <w:top w:w="80" w:type="dxa"/>
              <w:left w:w="90" w:type="dxa"/>
              <w:bottom w:w="80" w:type="dxa"/>
              <w:right w:w="90" w:type="dxa"/>
            </w:tcMar>
            <w:vAlign w:val="center"/>
          </w:tcPr>
          <w:p w14:paraId="2D7AA51F" w14:textId="77777777" w:rsidR="00A728AA" w:rsidRDefault="00000000">
            <w:pPr>
              <w:spacing w:after="0"/>
            </w:pPr>
            <w:r>
              <w:rPr>
                <w:sz w:val="16"/>
              </w:rPr>
              <w:t>min_child_weight</w:t>
            </w:r>
          </w:p>
        </w:tc>
        <w:tc>
          <w:tcPr>
            <w:tcW w:w="2232" w:type="dxa"/>
            <w:shd w:val="clear" w:color="auto" w:fill="F3F6F9"/>
            <w:tcMar>
              <w:top w:w="80" w:type="dxa"/>
              <w:left w:w="90" w:type="dxa"/>
              <w:bottom w:w="80" w:type="dxa"/>
              <w:right w:w="90" w:type="dxa"/>
            </w:tcMar>
            <w:vAlign w:val="center"/>
          </w:tcPr>
          <w:p w14:paraId="551D6755" w14:textId="77777777" w:rsidR="00A728AA" w:rsidRDefault="00000000">
            <w:pPr>
              <w:spacing w:after="0"/>
            </w:pPr>
            <w:r>
              <w:rPr>
                <w:sz w:val="16"/>
              </w:rPr>
              <w:t>2</w:t>
            </w:r>
          </w:p>
        </w:tc>
      </w:tr>
      <w:tr w:rsidR="00FE2287" w:rsidRPr="00E4528F" w14:paraId="1BCE48CA" w14:textId="77777777">
        <w:trPr>
          <w:cantSplit/>
          <w:jc w:val="center"/>
        </w:trPr>
        <w:tc>
          <w:tcPr>
            <w:tcW w:w="2088" w:type="dxa"/>
            <w:tcMar>
              <w:top w:w="80" w:type="dxa"/>
              <w:left w:w="90" w:type="dxa"/>
              <w:bottom w:w="80" w:type="dxa"/>
              <w:right w:w="90" w:type="dxa"/>
            </w:tcMar>
            <w:vAlign w:val="center"/>
          </w:tcPr>
          <w:p w14:paraId="24EC5E15" w14:textId="77777777" w:rsidR="00A728AA" w:rsidRDefault="00000000">
            <w:pPr>
              <w:spacing w:after="0"/>
            </w:pPr>
            <w:r>
              <w:rPr>
                <w:sz w:val="16"/>
              </w:rPr>
              <w:t>subsample</w:t>
            </w:r>
          </w:p>
        </w:tc>
        <w:tc>
          <w:tcPr>
            <w:tcW w:w="2232" w:type="dxa"/>
            <w:tcMar>
              <w:top w:w="80" w:type="dxa"/>
              <w:left w:w="90" w:type="dxa"/>
              <w:bottom w:w="80" w:type="dxa"/>
              <w:right w:w="90" w:type="dxa"/>
            </w:tcMar>
            <w:vAlign w:val="center"/>
          </w:tcPr>
          <w:p w14:paraId="1AE21463" w14:textId="77777777" w:rsidR="00A728AA" w:rsidRDefault="00000000">
            <w:pPr>
              <w:spacing w:after="0"/>
            </w:pPr>
            <w:r>
              <w:rPr>
                <w:sz w:val="16"/>
              </w:rPr>
              <w:t>0.80</w:t>
            </w:r>
          </w:p>
        </w:tc>
        <w:tc>
          <w:tcPr>
            <w:tcW w:w="2088" w:type="dxa"/>
            <w:tcMar>
              <w:top w:w="80" w:type="dxa"/>
              <w:left w:w="90" w:type="dxa"/>
              <w:bottom w:w="80" w:type="dxa"/>
              <w:right w:w="90" w:type="dxa"/>
            </w:tcMar>
            <w:vAlign w:val="center"/>
          </w:tcPr>
          <w:p w14:paraId="6E34DBC0" w14:textId="77777777" w:rsidR="00A728AA" w:rsidRDefault="00000000">
            <w:pPr>
              <w:spacing w:after="0"/>
            </w:pPr>
            <w:r>
              <w:rPr>
                <w:sz w:val="16"/>
              </w:rPr>
              <w:t>colsample_bytree</w:t>
            </w:r>
          </w:p>
        </w:tc>
        <w:tc>
          <w:tcPr>
            <w:tcW w:w="2232" w:type="dxa"/>
            <w:tcMar>
              <w:top w:w="80" w:type="dxa"/>
              <w:left w:w="90" w:type="dxa"/>
              <w:bottom w:w="80" w:type="dxa"/>
              <w:right w:w="90" w:type="dxa"/>
            </w:tcMar>
            <w:vAlign w:val="center"/>
          </w:tcPr>
          <w:p w14:paraId="7CDF4105" w14:textId="77777777" w:rsidR="00A728AA" w:rsidRDefault="00000000">
            <w:pPr>
              <w:spacing w:after="0"/>
            </w:pPr>
            <w:r>
              <w:rPr>
                <w:sz w:val="16"/>
              </w:rPr>
              <w:t>0.75</w:t>
            </w:r>
          </w:p>
        </w:tc>
      </w:tr>
      <w:tr w:rsidR="00FE2287" w:rsidRPr="00E4528F" w14:paraId="50E40543" w14:textId="77777777">
        <w:trPr>
          <w:cantSplit/>
          <w:jc w:val="center"/>
        </w:trPr>
        <w:tc>
          <w:tcPr>
            <w:tcW w:w="2088" w:type="dxa"/>
            <w:shd w:val="clear" w:color="auto" w:fill="F3F6F9"/>
            <w:tcMar>
              <w:top w:w="80" w:type="dxa"/>
              <w:left w:w="90" w:type="dxa"/>
              <w:bottom w:w="80" w:type="dxa"/>
              <w:right w:w="90" w:type="dxa"/>
            </w:tcMar>
            <w:vAlign w:val="center"/>
          </w:tcPr>
          <w:p w14:paraId="53CB3D7B" w14:textId="77777777" w:rsidR="00A728AA" w:rsidRDefault="00000000">
            <w:pPr>
              <w:spacing w:after="0"/>
            </w:pPr>
            <w:r>
              <w:rPr>
                <w:sz w:val="16"/>
              </w:rPr>
              <w:t>reg_lambda</w:t>
            </w:r>
          </w:p>
        </w:tc>
        <w:tc>
          <w:tcPr>
            <w:tcW w:w="2232" w:type="dxa"/>
            <w:shd w:val="clear" w:color="auto" w:fill="F3F6F9"/>
            <w:tcMar>
              <w:top w:w="80" w:type="dxa"/>
              <w:left w:w="90" w:type="dxa"/>
              <w:bottom w:w="80" w:type="dxa"/>
              <w:right w:w="90" w:type="dxa"/>
            </w:tcMar>
            <w:vAlign w:val="center"/>
          </w:tcPr>
          <w:p w14:paraId="37027831" w14:textId="77777777" w:rsidR="00A728AA" w:rsidRDefault="00000000">
            <w:pPr>
              <w:spacing w:after="0"/>
            </w:pPr>
            <w:r>
              <w:rPr>
                <w:sz w:val="16"/>
              </w:rPr>
              <w:t>1.00</w:t>
            </w:r>
          </w:p>
        </w:tc>
        <w:tc>
          <w:tcPr>
            <w:tcW w:w="2088" w:type="dxa"/>
            <w:shd w:val="clear" w:color="auto" w:fill="F3F6F9"/>
            <w:tcMar>
              <w:top w:w="80" w:type="dxa"/>
              <w:left w:w="90" w:type="dxa"/>
              <w:bottom w:w="80" w:type="dxa"/>
              <w:right w:w="90" w:type="dxa"/>
            </w:tcMar>
            <w:vAlign w:val="center"/>
          </w:tcPr>
          <w:p w14:paraId="74C9C7D7" w14:textId="77777777" w:rsidR="00A728AA" w:rsidRDefault="00000000">
            <w:pPr>
              <w:spacing w:after="0"/>
            </w:pPr>
            <w:r>
              <w:rPr>
                <w:sz w:val="16"/>
              </w:rPr>
              <w:t>scale_pos_weight</w:t>
            </w:r>
          </w:p>
        </w:tc>
        <w:tc>
          <w:tcPr>
            <w:tcW w:w="2232" w:type="dxa"/>
            <w:shd w:val="clear" w:color="auto" w:fill="F3F6F9"/>
            <w:tcMar>
              <w:top w:w="80" w:type="dxa"/>
              <w:left w:w="90" w:type="dxa"/>
              <w:bottom w:w="80" w:type="dxa"/>
              <w:right w:w="90" w:type="dxa"/>
            </w:tcMar>
            <w:vAlign w:val="center"/>
          </w:tcPr>
          <w:p w14:paraId="7C046D5A" w14:textId="77777777" w:rsidR="00A728AA" w:rsidRDefault="00000000">
            <w:pPr>
              <w:spacing w:after="0"/>
            </w:pPr>
            <w:r>
              <w:rPr>
                <w:sz w:val="16"/>
              </w:rPr>
              <w:t>7.2048</w:t>
            </w:r>
          </w:p>
        </w:tc>
      </w:tr>
      <w:tr w:rsidR="00FE2287" w:rsidRPr="00E4528F" w14:paraId="46E2D4F2" w14:textId="77777777">
        <w:trPr>
          <w:cantSplit/>
          <w:jc w:val="center"/>
        </w:trPr>
        <w:tc>
          <w:tcPr>
            <w:tcW w:w="2088" w:type="dxa"/>
            <w:tcMar>
              <w:top w:w="80" w:type="dxa"/>
              <w:left w:w="90" w:type="dxa"/>
              <w:bottom w:w="80" w:type="dxa"/>
              <w:right w:w="90" w:type="dxa"/>
            </w:tcMar>
            <w:vAlign w:val="center"/>
          </w:tcPr>
          <w:p w14:paraId="56AAC703" w14:textId="77777777" w:rsidR="00A728AA" w:rsidRDefault="00000000">
            <w:pPr>
              <w:spacing w:after="0"/>
            </w:pPr>
            <w:r>
              <w:rPr>
                <w:sz w:val="16"/>
              </w:rPr>
              <w:t>Validation PR-AUC</w:t>
            </w:r>
          </w:p>
        </w:tc>
        <w:tc>
          <w:tcPr>
            <w:tcW w:w="2232" w:type="dxa"/>
            <w:tcMar>
              <w:top w:w="80" w:type="dxa"/>
              <w:left w:w="90" w:type="dxa"/>
              <w:bottom w:w="80" w:type="dxa"/>
              <w:right w:w="90" w:type="dxa"/>
            </w:tcMar>
            <w:vAlign w:val="center"/>
          </w:tcPr>
          <w:p w14:paraId="70A1989A" w14:textId="77777777" w:rsidR="00A728AA" w:rsidRDefault="00000000">
            <w:pPr>
              <w:spacing w:after="0"/>
            </w:pPr>
            <w:r>
              <w:rPr>
                <w:sz w:val="16"/>
              </w:rPr>
              <w:t>0.1607</w:t>
            </w:r>
          </w:p>
        </w:tc>
        <w:tc>
          <w:tcPr>
            <w:tcW w:w="2088" w:type="dxa"/>
            <w:tcMar>
              <w:top w:w="80" w:type="dxa"/>
              <w:left w:w="90" w:type="dxa"/>
              <w:bottom w:w="80" w:type="dxa"/>
              <w:right w:w="90" w:type="dxa"/>
            </w:tcMar>
            <w:vAlign w:val="center"/>
          </w:tcPr>
          <w:p w14:paraId="026835F9" w14:textId="77777777" w:rsidR="00A728AA" w:rsidRDefault="00000000">
            <w:pPr>
              <w:spacing w:after="0"/>
            </w:pPr>
            <w:r>
              <w:rPr>
                <w:sz w:val="16"/>
              </w:rPr>
              <w:t>Validation threshold</w:t>
            </w:r>
          </w:p>
        </w:tc>
        <w:tc>
          <w:tcPr>
            <w:tcW w:w="2232" w:type="dxa"/>
            <w:tcMar>
              <w:top w:w="80" w:type="dxa"/>
              <w:left w:w="90" w:type="dxa"/>
              <w:bottom w:w="80" w:type="dxa"/>
              <w:right w:w="90" w:type="dxa"/>
            </w:tcMar>
            <w:vAlign w:val="center"/>
          </w:tcPr>
          <w:p w14:paraId="72EB45D4" w14:textId="77777777" w:rsidR="00A728AA" w:rsidRDefault="00000000">
            <w:pPr>
              <w:spacing w:after="0"/>
            </w:pPr>
            <w:r>
              <w:rPr>
                <w:sz w:val="16"/>
              </w:rPr>
              <w:t>0.53</w:t>
            </w:r>
          </w:p>
        </w:tc>
      </w:tr>
    </w:tbl>
    <w:p w14:paraId="07102D25" w14:textId="77777777" w:rsidR="00FE2287" w:rsidRPr="00E4528F" w:rsidRDefault="00FE2287">
      <w:pPr>
        <w:spacing w:after="0"/>
        <w:rPr>
          <w:rFonts w:cs="Times New Roman"/>
          <w:color w:val="000000" w:themeColor="text1"/>
        </w:rPr>
      </w:pPr>
    </w:p>
    <w:p w14:paraId="12A0A721" w14:textId="77777777" w:rsidR="00FE2287" w:rsidRPr="00E4528F" w:rsidRDefault="00000000">
      <w:pPr>
        <w:rPr>
          <w:rFonts w:cs="Times New Roman"/>
          <w:color w:val="000000" w:themeColor="text1"/>
        </w:rPr>
      </w:pPr>
      <w:r>
        <w:t>The weak PR-AUC values raised a more basic question: does the admitted feature set contain signal beyond class prevalence? The archived rerun retrains logistic regression after 100 independent permutations of the training labels while retaining the chronological test labels. The observed PR-AUC of 0.1711 exceeded every permuted run. The null mean was 0.1134, its 95% interval was 0.0955 to 0.1306, and the corrected empirical one-sided p-value was 0.0099. The conclusion is not 'no signal'. It is that signal is statistically detectable but small under this synthetic generator and split.</w:t>
      </w:r>
    </w:p>
    <w:p w14:paraId="383869CA" w14:textId="77777777" w:rsidR="00FE2287" w:rsidRPr="00E4528F" w:rsidRDefault="00000000" w:rsidP="00C76C0C">
      <w:pPr>
        <w:pStyle w:val="Caption"/>
        <w:rPr>
          <w:rFonts w:cs="Times New Roman"/>
          <w:color w:val="000000" w:themeColor="text1"/>
        </w:rPr>
      </w:pPr>
      <w:bookmarkStart w:id="50" w:name="bm_tab_signal"/>
      <w:r w:rsidRPr="00E4528F">
        <w:rPr>
          <w:rFonts w:cs="Times New Roman"/>
          <w:color w:val="000000" w:themeColor="text1"/>
        </w:rPr>
        <w:t>Table 4.7. Label-permutation and mutual-information diagnostics</w:t>
      </w:r>
      <w:bookmarkEnd w:id="5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E4528F" w14:paraId="616A3B92" w14:textId="77777777">
        <w:trPr>
          <w:cantSplit/>
          <w:tblHeader/>
          <w:jc w:val="center"/>
        </w:trPr>
        <w:tc>
          <w:tcPr>
            <w:tcW w:w="2232" w:type="dxa"/>
            <w:shd w:val="clear" w:color="auto" w:fill="17365D"/>
            <w:tcMar>
              <w:top w:w="80" w:type="dxa"/>
              <w:left w:w="90" w:type="dxa"/>
              <w:bottom w:w="80" w:type="dxa"/>
              <w:right w:w="90" w:type="dxa"/>
            </w:tcMar>
            <w:vAlign w:val="center"/>
          </w:tcPr>
          <w:p w14:paraId="673F4B3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Diagnostic</w:t>
            </w:r>
          </w:p>
        </w:tc>
        <w:tc>
          <w:tcPr>
            <w:tcW w:w="2880" w:type="dxa"/>
            <w:shd w:val="clear" w:color="auto" w:fill="17365D"/>
            <w:tcMar>
              <w:top w:w="80" w:type="dxa"/>
              <w:left w:w="90" w:type="dxa"/>
              <w:bottom w:w="80" w:type="dxa"/>
              <w:right w:w="90" w:type="dxa"/>
            </w:tcMar>
            <w:vAlign w:val="center"/>
          </w:tcPr>
          <w:p w14:paraId="0234645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Result</w:t>
            </w:r>
          </w:p>
        </w:tc>
        <w:tc>
          <w:tcPr>
            <w:tcW w:w="3528" w:type="dxa"/>
            <w:shd w:val="clear" w:color="auto" w:fill="17365D"/>
            <w:tcMar>
              <w:top w:w="80" w:type="dxa"/>
              <w:left w:w="90" w:type="dxa"/>
              <w:bottom w:w="80" w:type="dxa"/>
              <w:right w:w="90" w:type="dxa"/>
            </w:tcMar>
            <w:vAlign w:val="center"/>
          </w:tcPr>
          <w:p w14:paraId="2EFAAA7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Meaning</w:t>
            </w:r>
          </w:p>
        </w:tc>
      </w:tr>
      <w:tr w:rsidR="00FE2287" w:rsidRPr="00E4528F" w14:paraId="4EE45D2E" w14:textId="77777777">
        <w:trPr>
          <w:cantSplit/>
          <w:jc w:val="center"/>
        </w:trPr>
        <w:tc>
          <w:tcPr>
            <w:tcW w:w="2232" w:type="dxa"/>
            <w:tcMar>
              <w:top w:w="80" w:type="dxa"/>
              <w:left w:w="90" w:type="dxa"/>
              <w:bottom w:w="80" w:type="dxa"/>
              <w:right w:w="90" w:type="dxa"/>
            </w:tcMar>
            <w:vAlign w:val="center"/>
          </w:tcPr>
          <w:p w14:paraId="437C44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Observed logistic PR-AUC</w:t>
            </w:r>
          </w:p>
        </w:tc>
        <w:tc>
          <w:tcPr>
            <w:tcW w:w="2880" w:type="dxa"/>
            <w:tcMar>
              <w:top w:w="80" w:type="dxa"/>
              <w:left w:w="90" w:type="dxa"/>
              <w:bottom w:w="80" w:type="dxa"/>
              <w:right w:w="90" w:type="dxa"/>
            </w:tcMar>
            <w:vAlign w:val="center"/>
          </w:tcPr>
          <w:p w14:paraId="115EC06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3528" w:type="dxa"/>
            <w:tcMar>
              <w:top w:w="80" w:type="dxa"/>
              <w:left w:w="90" w:type="dxa"/>
              <w:bottom w:w="80" w:type="dxa"/>
              <w:right w:w="90" w:type="dxa"/>
            </w:tcMar>
            <w:vAlign w:val="center"/>
          </w:tcPr>
          <w:p w14:paraId="7B06CC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Performance with intact labels.</w:t>
            </w:r>
          </w:p>
        </w:tc>
      </w:tr>
      <w:tr w:rsidR="00FE2287" w:rsidRPr="00E4528F" w14:paraId="0F58847E" w14:textId="77777777">
        <w:trPr>
          <w:cantSplit/>
          <w:jc w:val="center"/>
        </w:trPr>
        <w:tc>
          <w:tcPr>
            <w:tcW w:w="2232" w:type="dxa"/>
            <w:shd w:val="clear" w:color="auto" w:fill="F3F6F9"/>
            <w:tcMar>
              <w:top w:w="80" w:type="dxa"/>
              <w:left w:w="90" w:type="dxa"/>
              <w:bottom w:w="80" w:type="dxa"/>
              <w:right w:w="90" w:type="dxa"/>
            </w:tcMar>
            <w:vAlign w:val="center"/>
          </w:tcPr>
          <w:p w14:paraId="29D785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null</w:t>
            </w:r>
          </w:p>
        </w:tc>
        <w:tc>
          <w:tcPr>
            <w:tcW w:w="2880" w:type="dxa"/>
            <w:shd w:val="clear" w:color="auto" w:fill="F3F6F9"/>
            <w:tcMar>
              <w:top w:w="80" w:type="dxa"/>
              <w:left w:w="90" w:type="dxa"/>
              <w:bottom w:w="80" w:type="dxa"/>
              <w:right w:w="90" w:type="dxa"/>
            </w:tcMar>
            <w:vAlign w:val="center"/>
          </w:tcPr>
          <w:p w14:paraId="4C3300F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mean 0.1134</w:t>
            </w:r>
            <w:r w:rsidR="001765B6" w:rsidRPr="00E4528F">
              <w:rPr>
                <w:rFonts w:cs="Times New Roman"/>
                <w:color w:val="000000" w:themeColor="text1"/>
                <w:sz w:val="16"/>
              </w:rPr>
              <w:t xml:space="preserve">, </w:t>
            </w:r>
            <w:r w:rsidRPr="00E4528F">
              <w:rPr>
                <w:rFonts w:cs="Times New Roman"/>
                <w:color w:val="000000" w:themeColor="text1"/>
                <w:sz w:val="16"/>
              </w:rPr>
              <w:t>95% 0.0955–0.1306</w:t>
            </w:r>
          </w:p>
        </w:tc>
        <w:tc>
          <w:tcPr>
            <w:tcW w:w="3528" w:type="dxa"/>
            <w:shd w:val="clear" w:color="auto" w:fill="F3F6F9"/>
            <w:tcMar>
              <w:top w:w="80" w:type="dxa"/>
              <w:left w:w="90" w:type="dxa"/>
              <w:bottom w:w="80" w:type="dxa"/>
              <w:right w:w="90" w:type="dxa"/>
            </w:tcMar>
            <w:vAlign w:val="center"/>
          </w:tcPr>
          <w:p w14:paraId="5BBA26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Expected after destroying label association.</w:t>
            </w:r>
          </w:p>
        </w:tc>
      </w:tr>
      <w:tr w:rsidR="00FE2287" w:rsidRPr="00E4528F" w14:paraId="1D7A98D2" w14:textId="77777777">
        <w:trPr>
          <w:cantSplit/>
          <w:jc w:val="center"/>
        </w:trPr>
        <w:tc>
          <w:tcPr>
            <w:tcW w:w="2232" w:type="dxa"/>
            <w:tcMar>
              <w:top w:w="80" w:type="dxa"/>
              <w:left w:w="90" w:type="dxa"/>
              <w:bottom w:w="80" w:type="dxa"/>
              <w:right w:w="90" w:type="dxa"/>
            </w:tcMar>
            <w:vAlign w:val="center"/>
          </w:tcPr>
          <w:p w14:paraId="51DF82F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Empirical p-value</w:t>
            </w:r>
          </w:p>
        </w:tc>
        <w:tc>
          <w:tcPr>
            <w:tcW w:w="2880" w:type="dxa"/>
            <w:tcMar>
              <w:top w:w="80" w:type="dxa"/>
              <w:left w:w="90" w:type="dxa"/>
              <w:bottom w:w="80" w:type="dxa"/>
              <w:right w:w="90" w:type="dxa"/>
            </w:tcMar>
            <w:vAlign w:val="center"/>
          </w:tcPr>
          <w:p w14:paraId="06AFB8C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0.0099</w:t>
            </w:r>
          </w:p>
        </w:tc>
        <w:tc>
          <w:tcPr>
            <w:tcW w:w="3528" w:type="dxa"/>
            <w:tcMar>
              <w:top w:w="80" w:type="dxa"/>
              <w:left w:w="90" w:type="dxa"/>
              <w:bottom w:w="80" w:type="dxa"/>
              <w:right w:w="90" w:type="dxa"/>
            </w:tcMar>
            <w:vAlign w:val="center"/>
          </w:tcPr>
          <w:p w14:paraId="1E50D14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Detectable signal</w:t>
            </w:r>
            <w:r w:rsidR="001765B6" w:rsidRPr="00E4528F">
              <w:rPr>
                <w:rFonts w:cs="Times New Roman"/>
                <w:color w:val="000000" w:themeColor="text1"/>
                <w:sz w:val="16"/>
              </w:rPr>
              <w:t>,</w:t>
            </w:r>
            <w:r w:rsidRPr="00E4528F">
              <w:rPr>
                <w:rFonts w:cs="Times New Roman"/>
                <w:color w:val="000000" w:themeColor="text1"/>
                <w:sz w:val="16"/>
              </w:rPr>
              <w:t xml:space="preserve"> not evidence of field validity.</w:t>
            </w:r>
          </w:p>
        </w:tc>
      </w:tr>
      <w:tr w:rsidR="00FE2287" w:rsidRPr="00E4528F" w14:paraId="4B7C891E" w14:textId="77777777">
        <w:trPr>
          <w:cantSplit/>
          <w:jc w:val="center"/>
        </w:trPr>
        <w:tc>
          <w:tcPr>
            <w:tcW w:w="2232" w:type="dxa"/>
            <w:shd w:val="clear" w:color="auto" w:fill="F3F6F9"/>
            <w:tcMar>
              <w:top w:w="80" w:type="dxa"/>
              <w:left w:w="90" w:type="dxa"/>
              <w:bottom w:w="80" w:type="dxa"/>
              <w:right w:w="90" w:type="dxa"/>
            </w:tcMar>
            <w:vAlign w:val="center"/>
          </w:tcPr>
          <w:p w14:paraId="034570F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Largest mutual information</w:t>
            </w:r>
          </w:p>
        </w:tc>
        <w:tc>
          <w:tcPr>
            <w:tcW w:w="2880" w:type="dxa"/>
            <w:shd w:val="clear" w:color="auto" w:fill="F3F6F9"/>
            <w:tcMar>
              <w:top w:w="80" w:type="dxa"/>
              <w:left w:w="90" w:type="dxa"/>
              <w:bottom w:w="80" w:type="dxa"/>
              <w:right w:w="90" w:type="dxa"/>
            </w:tcMar>
            <w:vAlign w:val="center"/>
          </w:tcPr>
          <w:p w14:paraId="1A0B11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claim_frequency 0.00339</w:t>
            </w:r>
          </w:p>
        </w:tc>
        <w:tc>
          <w:tcPr>
            <w:tcW w:w="3528" w:type="dxa"/>
            <w:shd w:val="clear" w:color="auto" w:fill="F3F6F9"/>
            <w:tcMar>
              <w:top w:w="80" w:type="dxa"/>
              <w:left w:w="90" w:type="dxa"/>
              <w:bottom w:w="80" w:type="dxa"/>
              <w:right w:w="90" w:type="dxa"/>
            </w:tcMar>
            <w:vAlign w:val="center"/>
          </w:tcPr>
          <w:p w14:paraId="359C628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All individual associations are very small.</w:t>
            </w:r>
          </w:p>
        </w:tc>
      </w:tr>
      <w:tr w:rsidR="00FE2287" w:rsidRPr="00E4528F" w14:paraId="5C14013B" w14:textId="77777777">
        <w:trPr>
          <w:cantSplit/>
          <w:jc w:val="center"/>
        </w:trPr>
        <w:tc>
          <w:tcPr>
            <w:tcW w:w="2232" w:type="dxa"/>
            <w:tcMar>
              <w:top w:w="80" w:type="dxa"/>
              <w:left w:w="90" w:type="dxa"/>
              <w:bottom w:w="80" w:type="dxa"/>
              <w:right w:w="90" w:type="dxa"/>
            </w:tcMar>
            <w:vAlign w:val="center"/>
          </w:tcPr>
          <w:p w14:paraId="03A526F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Next variables</w:t>
            </w:r>
          </w:p>
        </w:tc>
        <w:tc>
          <w:tcPr>
            <w:tcW w:w="2880" w:type="dxa"/>
            <w:tcMar>
              <w:top w:w="80" w:type="dxa"/>
              <w:left w:w="90" w:type="dxa"/>
              <w:bottom w:w="80" w:type="dxa"/>
              <w:right w:w="90" w:type="dxa"/>
            </w:tcMar>
            <w:vAlign w:val="center"/>
          </w:tcPr>
          <w:p w14:paraId="71D43D6C" w14:textId="77777777" w:rsidR="00FE2287" w:rsidRPr="00E4528F" w:rsidRDefault="00000000">
            <w:pPr>
              <w:spacing w:after="0" w:line="240" w:lineRule="auto"/>
              <w:rPr>
                <w:rFonts w:cs="Times New Roman"/>
                <w:color w:val="000000" w:themeColor="text1"/>
              </w:rPr>
            </w:pPr>
            <w:proofErr w:type="spellStart"/>
            <w:r w:rsidRPr="00E4528F">
              <w:rPr>
                <w:rFonts w:cs="Times New Roman"/>
                <w:color w:val="000000" w:themeColor="text1"/>
                <w:sz w:val="16"/>
              </w:rPr>
              <w:t>vehicle_age</w:t>
            </w:r>
            <w:proofErr w:type="spellEnd"/>
            <w:r w:rsidRPr="00E4528F">
              <w:rPr>
                <w:rFonts w:cs="Times New Roman"/>
                <w:color w:val="000000" w:themeColor="text1"/>
                <w:sz w:val="16"/>
              </w:rPr>
              <w:t xml:space="preserve"> 0.00326</w:t>
            </w:r>
            <w:r w:rsidR="00C74B7B" w:rsidRPr="00E4528F">
              <w:rPr>
                <w:rFonts w:cs="Times New Roman"/>
                <w:color w:val="000000" w:themeColor="text1"/>
                <w:sz w:val="16"/>
              </w:rPr>
              <w:t>,</w:t>
            </w:r>
            <w:r w:rsidRPr="00E4528F">
              <w:rPr>
                <w:rFonts w:cs="Times New Roman"/>
                <w:color w:val="000000" w:themeColor="text1"/>
                <w:sz w:val="16"/>
              </w:rPr>
              <w:t xml:space="preserve"> country 0.00290</w:t>
            </w:r>
          </w:p>
        </w:tc>
        <w:tc>
          <w:tcPr>
            <w:tcW w:w="3528" w:type="dxa"/>
            <w:tcMar>
              <w:top w:w="80" w:type="dxa"/>
              <w:left w:w="90" w:type="dxa"/>
              <w:bottom w:w="80" w:type="dxa"/>
              <w:right w:w="90" w:type="dxa"/>
            </w:tcMar>
            <w:vAlign w:val="center"/>
          </w:tcPr>
          <w:p w14:paraId="76454F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Potential generator structure audit required.</w:t>
            </w:r>
          </w:p>
        </w:tc>
      </w:tr>
    </w:tbl>
    <w:p w14:paraId="06801B77" w14:textId="77777777" w:rsidR="00FE2287" w:rsidRPr="00E4528F" w:rsidRDefault="00FE2287">
      <w:pPr>
        <w:spacing w:after="0"/>
        <w:rPr>
          <w:rFonts w:cs="Times New Roman"/>
          <w:color w:val="000000" w:themeColor="text1"/>
        </w:rPr>
      </w:pPr>
    </w:p>
    <w:p w14:paraId="7BAA4E56" w14:textId="77777777" w:rsidR="00FE2287" w:rsidRPr="00E4528F" w:rsidRDefault="00000000">
      <w:pPr>
        <w:keepNext/>
        <w:spacing w:before="80" w:after="60"/>
        <w:jc w:val="center"/>
        <w:rPr>
          <w:rFonts w:cs="Times New Roman"/>
          <w:color w:val="000000" w:themeColor="text1"/>
        </w:rPr>
      </w:pPr>
      <w:r>
        <w:rPr>
          <w:noProof/>
        </w:rPr>
        <w:drawing>
          <wp:inline distT="0" distB="0" distL="0" distR="0" wp14:anchorId="1C0226BA" wp14:editId="19947548">
            <wp:extent cx="5303520" cy="3156936"/>
            <wp:effectExtent l="0" t="0" r="0" b="0"/>
            <wp:docPr id="17" name="Picture 17" descr="Histogram of 100 PR-AUC values after permuting training labels, with the intact-label logistic-regression PR-AUC marked above every permutation score." title="Histogram of 100 PR-AUC values after permuting training labels, with the intact-label logistic-regression PR-AUC marked above every permu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diagnostic.png"/>
                    <pic:cNvPicPr/>
                  </pic:nvPicPr>
                  <pic:blipFill>
                    <a:blip r:embed="rId17"/>
                    <a:stretch>
                      <a:fillRect/>
                    </a:stretch>
                  </pic:blipFill>
                  <pic:spPr>
                    <a:xfrm>
                      <a:off x="0" y="0"/>
                      <a:ext cx="5303520" cy="3156936"/>
                    </a:xfrm>
                    <a:prstGeom prst="rect">
                      <a:avLst/>
                    </a:prstGeom>
                  </pic:spPr>
                </pic:pic>
              </a:graphicData>
            </a:graphic>
          </wp:inline>
        </w:drawing>
      </w:r>
    </w:p>
    <w:p w14:paraId="4F8C3C97" w14:textId="77777777" w:rsidR="00FE2287" w:rsidRPr="00E4528F" w:rsidRDefault="00000000" w:rsidP="00C76C0C">
      <w:pPr>
        <w:pStyle w:val="Caption"/>
        <w:rPr>
          <w:rFonts w:cs="Times New Roman"/>
          <w:color w:val="000000" w:themeColor="text1"/>
        </w:rPr>
      </w:pPr>
      <w:bookmarkStart w:id="51" w:name="bm_fig_permutation"/>
      <w:r w:rsidRPr="00E4528F">
        <w:rPr>
          <w:rFonts w:cs="Times New Roman"/>
          <w:color w:val="000000" w:themeColor="text1"/>
        </w:rPr>
        <w:t>Figure 4.3. Label-permutation signal diagnostic</w:t>
      </w:r>
      <w:bookmarkEnd w:id="51"/>
    </w:p>
    <w:p w14:paraId="51FD56BA" w14:textId="77777777" w:rsidR="00FE2287" w:rsidRPr="00E4528F" w:rsidRDefault="00000000">
      <w:pPr>
        <w:pStyle w:val="Heading2"/>
        <w:rPr>
          <w:rFonts w:ascii="Times New Roman" w:hAnsi="Times New Roman" w:cs="Times New Roman"/>
          <w:color w:val="000000" w:themeColor="text1"/>
          <w:sz w:val="32"/>
          <w:szCs w:val="32"/>
        </w:rPr>
      </w:pPr>
      <w:bookmarkStart w:id="52" w:name="bm_s4_3"/>
      <w:r w:rsidRPr="00E4528F">
        <w:rPr>
          <w:rFonts w:ascii="Times New Roman" w:hAnsi="Times New Roman" w:cs="Times New Roman"/>
          <w:color w:val="000000" w:themeColor="text1"/>
          <w:sz w:val="32"/>
          <w:szCs w:val="32"/>
        </w:rPr>
        <w:lastRenderedPageBreak/>
        <w:t>4.7 Explainability, subgroup behaviour and human oversight</w:t>
      </w:r>
      <w:bookmarkEnd w:id="52"/>
    </w:p>
    <w:p w14:paraId="7EF510A8" w14:textId="77777777" w:rsidR="00FE2287" w:rsidRPr="00E4528F" w:rsidRDefault="00000000">
      <w:pPr>
        <w:rPr>
          <w:rFonts w:cs="Times New Roman"/>
          <w:color w:val="000000" w:themeColor="text1"/>
        </w:rPr>
      </w:pPr>
      <w:r w:rsidRPr="00E4528F">
        <w:rPr>
          <w:rFonts w:cs="Times New Roman"/>
          <w:color w:val="000000" w:themeColor="text1"/>
        </w:rPr>
        <w:t>The evaluation next asks whether the model's behaviour is intelligible enough for review. The worker returns a score, thresholded status, model version and local SHAP contributions. Figure 4.4 shows the saved global summary. Claim frequency is the largest average driver, followed by theft-related incident information, premium, country, vehicle age and claim amount. These values describe the fitted model</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 xml:space="preserve">hey do not show that a feature caused fraud. The prominent country contribution leads directly to the subgroup comparison below rather than being treated as an operational rule </w:t>
      </w:r>
      <w:sdt>
        <w:sdtPr>
          <w:rPr>
            <w:rFonts w:cs="Times New Roman"/>
            <w:color w:val="000000" w:themeColor="text1"/>
          </w:rPr>
          <w:id w:val="12000006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1A8CFD3C"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2269266" wp14:editId="5CCB24BA">
            <wp:extent cx="5303520" cy="4928566"/>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8"/>
                    <a:stretch>
                      <a:fillRect/>
                    </a:stretch>
                  </pic:blipFill>
                  <pic:spPr>
                    <a:xfrm>
                      <a:off x="0" y="0"/>
                      <a:ext cx="5303520" cy="4928566"/>
                    </a:xfrm>
                    <a:prstGeom prst="rect">
                      <a:avLst/>
                    </a:prstGeom>
                  </pic:spPr>
                </pic:pic>
              </a:graphicData>
            </a:graphic>
          </wp:inline>
        </w:drawing>
      </w:r>
    </w:p>
    <w:p w14:paraId="2DDBB88C" w14:textId="77777777" w:rsidR="00FE2287" w:rsidRPr="00E4528F" w:rsidRDefault="00000000" w:rsidP="00C76C0C">
      <w:pPr>
        <w:pStyle w:val="Caption"/>
        <w:rPr>
          <w:rFonts w:cs="Times New Roman"/>
          <w:color w:val="000000" w:themeColor="text1"/>
        </w:rPr>
      </w:pPr>
      <w:bookmarkStart w:id="53" w:name="bm_fig_shap"/>
      <w:r w:rsidRPr="00E4528F">
        <w:rPr>
          <w:rFonts w:cs="Times New Roman"/>
          <w:color w:val="000000" w:themeColor="text1"/>
        </w:rPr>
        <w:t>Figure 4.4. SHAP summary for the integrated XGBoost artifact</w:t>
      </w:r>
      <w:bookmarkEnd w:id="53"/>
    </w:p>
    <w:p w14:paraId="61438CDA" w14:textId="77777777" w:rsidR="00FE2287" w:rsidRPr="00E4528F" w:rsidRDefault="00000000">
      <w:pPr>
        <w:rPr>
          <w:rFonts w:cs="Times New Roman"/>
          <w:color w:val="000000" w:themeColor="text1"/>
        </w:rPr>
      </w:pPr>
      <w:r>
        <w:t xml:space="preserve">Country is the fourth most important SHAP feature, so the evaluation compares selection, false-positive and false-negative rates for every country. The differences are too large to </w:t>
      </w:r>
      <w:r>
        <w:lastRenderedPageBreak/>
        <w:t>ignore. Nigeria has a selection rate of 0.897 and a false-positive rate of 0.8934. Rwanda has a selection rate of 0.0637 and a false-negative rate of 0.9615. These values do not mean that one population commits more fraud because both the labels and country relationships are synthetic. They show that the fitted model would treat otherwise comparable review populations very differently.</w:t>
      </w:r>
    </w:p>
    <w:p w14:paraId="777F77A9" w14:textId="77777777" w:rsidR="00FE2287" w:rsidRPr="00E4528F" w:rsidRDefault="00000000" w:rsidP="00C76C0C">
      <w:pPr>
        <w:pStyle w:val="Caption"/>
        <w:rPr>
          <w:rFonts w:cs="Times New Roman"/>
          <w:color w:val="000000" w:themeColor="text1"/>
        </w:rPr>
      </w:pPr>
      <w:bookmarkStart w:id="54" w:name="bm_tab_fairness"/>
      <w:r w:rsidRPr="00E4528F">
        <w:rPr>
          <w:rFonts w:cs="Times New Roman"/>
          <w:color w:val="000000" w:themeColor="text1"/>
        </w:rPr>
        <w:t>Table 4.8. Selected country-level error rates</w:t>
      </w:r>
      <w:bookmarkEnd w:id="5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E4528F" w14:paraId="6824BCEF" w14:textId="77777777">
        <w:trPr>
          <w:cantSplit/>
          <w:tblHeader/>
          <w:jc w:val="center"/>
        </w:trPr>
        <w:tc>
          <w:tcPr>
            <w:tcW w:w="1512" w:type="dxa"/>
            <w:shd w:val="clear" w:color="auto" w:fill="17365D"/>
            <w:tcMar>
              <w:top w:w="80" w:type="dxa"/>
              <w:left w:w="90" w:type="dxa"/>
              <w:bottom w:w="80" w:type="dxa"/>
              <w:right w:w="90" w:type="dxa"/>
            </w:tcMar>
            <w:vAlign w:val="center"/>
          </w:tcPr>
          <w:p w14:paraId="701E80E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Country</w:t>
            </w:r>
          </w:p>
        </w:tc>
        <w:tc>
          <w:tcPr>
            <w:tcW w:w="936" w:type="dxa"/>
            <w:shd w:val="clear" w:color="auto" w:fill="17365D"/>
            <w:tcMar>
              <w:top w:w="80" w:type="dxa"/>
              <w:left w:w="90" w:type="dxa"/>
              <w:bottom w:w="80" w:type="dxa"/>
              <w:right w:w="90" w:type="dxa"/>
            </w:tcMar>
            <w:vAlign w:val="center"/>
          </w:tcPr>
          <w:p w14:paraId="5D434CE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n</w:t>
            </w:r>
          </w:p>
        </w:tc>
        <w:tc>
          <w:tcPr>
            <w:tcW w:w="1440" w:type="dxa"/>
            <w:shd w:val="clear" w:color="auto" w:fill="17365D"/>
            <w:tcMar>
              <w:top w:w="80" w:type="dxa"/>
              <w:left w:w="90" w:type="dxa"/>
              <w:bottom w:w="80" w:type="dxa"/>
              <w:right w:w="90" w:type="dxa"/>
            </w:tcMar>
            <w:vAlign w:val="center"/>
          </w:tcPr>
          <w:p w14:paraId="79EAC615"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Label prevalence</w:t>
            </w:r>
          </w:p>
        </w:tc>
        <w:tc>
          <w:tcPr>
            <w:tcW w:w="1296" w:type="dxa"/>
            <w:shd w:val="clear" w:color="auto" w:fill="17365D"/>
            <w:tcMar>
              <w:top w:w="80" w:type="dxa"/>
              <w:left w:w="90" w:type="dxa"/>
              <w:bottom w:w="80" w:type="dxa"/>
              <w:right w:w="90" w:type="dxa"/>
            </w:tcMar>
            <w:vAlign w:val="center"/>
          </w:tcPr>
          <w:p w14:paraId="3EBE175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Selection rate</w:t>
            </w:r>
          </w:p>
        </w:tc>
        <w:tc>
          <w:tcPr>
            <w:tcW w:w="1037" w:type="dxa"/>
            <w:shd w:val="clear" w:color="auto" w:fill="17365D"/>
            <w:tcMar>
              <w:top w:w="80" w:type="dxa"/>
              <w:left w:w="90" w:type="dxa"/>
              <w:bottom w:w="80" w:type="dxa"/>
              <w:right w:w="90" w:type="dxa"/>
            </w:tcMar>
            <w:vAlign w:val="center"/>
          </w:tcPr>
          <w:p w14:paraId="1D92BDF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FPR</w:t>
            </w:r>
          </w:p>
        </w:tc>
        <w:tc>
          <w:tcPr>
            <w:tcW w:w="1037" w:type="dxa"/>
            <w:shd w:val="clear" w:color="auto" w:fill="17365D"/>
            <w:tcMar>
              <w:top w:w="80" w:type="dxa"/>
              <w:left w:w="90" w:type="dxa"/>
              <w:bottom w:w="80" w:type="dxa"/>
              <w:right w:w="90" w:type="dxa"/>
            </w:tcMar>
            <w:vAlign w:val="center"/>
          </w:tcPr>
          <w:p w14:paraId="218ED0F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FNR</w:t>
            </w:r>
          </w:p>
        </w:tc>
        <w:tc>
          <w:tcPr>
            <w:tcW w:w="1224" w:type="dxa"/>
            <w:shd w:val="clear" w:color="auto" w:fill="17365D"/>
            <w:tcMar>
              <w:top w:w="80" w:type="dxa"/>
              <w:left w:w="90" w:type="dxa"/>
              <w:bottom w:w="80" w:type="dxa"/>
              <w:right w:w="90" w:type="dxa"/>
            </w:tcMar>
            <w:vAlign w:val="center"/>
          </w:tcPr>
          <w:p w14:paraId="7EF3C049"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Precision</w:t>
            </w:r>
          </w:p>
        </w:tc>
      </w:tr>
      <w:tr w:rsidR="00FE2287" w:rsidRPr="00E4528F" w14:paraId="2AF7BBB6" w14:textId="77777777">
        <w:trPr>
          <w:cantSplit/>
          <w:jc w:val="center"/>
        </w:trPr>
        <w:tc>
          <w:tcPr>
            <w:tcW w:w="1512" w:type="dxa"/>
            <w:tcMar>
              <w:top w:w="80" w:type="dxa"/>
              <w:left w:w="90" w:type="dxa"/>
              <w:bottom w:w="80" w:type="dxa"/>
              <w:right w:w="90" w:type="dxa"/>
            </w:tcMar>
            <w:vAlign w:val="center"/>
          </w:tcPr>
          <w:p w14:paraId="647105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Nigeria</w:t>
            </w:r>
          </w:p>
        </w:tc>
        <w:tc>
          <w:tcPr>
            <w:tcW w:w="936" w:type="dxa"/>
            <w:tcMar>
              <w:top w:w="80" w:type="dxa"/>
              <w:left w:w="90" w:type="dxa"/>
              <w:bottom w:w="80" w:type="dxa"/>
              <w:right w:w="90" w:type="dxa"/>
            </w:tcMar>
            <w:vAlign w:val="center"/>
          </w:tcPr>
          <w:p w14:paraId="5EF84F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1,487</w:t>
            </w:r>
          </w:p>
        </w:tc>
        <w:tc>
          <w:tcPr>
            <w:tcW w:w="1440" w:type="dxa"/>
            <w:tcMar>
              <w:top w:w="80" w:type="dxa"/>
              <w:left w:w="90" w:type="dxa"/>
              <w:bottom w:w="80" w:type="dxa"/>
              <w:right w:w="90" w:type="dxa"/>
            </w:tcMar>
            <w:vAlign w:val="center"/>
          </w:tcPr>
          <w:p w14:paraId="770748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0.1547</w:t>
            </w:r>
          </w:p>
        </w:tc>
        <w:tc>
          <w:tcPr>
            <w:tcW w:w="1296" w:type="dxa"/>
            <w:tcMar>
              <w:top w:w="80" w:type="dxa"/>
              <w:left w:w="90" w:type="dxa"/>
              <w:bottom w:w="80" w:type="dxa"/>
              <w:right w:w="90" w:type="dxa"/>
            </w:tcMar>
            <w:vAlign w:val="center"/>
          </w:tcPr>
          <w:p w14:paraId="6D6C25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0.8971</w:t>
            </w:r>
          </w:p>
        </w:tc>
        <w:tc>
          <w:tcPr>
            <w:tcW w:w="1037" w:type="dxa"/>
            <w:tcMar>
              <w:top w:w="80" w:type="dxa"/>
              <w:left w:w="90" w:type="dxa"/>
              <w:bottom w:w="80" w:type="dxa"/>
              <w:right w:w="90" w:type="dxa"/>
            </w:tcMar>
            <w:vAlign w:val="center"/>
          </w:tcPr>
          <w:p w14:paraId="68F606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0.8934</w:t>
            </w:r>
          </w:p>
        </w:tc>
        <w:tc>
          <w:tcPr>
            <w:tcW w:w="1037" w:type="dxa"/>
            <w:tcMar>
              <w:top w:w="80" w:type="dxa"/>
              <w:left w:w="90" w:type="dxa"/>
              <w:bottom w:w="80" w:type="dxa"/>
              <w:right w:w="90" w:type="dxa"/>
            </w:tcMar>
            <w:vAlign w:val="center"/>
          </w:tcPr>
          <w:p w14:paraId="4151F3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0.0826</w:t>
            </w:r>
          </w:p>
        </w:tc>
        <w:tc>
          <w:tcPr>
            <w:tcW w:w="1224" w:type="dxa"/>
            <w:tcMar>
              <w:top w:w="80" w:type="dxa"/>
              <w:left w:w="90" w:type="dxa"/>
              <w:bottom w:w="80" w:type="dxa"/>
              <w:right w:w="90" w:type="dxa"/>
            </w:tcMar>
            <w:vAlign w:val="center"/>
          </w:tcPr>
          <w:p w14:paraId="7FF9BDE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w:t>
            </w:r>
          </w:p>
        </w:tc>
      </w:tr>
      <w:tr w:rsidR="00FE2287" w:rsidRPr="00E4528F" w14:paraId="720C1143" w14:textId="77777777">
        <w:trPr>
          <w:cantSplit/>
          <w:jc w:val="center"/>
        </w:trPr>
        <w:tc>
          <w:tcPr>
            <w:tcW w:w="1512" w:type="dxa"/>
            <w:shd w:val="clear" w:color="auto" w:fill="F3F6F9"/>
            <w:tcMar>
              <w:top w:w="80" w:type="dxa"/>
              <w:left w:w="90" w:type="dxa"/>
              <w:bottom w:w="80" w:type="dxa"/>
              <w:right w:w="90" w:type="dxa"/>
            </w:tcMar>
            <w:vAlign w:val="center"/>
          </w:tcPr>
          <w:p w14:paraId="7CE8F8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Rwanda</w:t>
            </w:r>
          </w:p>
        </w:tc>
        <w:tc>
          <w:tcPr>
            <w:tcW w:w="936" w:type="dxa"/>
            <w:shd w:val="clear" w:color="auto" w:fill="F3F6F9"/>
            <w:tcMar>
              <w:top w:w="80" w:type="dxa"/>
              <w:left w:w="90" w:type="dxa"/>
              <w:bottom w:w="80" w:type="dxa"/>
              <w:right w:w="90" w:type="dxa"/>
            </w:tcMar>
            <w:vAlign w:val="center"/>
          </w:tcPr>
          <w:p w14:paraId="109CC4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926</w:t>
            </w:r>
          </w:p>
        </w:tc>
        <w:tc>
          <w:tcPr>
            <w:tcW w:w="1440" w:type="dxa"/>
            <w:shd w:val="clear" w:color="auto" w:fill="F3F6F9"/>
            <w:tcMar>
              <w:top w:w="80" w:type="dxa"/>
              <w:left w:w="90" w:type="dxa"/>
              <w:bottom w:w="80" w:type="dxa"/>
              <w:right w:w="90" w:type="dxa"/>
            </w:tcMar>
            <w:vAlign w:val="center"/>
          </w:tcPr>
          <w:p w14:paraId="693CBC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0.0562</w:t>
            </w:r>
          </w:p>
        </w:tc>
        <w:tc>
          <w:tcPr>
            <w:tcW w:w="1296" w:type="dxa"/>
            <w:shd w:val="clear" w:color="auto" w:fill="F3F6F9"/>
            <w:tcMar>
              <w:top w:w="80" w:type="dxa"/>
              <w:left w:w="90" w:type="dxa"/>
              <w:bottom w:w="80" w:type="dxa"/>
              <w:right w:w="90" w:type="dxa"/>
            </w:tcMar>
            <w:vAlign w:val="center"/>
          </w:tcPr>
          <w:p w14:paraId="5A1C325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0.0637</w:t>
            </w:r>
          </w:p>
        </w:tc>
        <w:tc>
          <w:tcPr>
            <w:tcW w:w="1037" w:type="dxa"/>
            <w:shd w:val="clear" w:color="auto" w:fill="F3F6F9"/>
            <w:tcMar>
              <w:top w:w="80" w:type="dxa"/>
              <w:left w:w="90" w:type="dxa"/>
              <w:bottom w:w="80" w:type="dxa"/>
              <w:right w:w="90" w:type="dxa"/>
            </w:tcMar>
            <w:vAlign w:val="center"/>
          </w:tcPr>
          <w:p w14:paraId="06C512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0.0652</w:t>
            </w:r>
          </w:p>
        </w:tc>
        <w:tc>
          <w:tcPr>
            <w:tcW w:w="1037" w:type="dxa"/>
            <w:shd w:val="clear" w:color="auto" w:fill="F3F6F9"/>
            <w:tcMar>
              <w:top w:w="80" w:type="dxa"/>
              <w:left w:w="90" w:type="dxa"/>
              <w:bottom w:w="80" w:type="dxa"/>
              <w:right w:w="90" w:type="dxa"/>
            </w:tcMar>
            <w:vAlign w:val="center"/>
          </w:tcPr>
          <w:p w14:paraId="51635D8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0.9615</w:t>
            </w:r>
          </w:p>
        </w:tc>
        <w:tc>
          <w:tcPr>
            <w:tcW w:w="1224" w:type="dxa"/>
            <w:shd w:val="clear" w:color="auto" w:fill="F3F6F9"/>
            <w:tcMar>
              <w:top w:w="80" w:type="dxa"/>
              <w:left w:w="90" w:type="dxa"/>
              <w:bottom w:w="80" w:type="dxa"/>
              <w:right w:w="90" w:type="dxa"/>
            </w:tcMar>
            <w:vAlign w:val="center"/>
          </w:tcPr>
          <w:p w14:paraId="6C07607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0.0339</w:t>
            </w:r>
          </w:p>
        </w:tc>
      </w:tr>
      <w:tr w:rsidR="00FE2287" w:rsidRPr="00E4528F" w14:paraId="1C2884DB" w14:textId="77777777">
        <w:trPr>
          <w:cantSplit/>
          <w:jc w:val="center"/>
        </w:trPr>
        <w:tc>
          <w:tcPr>
            <w:tcW w:w="1512" w:type="dxa"/>
            <w:tcMar>
              <w:top w:w="80" w:type="dxa"/>
              <w:left w:w="90" w:type="dxa"/>
              <w:bottom w:w="80" w:type="dxa"/>
              <w:right w:w="90" w:type="dxa"/>
            </w:tcMar>
            <w:vAlign w:val="center"/>
          </w:tcPr>
          <w:p w14:paraId="53FF305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South Africa</w:t>
            </w:r>
          </w:p>
        </w:tc>
        <w:tc>
          <w:tcPr>
            <w:tcW w:w="936" w:type="dxa"/>
            <w:tcMar>
              <w:top w:w="80" w:type="dxa"/>
              <w:left w:w="90" w:type="dxa"/>
              <w:bottom w:w="80" w:type="dxa"/>
              <w:right w:w="90" w:type="dxa"/>
            </w:tcMar>
            <w:vAlign w:val="center"/>
          </w:tcPr>
          <w:p w14:paraId="7FEEAD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1,659</w:t>
            </w:r>
          </w:p>
        </w:tc>
        <w:tc>
          <w:tcPr>
            <w:tcW w:w="1440" w:type="dxa"/>
            <w:tcMar>
              <w:top w:w="80" w:type="dxa"/>
              <w:left w:w="90" w:type="dxa"/>
              <w:bottom w:w="80" w:type="dxa"/>
              <w:right w:w="90" w:type="dxa"/>
            </w:tcMar>
            <w:vAlign w:val="center"/>
          </w:tcPr>
          <w:p w14:paraId="0288F2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0.1272</w:t>
            </w:r>
          </w:p>
        </w:tc>
        <w:tc>
          <w:tcPr>
            <w:tcW w:w="1296" w:type="dxa"/>
            <w:tcMar>
              <w:top w:w="80" w:type="dxa"/>
              <w:left w:w="90" w:type="dxa"/>
              <w:bottom w:w="80" w:type="dxa"/>
              <w:right w:w="90" w:type="dxa"/>
            </w:tcMar>
            <w:vAlign w:val="center"/>
          </w:tcPr>
          <w:p w14:paraId="5AC73F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0.5986</w:t>
            </w:r>
          </w:p>
        </w:tc>
        <w:tc>
          <w:tcPr>
            <w:tcW w:w="1037" w:type="dxa"/>
            <w:tcMar>
              <w:top w:w="80" w:type="dxa"/>
              <w:left w:w="90" w:type="dxa"/>
              <w:bottom w:w="80" w:type="dxa"/>
              <w:right w:w="90" w:type="dxa"/>
            </w:tcMar>
            <w:vAlign w:val="center"/>
          </w:tcPr>
          <w:p w14:paraId="28E520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0.5698</w:t>
            </w:r>
          </w:p>
        </w:tc>
        <w:tc>
          <w:tcPr>
            <w:tcW w:w="1037" w:type="dxa"/>
            <w:tcMar>
              <w:top w:w="80" w:type="dxa"/>
              <w:left w:w="90" w:type="dxa"/>
              <w:bottom w:w="80" w:type="dxa"/>
              <w:right w:w="90" w:type="dxa"/>
            </w:tcMar>
            <w:vAlign w:val="center"/>
          </w:tcPr>
          <w:p w14:paraId="792E4C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0.2038</w:t>
            </w:r>
          </w:p>
        </w:tc>
        <w:tc>
          <w:tcPr>
            <w:tcW w:w="1224" w:type="dxa"/>
            <w:tcMar>
              <w:top w:w="80" w:type="dxa"/>
              <w:left w:w="90" w:type="dxa"/>
              <w:bottom w:w="80" w:type="dxa"/>
              <w:right w:w="90" w:type="dxa"/>
            </w:tcMar>
            <w:vAlign w:val="center"/>
          </w:tcPr>
          <w:p w14:paraId="0028113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0.1692</w:t>
            </w:r>
          </w:p>
        </w:tc>
      </w:tr>
    </w:tbl>
    <w:p w14:paraId="597D894B" w14:textId="77777777" w:rsidR="00FE2287" w:rsidRPr="00E4528F" w:rsidRDefault="00FE2287">
      <w:pPr>
        <w:spacing w:after="0"/>
        <w:rPr>
          <w:rFonts w:cs="Times New Roman"/>
          <w:color w:val="000000" w:themeColor="text1"/>
        </w:rPr>
      </w:pPr>
    </w:p>
    <w:p w14:paraId="4008F244"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9"/>
                    <a:stretch>
                      <a:fillRect/>
                    </a:stretch>
                  </pic:blipFill>
                  <pic:spPr>
                    <a:xfrm>
                      <a:off x="0" y="0"/>
                      <a:ext cx="5486400" cy="2717074"/>
                    </a:xfrm>
                    <a:prstGeom prst="rect">
                      <a:avLst/>
                    </a:prstGeom>
                  </pic:spPr>
                </pic:pic>
              </a:graphicData>
            </a:graphic>
          </wp:inline>
        </w:drawing>
      </w:r>
    </w:p>
    <w:p w14:paraId="3242E362" w14:textId="77777777" w:rsidR="00FE2287" w:rsidRPr="00E4528F" w:rsidRDefault="00000000" w:rsidP="00C76C0C">
      <w:pPr>
        <w:pStyle w:val="Caption"/>
        <w:rPr>
          <w:rFonts w:cs="Times New Roman"/>
          <w:color w:val="000000" w:themeColor="text1"/>
        </w:rPr>
      </w:pPr>
      <w:bookmarkStart w:id="55" w:name="bm_fig_fairness"/>
      <w:r w:rsidRPr="00E4528F">
        <w:rPr>
          <w:rFonts w:cs="Times New Roman"/>
          <w:color w:val="000000" w:themeColor="text1"/>
        </w:rPr>
        <w:t>Figure 4.5. Country-level selection and error rates</w:t>
      </w:r>
      <w:bookmarkEnd w:id="55"/>
    </w:p>
    <w:p w14:paraId="4B1A07C9" w14:textId="77777777" w:rsidR="00FE2287" w:rsidRPr="00E4528F" w:rsidRDefault="00000000">
      <w:pPr>
        <w:rPr>
          <w:rFonts w:cs="Times New Roman"/>
          <w:color w:val="000000" w:themeColor="text1"/>
        </w:rPr>
      </w:pPr>
      <w:r>
        <w:t>Fairness metrics encode different normative choices and can conflict, so the audit is a screening device rather than a certificate (Mitchell et al., 2021). On the present evidence, the evaluated XGBoost model remains a deployment blocker. The audit alone, however, cannot show whether the direct country field causes the disparity or whether correlated generator features preserve the same structure. The following ablation addresses that narrower question.</w:t>
      </w:r>
    </w:p>
    <w:p w14:paraId="40A9740D" w14:textId="77777777" w:rsidR="00A728AA" w:rsidRDefault="00000000">
      <w:pPr>
        <w:pStyle w:val="Heading3"/>
      </w:pPr>
      <w:r>
        <w:t>4.7.1 Feature ablation and proxy sensitivity</w:t>
      </w:r>
    </w:p>
    <w:p w14:paraId="3FD5DBE2" w14:textId="002FEA54" w:rsidR="00A728AA" w:rsidRDefault="00000000">
      <w:r>
        <w:t>Six controlled feature sets were evaluated for both logistic regression and XGBoost: the complete model</w:t>
      </w:r>
      <w:r w:rsidR="00E82222">
        <w:t>,</w:t>
      </w:r>
      <w:r>
        <w:t xml:space="preserve"> removal of country</w:t>
      </w:r>
      <w:r w:rsidR="00E82222">
        <w:t>,</w:t>
      </w:r>
      <w:r>
        <w:t xml:space="preserve"> removal of vehicle age</w:t>
      </w:r>
      <w:r w:rsidR="00E82222">
        <w:t>,</w:t>
      </w:r>
      <w:r>
        <w:t xml:space="preserve"> removal of both</w:t>
      </w:r>
      <w:r w:rsidR="00E82222">
        <w:t>,</w:t>
      </w:r>
      <w:r>
        <w:t xml:space="preserve"> removal of </w:t>
      </w:r>
      <w:r>
        <w:lastRenderedPageBreak/>
        <w:t>country and market claim frequency and a strict condition that removed country, market frequency and vehicle age. Market frequency was included because the serving pipeline derives it from country-level artifact metadata</w:t>
      </w:r>
      <w:r w:rsidR="00E82222">
        <w:t xml:space="preserve"> and</w:t>
      </w:r>
      <w:r>
        <w:t xml:space="preserve"> dropping the one-hot country field alone would therefore leave a strong geographic proxy. Every condition reused the pinned data, chronological 70/15/15 split and seed, retrained preprocessing and model parameters from the beginning, selected its operating threshold on validation data and evaluated the test period once. PR-AUC intervals and paired changes from the complete model used 2,000 bootstrap resamples of the same test rows.</w:t>
      </w:r>
    </w:p>
    <w:p w14:paraId="0A6139AF" w14:textId="77777777" w:rsidR="00A728AA" w:rsidRDefault="00000000">
      <w:pPr>
        <w:pStyle w:val="Caption"/>
        <w:keepNext/>
      </w:pPr>
      <w:r>
        <w:t>Table 4.9. Feature-ablation PR-AUC sensitivity</w:t>
      </w:r>
    </w:p>
    <w:tbl>
      <w:tblPr>
        <w:tblW w:w="8640" w:type="dxa"/>
        <w:jc w:val="center"/>
        <w:tblLayout w:type="fixed"/>
        <w:tblLook w:val="04A0" w:firstRow="1" w:lastRow="0" w:firstColumn="1" w:lastColumn="0" w:noHBand="0" w:noVBand="1"/>
      </w:tblPr>
      <w:tblGrid>
        <w:gridCol w:w="1250"/>
        <w:gridCol w:w="2450"/>
        <w:gridCol w:w="900"/>
        <w:gridCol w:w="1600"/>
        <w:gridCol w:w="1100"/>
        <w:gridCol w:w="1340"/>
      </w:tblGrid>
      <w:tr w:rsidR="00A728AA" w14:paraId="6478CEC9" w14:textId="77777777">
        <w:trPr>
          <w:cantSplit/>
          <w:tblHeader/>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4EEE941D" w14:textId="77777777" w:rsidR="00A728AA" w:rsidRDefault="00000000">
            <w:pPr>
              <w:spacing w:after="0" w:line="240" w:lineRule="auto"/>
              <w:jc w:val="left"/>
            </w:pPr>
            <w:r>
              <w:rPr>
                <w:b/>
                <w:color w:val="FFFFFF"/>
                <w:sz w:val="14"/>
              </w:rPr>
              <w:t>Model</w:t>
            </w:r>
          </w:p>
        </w:tc>
        <w:tc>
          <w:tcPr>
            <w:tcW w:w="24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31B4F673" w14:textId="77777777" w:rsidR="00A728AA" w:rsidRDefault="00000000">
            <w:pPr>
              <w:spacing w:after="0" w:line="240" w:lineRule="auto"/>
              <w:jc w:val="left"/>
            </w:pPr>
            <w:r>
              <w:rPr>
                <w:b/>
                <w:color w:val="FFFFFF"/>
                <w:sz w:val="14"/>
              </w:rPr>
              <w:t>Feature removal</w:t>
            </w:r>
          </w:p>
        </w:tc>
        <w:tc>
          <w:tcPr>
            <w:tcW w:w="9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65F726C" w14:textId="77777777" w:rsidR="00A728AA" w:rsidRDefault="00000000">
            <w:pPr>
              <w:spacing w:after="0" w:line="240" w:lineRule="auto"/>
              <w:jc w:val="center"/>
            </w:pPr>
            <w:r>
              <w:rPr>
                <w:b/>
                <w:color w:val="FFFFFF"/>
                <w:sz w:val="14"/>
              </w:rPr>
              <w:t>PR-AUC</w:t>
            </w:r>
          </w:p>
        </w:tc>
        <w:tc>
          <w:tcPr>
            <w:tcW w:w="16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16B54824" w14:textId="77777777" w:rsidR="00A728AA" w:rsidRDefault="00000000">
            <w:pPr>
              <w:spacing w:after="0" w:line="240" w:lineRule="auto"/>
              <w:jc w:val="center"/>
            </w:pPr>
            <w:r>
              <w:rPr>
                <w:b/>
                <w:color w:val="FFFFFF"/>
                <w:sz w:val="14"/>
              </w:rPr>
              <w:t>95% interval</w:t>
            </w:r>
          </w:p>
        </w:tc>
        <w:tc>
          <w:tcPr>
            <w:tcW w:w="11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439D5BAE" w14:textId="77777777" w:rsidR="00A728AA" w:rsidRDefault="00000000">
            <w:pPr>
              <w:spacing w:after="0" w:line="240" w:lineRule="auto"/>
              <w:jc w:val="center"/>
            </w:pPr>
            <w:r>
              <w:rPr>
                <w:b/>
                <w:color w:val="FFFFFF"/>
                <w:sz w:val="14"/>
              </w:rPr>
              <w:t>Change</w:t>
            </w:r>
          </w:p>
        </w:tc>
        <w:tc>
          <w:tcPr>
            <w:tcW w:w="134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6D2EA72" w14:textId="77777777" w:rsidR="00A728AA" w:rsidRDefault="00000000">
            <w:pPr>
              <w:spacing w:after="0" w:line="240" w:lineRule="auto"/>
              <w:jc w:val="center"/>
            </w:pPr>
            <w:r>
              <w:rPr>
                <w:b/>
                <w:color w:val="FFFFFF"/>
                <w:sz w:val="14"/>
              </w:rPr>
              <w:t>Lift retained</w:t>
            </w:r>
          </w:p>
        </w:tc>
      </w:tr>
      <w:tr w:rsidR="00A728AA" w14:paraId="13A44E1D"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9A1D7C7" w14:textId="77777777" w:rsidR="00A728AA" w:rsidRDefault="00000000">
            <w:pPr>
              <w:spacing w:after="0" w:line="240" w:lineRule="auto"/>
              <w:jc w:val="left"/>
            </w:pPr>
            <w:r>
              <w:rPr>
                <w:sz w:val="14"/>
              </w:rPr>
              <w:t>Logistic</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0DFB035" w14:textId="77777777" w:rsidR="00A728AA" w:rsidRDefault="00000000">
            <w:pPr>
              <w:spacing w:after="0" w:line="240" w:lineRule="auto"/>
              <w:jc w:val="left"/>
            </w:pPr>
            <w:r>
              <w:rPr>
                <w:sz w:val="14"/>
              </w:rPr>
              <w:t>None (full)</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0779C99" w14:textId="77777777" w:rsidR="00A728AA" w:rsidRDefault="00000000">
            <w:pPr>
              <w:spacing w:after="0" w:line="240" w:lineRule="auto"/>
              <w:jc w:val="center"/>
            </w:pPr>
            <w:r>
              <w:rPr>
                <w:sz w:val="14"/>
              </w:rPr>
              <w:t>0.171142</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7BF6E07" w14:textId="77777777" w:rsidR="00A728AA" w:rsidRDefault="00000000">
            <w:pPr>
              <w:spacing w:after="0" w:line="240" w:lineRule="auto"/>
              <w:jc w:val="center"/>
            </w:pPr>
            <w:r>
              <w:rPr>
                <w:sz w:val="14"/>
              </w:rPr>
              <w:t>0.159460 to 0.184635</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15ECD138" w14:textId="77777777" w:rsidR="00A728AA" w:rsidRDefault="00000000">
            <w:pPr>
              <w:spacing w:after="0" w:line="240" w:lineRule="auto"/>
              <w:jc w:val="center"/>
            </w:pPr>
            <w:r>
              <w:rPr>
                <w:sz w:val="14"/>
              </w:rPr>
              <w:t>-</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923208B" w14:textId="77777777" w:rsidR="00A728AA" w:rsidRDefault="00000000">
            <w:pPr>
              <w:spacing w:after="0" w:line="240" w:lineRule="auto"/>
              <w:jc w:val="center"/>
            </w:pPr>
            <w:r>
              <w:rPr>
                <w:sz w:val="14"/>
              </w:rPr>
              <w:t>100.0%</w:t>
            </w:r>
          </w:p>
        </w:tc>
      </w:tr>
      <w:tr w:rsidR="00A728AA" w14:paraId="3A681DB1"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1556B4E" w14:textId="77777777" w:rsidR="00A728AA" w:rsidRDefault="00000000">
            <w:pPr>
              <w:spacing w:after="0" w:line="240" w:lineRule="auto"/>
              <w:jc w:val="left"/>
            </w:pPr>
            <w:r>
              <w:rPr>
                <w:sz w:val="14"/>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5024EB9" w14:textId="77777777" w:rsidR="00A728AA" w:rsidRDefault="00000000">
            <w:pPr>
              <w:spacing w:after="0" w:line="240" w:lineRule="auto"/>
              <w:jc w:val="left"/>
            </w:pPr>
            <w:r>
              <w:rPr>
                <w:sz w:val="14"/>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49302AC" w14:textId="77777777" w:rsidR="00A728AA" w:rsidRDefault="00000000">
            <w:pPr>
              <w:spacing w:after="0" w:line="240" w:lineRule="auto"/>
              <w:jc w:val="center"/>
            </w:pPr>
            <w:r>
              <w:rPr>
                <w:sz w:val="14"/>
              </w:rPr>
              <w:t>0.171546</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6DA56CD" w14:textId="77777777" w:rsidR="00A728AA" w:rsidRDefault="00000000">
            <w:pPr>
              <w:spacing w:after="0" w:line="240" w:lineRule="auto"/>
              <w:jc w:val="center"/>
            </w:pPr>
            <w:r>
              <w:rPr>
                <w:sz w:val="14"/>
              </w:rPr>
              <w:t>0.159785 to 0.185856</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140D9E6" w14:textId="77777777" w:rsidR="00A728AA" w:rsidRDefault="00000000">
            <w:pPr>
              <w:spacing w:after="0" w:line="240" w:lineRule="auto"/>
              <w:jc w:val="center"/>
            </w:pPr>
            <w:r>
              <w:rPr>
                <w:sz w:val="14"/>
              </w:rPr>
              <w:t>+0.000404</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5FF44E2E" w14:textId="77777777" w:rsidR="00A728AA" w:rsidRDefault="00000000">
            <w:pPr>
              <w:spacing w:after="0" w:line="240" w:lineRule="auto"/>
              <w:jc w:val="center"/>
            </w:pPr>
            <w:r>
              <w:rPr>
                <w:sz w:val="14"/>
              </w:rPr>
              <w:t>100.7%</w:t>
            </w:r>
          </w:p>
        </w:tc>
      </w:tr>
      <w:tr w:rsidR="00A728AA" w14:paraId="63C9C897"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747E71E" w14:textId="77777777" w:rsidR="00A728AA" w:rsidRDefault="00000000">
            <w:pPr>
              <w:spacing w:after="0" w:line="240" w:lineRule="auto"/>
              <w:jc w:val="left"/>
            </w:pPr>
            <w:r>
              <w:rPr>
                <w:sz w:val="14"/>
              </w:rPr>
              <w:t>Logistic</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C7A3F3E" w14:textId="77777777" w:rsidR="00A728AA" w:rsidRDefault="00000000">
            <w:pPr>
              <w:spacing w:after="0" w:line="240" w:lineRule="auto"/>
              <w:jc w:val="left"/>
            </w:pPr>
            <w:r>
              <w:rPr>
                <w:sz w:val="14"/>
              </w:rPr>
              <w:t>Vehicle age</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8D90317" w14:textId="77777777" w:rsidR="00A728AA" w:rsidRDefault="00000000">
            <w:pPr>
              <w:spacing w:after="0" w:line="240" w:lineRule="auto"/>
              <w:jc w:val="center"/>
            </w:pPr>
            <w:r>
              <w:rPr>
                <w:sz w:val="14"/>
              </w:rPr>
              <w:t>0.170321</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85873D4" w14:textId="77777777" w:rsidR="00A728AA" w:rsidRDefault="00000000">
            <w:pPr>
              <w:spacing w:after="0" w:line="240" w:lineRule="auto"/>
              <w:jc w:val="center"/>
            </w:pPr>
            <w:r>
              <w:rPr>
                <w:sz w:val="14"/>
              </w:rPr>
              <w:t>0.158520 to 0.183808</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4606A21" w14:textId="77777777" w:rsidR="00A728AA" w:rsidRDefault="00000000">
            <w:pPr>
              <w:spacing w:after="0" w:line="240" w:lineRule="auto"/>
              <w:jc w:val="center"/>
            </w:pPr>
            <w:r>
              <w:rPr>
                <w:sz w:val="14"/>
              </w:rPr>
              <w:t>-0.000821</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1D42CDC" w14:textId="77777777" w:rsidR="00A728AA" w:rsidRDefault="00000000">
            <w:pPr>
              <w:spacing w:after="0" w:line="240" w:lineRule="auto"/>
              <w:jc w:val="center"/>
            </w:pPr>
            <w:r>
              <w:rPr>
                <w:sz w:val="14"/>
              </w:rPr>
              <w:t>98.6%</w:t>
            </w:r>
          </w:p>
        </w:tc>
      </w:tr>
      <w:tr w:rsidR="00A728AA" w14:paraId="31439FB6"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F212C6F" w14:textId="77777777" w:rsidR="00A728AA" w:rsidRDefault="00000000">
            <w:pPr>
              <w:spacing w:after="0" w:line="240" w:lineRule="auto"/>
              <w:jc w:val="left"/>
            </w:pPr>
            <w:r>
              <w:rPr>
                <w:sz w:val="14"/>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6B28786" w14:textId="77777777" w:rsidR="00A728AA" w:rsidRDefault="00000000">
            <w:pPr>
              <w:spacing w:after="0" w:line="240" w:lineRule="auto"/>
              <w:jc w:val="left"/>
            </w:pPr>
            <w:r>
              <w:rPr>
                <w:sz w:val="14"/>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A05FA6B" w14:textId="77777777" w:rsidR="00A728AA" w:rsidRDefault="00000000">
            <w:pPr>
              <w:spacing w:after="0" w:line="240" w:lineRule="auto"/>
              <w:jc w:val="center"/>
            </w:pPr>
            <w:r>
              <w:rPr>
                <w:sz w:val="14"/>
              </w:rPr>
              <w:t>0.170469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264B36F" w14:textId="77777777" w:rsidR="00A728AA" w:rsidRDefault="00000000">
            <w:pPr>
              <w:spacing w:after="0" w:line="240" w:lineRule="auto"/>
              <w:jc w:val="center"/>
            </w:pPr>
            <w:r>
              <w:rPr>
                <w:sz w:val="14"/>
              </w:rPr>
              <w:t>0.158452 to 0.184691</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C449DFD" w14:textId="77777777" w:rsidR="00A728AA" w:rsidRDefault="00000000">
            <w:pPr>
              <w:spacing w:after="0" w:line="240" w:lineRule="auto"/>
              <w:jc w:val="center"/>
            </w:pPr>
            <w:r>
              <w:rPr>
                <w:sz w:val="14"/>
              </w:rPr>
              <w:t>-0.000673</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F6DC5A1" w14:textId="77777777" w:rsidR="00A728AA" w:rsidRDefault="00000000">
            <w:pPr>
              <w:spacing w:after="0" w:line="240" w:lineRule="auto"/>
              <w:jc w:val="center"/>
            </w:pPr>
            <w:r>
              <w:rPr>
                <w:sz w:val="14"/>
              </w:rPr>
              <w:t>98.9%</w:t>
            </w:r>
          </w:p>
        </w:tc>
      </w:tr>
      <w:tr w:rsidR="00A728AA" w14:paraId="1636028A"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A52C417" w14:textId="77777777" w:rsidR="00A728AA" w:rsidRDefault="00000000">
            <w:pPr>
              <w:spacing w:after="0" w:line="240" w:lineRule="auto"/>
              <w:jc w:val="left"/>
            </w:pPr>
            <w:r>
              <w:rPr>
                <w:sz w:val="14"/>
              </w:rPr>
              <w:t>Logistic</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43957F6" w14:textId="77777777" w:rsidR="00A728AA" w:rsidRDefault="00000000">
            <w:pPr>
              <w:spacing w:after="0" w:line="240" w:lineRule="auto"/>
              <w:jc w:val="left"/>
            </w:pPr>
            <w:r>
              <w:rPr>
                <w:sz w:val="14"/>
              </w:rPr>
              <w:t>Country + market frequency</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6F03549" w14:textId="77777777" w:rsidR="00A728AA" w:rsidRDefault="00000000">
            <w:pPr>
              <w:spacing w:after="0" w:line="240" w:lineRule="auto"/>
              <w:jc w:val="center"/>
            </w:pPr>
            <w:r>
              <w:rPr>
                <w:sz w:val="14"/>
              </w:rPr>
              <w:t>0.133185</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838FED9" w14:textId="77777777" w:rsidR="00A728AA" w:rsidRDefault="00000000">
            <w:pPr>
              <w:spacing w:after="0" w:line="240" w:lineRule="auto"/>
              <w:jc w:val="center"/>
            </w:pPr>
            <w:r>
              <w:rPr>
                <w:sz w:val="14"/>
              </w:rPr>
              <w:t>0.124664 to 0.144001</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D958FB2" w14:textId="77777777" w:rsidR="00A728AA" w:rsidRDefault="00000000">
            <w:pPr>
              <w:spacing w:after="0" w:line="240" w:lineRule="auto"/>
              <w:jc w:val="center"/>
            </w:pPr>
            <w:r>
              <w:rPr>
                <w:sz w:val="14"/>
              </w:rPr>
              <w:t>-0.037957</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DB6505E" w14:textId="77777777" w:rsidR="00A728AA" w:rsidRDefault="00000000">
            <w:pPr>
              <w:spacing w:after="0" w:line="240" w:lineRule="auto"/>
              <w:jc w:val="center"/>
            </w:pPr>
            <w:r>
              <w:rPr>
                <w:sz w:val="14"/>
              </w:rPr>
              <w:t>36.1%</w:t>
            </w:r>
          </w:p>
        </w:tc>
      </w:tr>
      <w:tr w:rsidR="00A728AA" w14:paraId="51F2379F"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10C1A30" w14:textId="77777777" w:rsidR="00A728AA" w:rsidRDefault="00000000">
            <w:pPr>
              <w:spacing w:after="0" w:line="240" w:lineRule="auto"/>
              <w:jc w:val="left"/>
            </w:pPr>
            <w:r>
              <w:rPr>
                <w:sz w:val="14"/>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85563CD" w14:textId="77777777" w:rsidR="00A728AA" w:rsidRDefault="00000000">
            <w:pPr>
              <w:spacing w:after="0" w:line="240" w:lineRule="auto"/>
              <w:jc w:val="left"/>
            </w:pPr>
            <w:r>
              <w:rPr>
                <w:sz w:val="14"/>
              </w:rPr>
              <w:t>Country + frequency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EE28A70" w14:textId="77777777" w:rsidR="00A728AA" w:rsidRDefault="00000000">
            <w:pPr>
              <w:spacing w:after="0" w:line="240" w:lineRule="auto"/>
              <w:jc w:val="center"/>
            </w:pPr>
            <w:r>
              <w:rPr>
                <w:sz w:val="14"/>
              </w:rPr>
              <w:t>0.132072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3E5B1CC" w14:textId="77777777" w:rsidR="00A728AA" w:rsidRDefault="00000000">
            <w:pPr>
              <w:spacing w:after="0" w:line="240" w:lineRule="auto"/>
              <w:jc w:val="center"/>
            </w:pPr>
            <w:r>
              <w:rPr>
                <w:sz w:val="14"/>
              </w:rPr>
              <w:t>0.123733 to 0.142765</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DE2A10B" w14:textId="77777777" w:rsidR="00A728AA" w:rsidRDefault="00000000">
            <w:pPr>
              <w:spacing w:after="0" w:line="240" w:lineRule="auto"/>
              <w:jc w:val="center"/>
            </w:pPr>
            <w:r>
              <w:rPr>
                <w:sz w:val="14"/>
              </w:rPr>
              <w:t>-0.039070</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A491D35" w14:textId="77777777" w:rsidR="00A728AA" w:rsidRDefault="00000000">
            <w:pPr>
              <w:spacing w:after="0" w:line="240" w:lineRule="auto"/>
              <w:jc w:val="center"/>
            </w:pPr>
            <w:r>
              <w:rPr>
                <w:sz w:val="14"/>
              </w:rPr>
              <w:t>34.2%</w:t>
            </w:r>
          </w:p>
        </w:tc>
      </w:tr>
      <w:tr w:rsidR="00A728AA" w14:paraId="537FCCAB"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44C9F89" w14:textId="77777777" w:rsidR="00A728AA" w:rsidRDefault="00000000">
            <w:pPr>
              <w:spacing w:after="0" w:line="240" w:lineRule="auto"/>
              <w:jc w:val="left"/>
            </w:pPr>
            <w:r>
              <w:rPr>
                <w:sz w:val="14"/>
              </w:rPr>
              <w:t>XGBoost</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1A911D45" w14:textId="77777777" w:rsidR="00A728AA" w:rsidRDefault="00000000">
            <w:pPr>
              <w:spacing w:after="0" w:line="240" w:lineRule="auto"/>
              <w:jc w:val="left"/>
            </w:pPr>
            <w:r>
              <w:rPr>
                <w:sz w:val="14"/>
              </w:rPr>
              <w:t>None (full)</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C1C9304" w14:textId="77777777" w:rsidR="00A728AA" w:rsidRDefault="00000000">
            <w:pPr>
              <w:spacing w:after="0" w:line="240" w:lineRule="auto"/>
              <w:jc w:val="center"/>
            </w:pPr>
            <w:r>
              <w:rPr>
                <w:sz w:val="14"/>
              </w:rPr>
              <w:t>0.164694</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F40EE12" w14:textId="77777777" w:rsidR="00A728AA" w:rsidRDefault="00000000">
            <w:pPr>
              <w:spacing w:after="0" w:line="240" w:lineRule="auto"/>
              <w:jc w:val="center"/>
            </w:pPr>
            <w:r>
              <w:rPr>
                <w:sz w:val="14"/>
              </w:rPr>
              <w:t>0.153453 to 0.177296</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8FA1EC6" w14:textId="77777777" w:rsidR="00A728AA" w:rsidRDefault="00000000">
            <w:pPr>
              <w:spacing w:after="0" w:line="240" w:lineRule="auto"/>
              <w:jc w:val="center"/>
            </w:pPr>
            <w:r>
              <w:rPr>
                <w:sz w:val="14"/>
              </w:rPr>
              <w:t>-</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E7B83E6" w14:textId="77777777" w:rsidR="00A728AA" w:rsidRDefault="00000000">
            <w:pPr>
              <w:spacing w:after="0" w:line="240" w:lineRule="auto"/>
              <w:jc w:val="center"/>
            </w:pPr>
            <w:r>
              <w:rPr>
                <w:sz w:val="14"/>
              </w:rPr>
              <w:t>100.0%</w:t>
            </w:r>
          </w:p>
        </w:tc>
      </w:tr>
      <w:tr w:rsidR="00A728AA" w14:paraId="0EFD7B25"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8DBAC36" w14:textId="77777777" w:rsidR="00A728AA" w:rsidRDefault="00000000">
            <w:pPr>
              <w:spacing w:after="0" w:line="240" w:lineRule="auto"/>
              <w:jc w:val="left"/>
            </w:pPr>
            <w:r>
              <w:rPr>
                <w:sz w:val="14"/>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E6A89A1" w14:textId="77777777" w:rsidR="00A728AA" w:rsidRDefault="00000000">
            <w:pPr>
              <w:spacing w:after="0" w:line="240" w:lineRule="auto"/>
              <w:jc w:val="left"/>
            </w:pPr>
            <w:r>
              <w:rPr>
                <w:sz w:val="14"/>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82EC28C" w14:textId="77777777" w:rsidR="00A728AA" w:rsidRDefault="00000000">
            <w:pPr>
              <w:spacing w:after="0" w:line="240" w:lineRule="auto"/>
              <w:jc w:val="center"/>
            </w:pPr>
            <w:r>
              <w:rPr>
                <w:sz w:val="14"/>
              </w:rPr>
              <w:t>0.165719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4EA65A0" w14:textId="77777777" w:rsidR="00A728AA" w:rsidRDefault="00000000">
            <w:pPr>
              <w:spacing w:after="0" w:line="240" w:lineRule="auto"/>
              <w:jc w:val="center"/>
            </w:pPr>
            <w:r>
              <w:rPr>
                <w:sz w:val="14"/>
              </w:rPr>
              <w:t>0.153983 to 0.179667</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0F499321" w14:textId="77777777" w:rsidR="00A728AA" w:rsidRDefault="00000000">
            <w:pPr>
              <w:spacing w:after="0" w:line="240" w:lineRule="auto"/>
              <w:jc w:val="center"/>
            </w:pPr>
            <w:r>
              <w:rPr>
                <w:sz w:val="14"/>
              </w:rPr>
              <w:t>+0.001025</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49E10F6" w14:textId="77777777" w:rsidR="00A728AA" w:rsidRDefault="00000000">
            <w:pPr>
              <w:spacing w:after="0" w:line="240" w:lineRule="auto"/>
              <w:jc w:val="center"/>
            </w:pPr>
            <w:r>
              <w:rPr>
                <w:sz w:val="14"/>
              </w:rPr>
              <w:t>101.9%</w:t>
            </w:r>
          </w:p>
        </w:tc>
      </w:tr>
      <w:tr w:rsidR="00A728AA" w14:paraId="3419DF23"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D6A02C0" w14:textId="77777777" w:rsidR="00A728AA" w:rsidRDefault="00000000">
            <w:pPr>
              <w:spacing w:after="0" w:line="240" w:lineRule="auto"/>
              <w:jc w:val="left"/>
            </w:pPr>
            <w:r>
              <w:rPr>
                <w:sz w:val="14"/>
              </w:rPr>
              <w:t>XGBoost</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6F83E17" w14:textId="77777777" w:rsidR="00A728AA" w:rsidRDefault="00000000">
            <w:pPr>
              <w:spacing w:after="0" w:line="240" w:lineRule="auto"/>
              <w:jc w:val="left"/>
            </w:pPr>
            <w:r>
              <w:rPr>
                <w:sz w:val="14"/>
              </w:rPr>
              <w:t>Vehicle age</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C72D6FE" w14:textId="77777777" w:rsidR="00A728AA" w:rsidRDefault="00000000">
            <w:pPr>
              <w:spacing w:after="0" w:line="240" w:lineRule="auto"/>
              <w:jc w:val="center"/>
            </w:pPr>
            <w:r>
              <w:rPr>
                <w:sz w:val="14"/>
              </w:rPr>
              <w:t>0.163496</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CAE9190" w14:textId="77777777" w:rsidR="00A728AA" w:rsidRDefault="00000000">
            <w:pPr>
              <w:spacing w:after="0" w:line="240" w:lineRule="auto"/>
              <w:jc w:val="center"/>
            </w:pPr>
            <w:r>
              <w:rPr>
                <w:sz w:val="14"/>
              </w:rPr>
              <w:t>0.152006 to 0.176809</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012F922" w14:textId="77777777" w:rsidR="00A728AA" w:rsidRDefault="00000000">
            <w:pPr>
              <w:spacing w:after="0" w:line="240" w:lineRule="auto"/>
              <w:jc w:val="center"/>
            </w:pPr>
            <w:r>
              <w:rPr>
                <w:sz w:val="14"/>
              </w:rPr>
              <w:t>-0.001198</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2EC738E" w14:textId="77777777" w:rsidR="00A728AA" w:rsidRDefault="00000000">
            <w:pPr>
              <w:spacing w:after="0" w:line="240" w:lineRule="auto"/>
              <w:jc w:val="center"/>
            </w:pPr>
            <w:r>
              <w:rPr>
                <w:sz w:val="14"/>
              </w:rPr>
              <w:t>97.7%</w:t>
            </w:r>
          </w:p>
        </w:tc>
      </w:tr>
      <w:tr w:rsidR="00A728AA" w14:paraId="6EB21EE1"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5F91FF4E" w14:textId="77777777" w:rsidR="00A728AA" w:rsidRDefault="00000000">
            <w:pPr>
              <w:spacing w:after="0" w:line="240" w:lineRule="auto"/>
              <w:jc w:val="left"/>
            </w:pPr>
            <w:r>
              <w:rPr>
                <w:sz w:val="14"/>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EFC3903" w14:textId="77777777" w:rsidR="00A728AA" w:rsidRDefault="00000000">
            <w:pPr>
              <w:spacing w:after="0" w:line="240" w:lineRule="auto"/>
              <w:jc w:val="left"/>
            </w:pPr>
            <w:r>
              <w:rPr>
                <w:sz w:val="14"/>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D241496" w14:textId="77777777" w:rsidR="00A728AA" w:rsidRDefault="00000000">
            <w:pPr>
              <w:spacing w:after="0" w:line="240" w:lineRule="auto"/>
              <w:jc w:val="center"/>
            </w:pPr>
            <w:r>
              <w:rPr>
                <w:sz w:val="14"/>
              </w:rPr>
              <w:t>0.158232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5C3698EE" w14:textId="77777777" w:rsidR="00A728AA" w:rsidRDefault="00000000">
            <w:pPr>
              <w:spacing w:after="0" w:line="240" w:lineRule="auto"/>
              <w:jc w:val="center"/>
            </w:pPr>
            <w:r>
              <w:rPr>
                <w:sz w:val="14"/>
              </w:rPr>
              <w:t>0.147513 to 0.171023</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595C584" w14:textId="77777777" w:rsidR="00A728AA" w:rsidRDefault="00000000">
            <w:pPr>
              <w:spacing w:after="0" w:line="240" w:lineRule="auto"/>
              <w:jc w:val="center"/>
            </w:pPr>
            <w:r>
              <w:rPr>
                <w:sz w:val="14"/>
              </w:rPr>
              <w:t>-0.006462</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DC737BD" w14:textId="77777777" w:rsidR="00A728AA" w:rsidRDefault="00000000">
            <w:pPr>
              <w:spacing w:after="0" w:line="240" w:lineRule="auto"/>
              <w:jc w:val="center"/>
            </w:pPr>
            <w:r>
              <w:rPr>
                <w:sz w:val="14"/>
              </w:rPr>
              <w:t>87.8%</w:t>
            </w:r>
          </w:p>
        </w:tc>
      </w:tr>
      <w:tr w:rsidR="00A728AA" w14:paraId="39197FA8"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2579A0B" w14:textId="77777777" w:rsidR="00A728AA" w:rsidRDefault="00000000">
            <w:pPr>
              <w:spacing w:after="0" w:line="240" w:lineRule="auto"/>
              <w:jc w:val="left"/>
            </w:pPr>
            <w:r>
              <w:rPr>
                <w:sz w:val="14"/>
              </w:rPr>
              <w:t>XGBoost</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5BD7F06" w14:textId="77777777" w:rsidR="00A728AA" w:rsidRDefault="00000000">
            <w:pPr>
              <w:spacing w:after="0" w:line="240" w:lineRule="auto"/>
              <w:jc w:val="left"/>
            </w:pPr>
            <w:r>
              <w:rPr>
                <w:sz w:val="14"/>
              </w:rPr>
              <w:t>Country + market frequency</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1BED9A7" w14:textId="77777777" w:rsidR="00A728AA" w:rsidRDefault="00000000">
            <w:pPr>
              <w:spacing w:after="0" w:line="240" w:lineRule="auto"/>
              <w:jc w:val="center"/>
            </w:pPr>
            <w:r>
              <w:rPr>
                <w:sz w:val="14"/>
              </w:rPr>
              <w:t>0.133997</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1B0B8A7" w14:textId="77777777" w:rsidR="00A728AA" w:rsidRDefault="00000000">
            <w:pPr>
              <w:spacing w:after="0" w:line="240" w:lineRule="auto"/>
              <w:jc w:val="center"/>
            </w:pPr>
            <w:r>
              <w:rPr>
                <w:sz w:val="14"/>
              </w:rPr>
              <w:t>0.125375 to 0.145300</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3A8C879" w14:textId="77777777" w:rsidR="00A728AA" w:rsidRDefault="00000000">
            <w:pPr>
              <w:spacing w:after="0" w:line="240" w:lineRule="auto"/>
              <w:jc w:val="center"/>
            </w:pPr>
            <w:r>
              <w:rPr>
                <w:sz w:val="14"/>
              </w:rPr>
              <w:t>-0.030697</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D1F6959" w14:textId="77777777" w:rsidR="00A728AA" w:rsidRDefault="00000000">
            <w:pPr>
              <w:spacing w:after="0" w:line="240" w:lineRule="auto"/>
              <w:jc w:val="center"/>
            </w:pPr>
            <w:r>
              <w:rPr>
                <w:sz w:val="14"/>
              </w:rPr>
              <w:t>42.0%</w:t>
            </w:r>
          </w:p>
        </w:tc>
      </w:tr>
      <w:tr w:rsidR="00A728AA" w14:paraId="3C079D49"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2432155" w14:textId="77777777" w:rsidR="00A728AA" w:rsidRDefault="00000000">
            <w:pPr>
              <w:spacing w:after="0" w:line="240" w:lineRule="auto"/>
              <w:jc w:val="left"/>
            </w:pPr>
            <w:r>
              <w:rPr>
                <w:sz w:val="14"/>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0462706E" w14:textId="77777777" w:rsidR="00A728AA" w:rsidRDefault="00000000">
            <w:pPr>
              <w:spacing w:after="0" w:line="240" w:lineRule="auto"/>
              <w:jc w:val="left"/>
            </w:pPr>
            <w:r>
              <w:rPr>
                <w:sz w:val="14"/>
              </w:rPr>
              <w:t>Country + frequency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F7FE86D" w14:textId="77777777" w:rsidR="00A728AA" w:rsidRDefault="00000000">
            <w:pPr>
              <w:spacing w:after="0" w:line="240" w:lineRule="auto"/>
              <w:jc w:val="center"/>
            </w:pPr>
            <w:r>
              <w:rPr>
                <w:sz w:val="14"/>
              </w:rPr>
              <w:t>0.129043</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9048DD6" w14:textId="77777777" w:rsidR="00A728AA" w:rsidRDefault="00000000">
            <w:pPr>
              <w:spacing w:after="0" w:line="240" w:lineRule="auto"/>
              <w:jc w:val="center"/>
            </w:pPr>
            <w:r>
              <w:rPr>
                <w:sz w:val="14"/>
              </w:rPr>
              <w:t>0.120675 to 0.139122</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EC24EB1" w14:textId="77777777" w:rsidR="00A728AA" w:rsidRDefault="00000000">
            <w:pPr>
              <w:spacing w:after="0" w:line="240" w:lineRule="auto"/>
              <w:jc w:val="center"/>
            </w:pPr>
            <w:r>
              <w:rPr>
                <w:sz w:val="14"/>
              </w:rPr>
              <w:t>-0.035651</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F51B132" w14:textId="77777777" w:rsidR="00A728AA" w:rsidRDefault="00000000">
            <w:pPr>
              <w:spacing w:after="0" w:line="240" w:lineRule="auto"/>
              <w:jc w:val="center"/>
            </w:pPr>
            <w:r>
              <w:rPr>
                <w:sz w:val="14"/>
              </w:rPr>
              <w:t>32.7%</w:t>
            </w:r>
          </w:p>
        </w:tc>
      </w:tr>
    </w:tbl>
    <w:p w14:paraId="0B29D65C" w14:textId="77777777" w:rsidR="00A728AA" w:rsidRDefault="00A728AA"/>
    <w:p w14:paraId="5F113CEB" w14:textId="77777777" w:rsidR="00A728AA" w:rsidRDefault="00000000">
      <w:pPr>
        <w:keepNext/>
        <w:jc w:val="center"/>
      </w:pPr>
      <w:r>
        <w:rPr>
          <w:noProof/>
        </w:rPr>
        <w:lastRenderedPageBreak/>
        <w:drawing>
          <wp:inline distT="0" distB="0" distL="0" distR="0" wp14:anchorId="6F63F81C" wp14:editId="693249C6">
            <wp:extent cx="5486400" cy="2937862"/>
            <wp:effectExtent l="0" t="0" r="0" b="0"/>
            <wp:docPr id="13" name="Picture 13" descr="PR-AUC point estimates and 95 percent bootstrap intervals for logistic regression and XGBoost across six feature-ablation conditions" title="PR-AUC point estimates and 95 percent bootstrap intervals for logistic regression and XGBoost across six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auc_ablation.png"/>
                    <pic:cNvPicPr/>
                  </pic:nvPicPr>
                  <pic:blipFill>
                    <a:blip r:embed="rId20"/>
                    <a:stretch>
                      <a:fillRect/>
                    </a:stretch>
                  </pic:blipFill>
                  <pic:spPr>
                    <a:xfrm>
                      <a:off x="0" y="0"/>
                      <a:ext cx="5486400" cy="2937862"/>
                    </a:xfrm>
                    <a:prstGeom prst="rect">
                      <a:avLst/>
                    </a:prstGeom>
                  </pic:spPr>
                </pic:pic>
              </a:graphicData>
            </a:graphic>
          </wp:inline>
        </w:drawing>
      </w:r>
    </w:p>
    <w:p w14:paraId="335AF7BC" w14:textId="77777777" w:rsidR="00A728AA" w:rsidRDefault="00000000">
      <w:pPr>
        <w:pStyle w:val="Caption"/>
      </w:pPr>
      <w:r>
        <w:t>Figure 4.6. PR-AUC across country, vehicle-age and proxy ablations</w:t>
      </w:r>
    </w:p>
    <w:p w14:paraId="43DEC482" w14:textId="2C66FE83" w:rsidR="00A728AA" w:rsidRDefault="00000000">
      <w:r>
        <w:t>Removing country alone did not reduce ranking performance. Logistic-regression PR-AUC changed from 0.171142 to 0.171546 and XGBoost from 0.164694 to 0.165719</w:t>
      </w:r>
      <w:r w:rsidR="00E82222">
        <w:t>.</w:t>
      </w:r>
      <w:r>
        <w:t xml:space="preserve"> </w:t>
      </w:r>
      <w:r w:rsidR="00E82222">
        <w:t>T</w:t>
      </w:r>
      <w:r>
        <w:t>he paired 95% intervals for both changes included zero. Removing vehicle age also produced only small, uncertain changes. The evidence therefore does not support the claim that either explicit country or vehicle age was individually necessary for the reported discrimination.</w:t>
      </w:r>
    </w:p>
    <w:p w14:paraId="54258791" w14:textId="4C5A18B5" w:rsidR="00A728AA" w:rsidRDefault="00000000">
      <w:r>
        <w:t>The conclusion changed when the country-linked market-frequency input was removed. PR-AUC fell to 0.133185 for logistic regression and 0.133997 for XGBoost, with paired reduction intervals of -0.048171 to -0.027960 and -0.040422 to -0.021345. Under strict removal, PR-AUC was 0.132072 and 0.129043. Both values remained above the 0.111748 prevalence reference, so the remaining claim attributes retained some synthetic ranking signal</w:t>
      </w:r>
      <w:r w:rsidR="00E82222">
        <w:t xml:space="preserve"> and</w:t>
      </w:r>
      <w:r>
        <w:t xml:space="preserve"> PR-AUC did not collapse entirely to the no-skill level. Nevertheless, only 34.2% of the logistic-regression lift and 32.7% of the XGBoost lift above prevalence remained. Most of the original lift was therefore associated with the generator's geographic market-frequency structure.</w:t>
      </w:r>
    </w:p>
    <w:p w14:paraId="3ECEA56F" w14:textId="77777777" w:rsidR="00A728AA" w:rsidRDefault="00000000">
      <w:r>
        <w:t xml:space="preserve">Threshold-dependent fairness required a separate control. At the validation-F1 threshold, XGBoost without country and market frequency selected 99.93% of test claims. Its subgroup rates consequently appeared similar only because almost every claim was flagged. Each ablated model was therefore also matched to the complete model's </w:t>
      </w:r>
      <w:r>
        <w:lastRenderedPageBreak/>
        <w:t>validation review rate before country errors were compared. This preserves a broadly comparable investigation workload and separates a ranking change from a threshold artefact.</w:t>
      </w:r>
    </w:p>
    <w:p w14:paraId="18AD7269" w14:textId="77777777" w:rsidR="00A728AA" w:rsidRDefault="00000000">
      <w:pPr>
        <w:keepNext/>
        <w:jc w:val="center"/>
      </w:pPr>
      <w:r>
        <w:rPr>
          <w:noProof/>
        </w:rPr>
        <w:drawing>
          <wp:inline distT="0" distB="0" distL="0" distR="0" wp14:anchorId="494517A8" wp14:editId="7AA962FE">
            <wp:extent cx="4937760" cy="3388993"/>
            <wp:effectExtent l="0" t="0" r="0" b="0"/>
            <wp:docPr id="14" name="Picture 14" descr="Capacity-matched XGBoost false-positive and false-negative rates by country for the full model and selected feature-ablation conditions" title="Capacity-matched XGBoost false-positive and false-negative rates by country for the full model and selected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21"/>
                    <a:stretch>
                      <a:fillRect/>
                    </a:stretch>
                  </pic:blipFill>
                  <pic:spPr>
                    <a:xfrm>
                      <a:off x="0" y="0"/>
                      <a:ext cx="4937760" cy="3388993"/>
                    </a:xfrm>
                    <a:prstGeom prst="rect">
                      <a:avLst/>
                    </a:prstGeom>
                  </pic:spPr>
                </pic:pic>
              </a:graphicData>
            </a:graphic>
          </wp:inline>
        </w:drawing>
      </w:r>
    </w:p>
    <w:p w14:paraId="510AECE0" w14:textId="77777777" w:rsidR="00A728AA" w:rsidRDefault="00000000">
      <w:pPr>
        <w:pStyle w:val="Caption"/>
      </w:pPr>
      <w:r>
        <w:t>Figure 4.7. Capacity-matched country errors after feature ablation</w:t>
      </w:r>
    </w:p>
    <w:p w14:paraId="2B2E3933" w14:textId="22B49CEB" w:rsidR="00A728AA" w:rsidRDefault="00000000">
      <w:r>
        <w:t>At matched review capacity, removing country alone reduced but did not resolve the XGBoost disparity: the country false-positive-rate range fell from 0.8282 to 0.4987 and the false-negative-rate range from 0.8789 to 0.7040. Strict feature removal reduced those ranges further to 0.1495 and 0.2538. This is meaningful diagnostic improvement, but not a fairness certificate. Other features, thresholds and the synthetic label process can still generate unequal treatment. The original integrated model therefore remains blocked from deployment</w:t>
      </w:r>
      <w:r w:rsidR="00E82222">
        <w:t>.</w:t>
      </w:r>
      <w:r>
        <w:t xml:space="preserve"> </w:t>
      </w:r>
      <w:r w:rsidR="00E82222">
        <w:t>T</w:t>
      </w:r>
      <w:r>
        <w:t>he ablation explains that the concern is broader than the explicit country column and does not establish real-world fraud signal.</w:t>
      </w:r>
    </w:p>
    <w:p w14:paraId="27551B9E" w14:textId="1BBDA94F" w:rsidR="00FE2287" w:rsidRPr="00E4528F" w:rsidRDefault="00000000">
      <w:pPr>
        <w:rPr>
          <w:rFonts w:cs="Times New Roman"/>
          <w:color w:val="000000" w:themeColor="text1"/>
        </w:rPr>
      </w:pPr>
      <w:r>
        <w:rPr>
          <w:rFonts w:cs="Times New Roman"/>
          <w:color w:val="000000" w:themeColor="text1"/>
        </w:rPr>
        <w:t xml:space="preserve">The size of the observed disparity makes contextual human review essential. Reviewers need the feature meaning, base rate, model and threshold version, provenance and uncertainty alongside any attribution. The claims interface therefore presents the score as triage evidence. A separate console uses an independent digest-only API key and records ConfirmedFraud, Legitimate or Inconclusive as append-only PostgreSQL revisions corrections never overwrite history. These outcomes do not approve or reject a claim, </w:t>
      </w:r>
      <w:r>
        <w:rPr>
          <w:rFonts w:cs="Times New Roman"/>
          <w:color w:val="000000" w:themeColor="text1"/>
        </w:rPr>
        <w:lastRenderedPageBreak/>
        <w:t xml:space="preserve">alter Sepolia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Her22 \l 1033  \m Tab23</w:instrText>
          </w:r>
          <w:r w:rsidRPr="00E4528F">
            <w:rPr>
              <w:rFonts w:cs="Times New Roman"/>
              <w:color w:val="000000" w:themeColor="text1"/>
            </w:rPr>
            <w:fldChar w:fldCharType="separate"/>
          </w:r>
          <w:r w:rsidRPr="00E4528F">
            <w:rPr>
              <w:rFonts w:cs="Times New Roman"/>
              <w:noProof/>
              <w:color w:val="000000" w:themeColor="text1"/>
            </w:rPr>
            <w:t>(Herm et al., 2022; Tabassi, 2023)</w:t>
          </w:r>
          <w:r w:rsidRPr="00E4528F">
            <w:rPr>
              <w:rFonts w:cs="Times New Roman"/>
              <w:color w:val="000000" w:themeColor="text1"/>
            </w:rPr>
            <w:fldChar w:fldCharType="end"/>
          </w:r>
        </w:sdtContent>
      </w:sdt>
    </w:p>
    <w:p w14:paraId="071137D2" w14:textId="77777777" w:rsidR="00FE2287" w:rsidRPr="00E4528F" w:rsidRDefault="00000000">
      <w:pPr>
        <w:pStyle w:val="Heading2"/>
        <w:rPr>
          <w:rFonts w:ascii="Times New Roman" w:hAnsi="Times New Roman" w:cs="Times New Roman"/>
          <w:color w:val="000000" w:themeColor="text1"/>
          <w:sz w:val="32"/>
          <w:szCs w:val="32"/>
        </w:rPr>
      </w:pPr>
      <w:bookmarkStart w:id="56" w:name="bm_s5_5"/>
      <w:r w:rsidRPr="00E4528F">
        <w:rPr>
          <w:rFonts w:ascii="Times New Roman" w:hAnsi="Times New Roman" w:cs="Times New Roman"/>
          <w:color w:val="000000" w:themeColor="text1"/>
          <w:sz w:val="32"/>
          <w:szCs w:val="32"/>
        </w:rPr>
        <w:t>4.8 Calibration and decision-use limits</w:t>
      </w:r>
      <w:bookmarkEnd w:id="56"/>
    </w:p>
    <w:p w14:paraId="3A972857" w14:textId="77777777" w:rsidR="00FE2287" w:rsidRPr="00E4528F" w:rsidRDefault="00000000">
      <w:pPr>
        <w:rPr>
          <w:rFonts w:cs="Times New Roman"/>
          <w:color w:val="000000" w:themeColor="text1"/>
        </w:rPr>
      </w:pPr>
      <w:r>
        <w:t>The final model-quality question concerns probability quality rather than ranking. The archived reliability diagram and ten-bin Brier decomposition make that distinction explicit. The deployed XGBoost artifact has the lowest Brier score at 0.2213, followed by the tuned model at 0.2315 and logistic regression at 0.2392. For all three models, the reliability term is large relative to the very small resolution term. The tuned configuration therefore improves ranking over the deployed artifact but gives up some of its calibration advantage. None of these uncalibrated scores should be presented as a literal probability of fraud without calibration and validation on representative later data.</w:t>
      </w:r>
    </w:p>
    <w:p w14:paraId="53F35C29" w14:textId="77777777" w:rsidR="00FE2287" w:rsidRPr="00E4528F" w:rsidRDefault="00000000" w:rsidP="00C76C0C">
      <w:pPr>
        <w:pStyle w:val="Caption"/>
        <w:rPr>
          <w:rFonts w:cs="Times New Roman"/>
          <w:color w:val="000000" w:themeColor="text1"/>
        </w:rPr>
      </w:pPr>
      <w:r>
        <w:t>Table 4.10. Brier-score decomposition</w:t>
      </w:r>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E4528F" w14:paraId="3B98E6BE" w14:textId="77777777">
        <w:trPr>
          <w:cantSplit/>
          <w:tblHeader/>
          <w:jc w:val="center"/>
        </w:trPr>
        <w:tc>
          <w:tcPr>
            <w:tcW w:w="2376" w:type="dxa"/>
            <w:shd w:val="clear" w:color="auto" w:fill="17365D"/>
            <w:tcMar>
              <w:top w:w="80" w:type="dxa"/>
              <w:left w:w="90" w:type="dxa"/>
              <w:bottom w:w="80" w:type="dxa"/>
              <w:right w:w="90" w:type="dxa"/>
            </w:tcMar>
            <w:vAlign w:val="center"/>
          </w:tcPr>
          <w:p w14:paraId="3A23607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Model</w:t>
            </w:r>
          </w:p>
        </w:tc>
        <w:tc>
          <w:tcPr>
            <w:tcW w:w="1512" w:type="dxa"/>
            <w:shd w:val="clear" w:color="auto" w:fill="17365D"/>
            <w:tcMar>
              <w:top w:w="80" w:type="dxa"/>
              <w:left w:w="90" w:type="dxa"/>
              <w:bottom w:w="80" w:type="dxa"/>
              <w:right w:w="90" w:type="dxa"/>
            </w:tcMar>
            <w:vAlign w:val="center"/>
          </w:tcPr>
          <w:p w14:paraId="7A38B1A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Brier</w:t>
            </w:r>
          </w:p>
        </w:tc>
        <w:tc>
          <w:tcPr>
            <w:tcW w:w="1656" w:type="dxa"/>
            <w:shd w:val="clear" w:color="auto" w:fill="17365D"/>
            <w:tcMar>
              <w:top w:w="80" w:type="dxa"/>
              <w:left w:w="90" w:type="dxa"/>
              <w:bottom w:w="80" w:type="dxa"/>
              <w:right w:w="90" w:type="dxa"/>
            </w:tcMar>
            <w:vAlign w:val="center"/>
          </w:tcPr>
          <w:p w14:paraId="6C057B7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Reliability</w:t>
            </w:r>
          </w:p>
        </w:tc>
        <w:tc>
          <w:tcPr>
            <w:tcW w:w="1512" w:type="dxa"/>
            <w:shd w:val="clear" w:color="auto" w:fill="17365D"/>
            <w:tcMar>
              <w:top w:w="80" w:type="dxa"/>
              <w:left w:w="90" w:type="dxa"/>
              <w:bottom w:w="80" w:type="dxa"/>
              <w:right w:w="90" w:type="dxa"/>
            </w:tcMar>
            <w:vAlign w:val="center"/>
          </w:tcPr>
          <w:p w14:paraId="295E457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Resolution</w:t>
            </w:r>
          </w:p>
        </w:tc>
        <w:tc>
          <w:tcPr>
            <w:tcW w:w="1584" w:type="dxa"/>
            <w:shd w:val="clear" w:color="auto" w:fill="17365D"/>
            <w:tcMar>
              <w:top w:w="80" w:type="dxa"/>
              <w:left w:w="90" w:type="dxa"/>
              <w:bottom w:w="80" w:type="dxa"/>
              <w:right w:w="90" w:type="dxa"/>
            </w:tcMar>
            <w:vAlign w:val="center"/>
          </w:tcPr>
          <w:p w14:paraId="209CD4B5"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Uncertainty</w:t>
            </w:r>
          </w:p>
        </w:tc>
      </w:tr>
      <w:tr w:rsidR="00FE2287" w:rsidRPr="00E4528F" w14:paraId="080E5CFC" w14:textId="77777777">
        <w:trPr>
          <w:cantSplit/>
          <w:jc w:val="center"/>
        </w:trPr>
        <w:tc>
          <w:tcPr>
            <w:tcW w:w="2376" w:type="dxa"/>
            <w:tcMar>
              <w:top w:w="80" w:type="dxa"/>
              <w:left w:w="90" w:type="dxa"/>
              <w:bottom w:w="80" w:type="dxa"/>
              <w:right w:w="90" w:type="dxa"/>
            </w:tcMar>
            <w:vAlign w:val="center"/>
          </w:tcPr>
          <w:p w14:paraId="73D8C9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Logistic regression</w:t>
            </w:r>
          </w:p>
        </w:tc>
        <w:tc>
          <w:tcPr>
            <w:tcW w:w="1512" w:type="dxa"/>
            <w:tcMar>
              <w:top w:w="80" w:type="dxa"/>
              <w:left w:w="90" w:type="dxa"/>
              <w:bottom w:w="80" w:type="dxa"/>
              <w:right w:w="90" w:type="dxa"/>
            </w:tcMar>
            <w:vAlign w:val="center"/>
          </w:tcPr>
          <w:p w14:paraId="5EB0B8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0.2392</w:t>
            </w:r>
          </w:p>
        </w:tc>
        <w:tc>
          <w:tcPr>
            <w:tcW w:w="1656" w:type="dxa"/>
            <w:tcMar>
              <w:top w:w="80" w:type="dxa"/>
              <w:left w:w="90" w:type="dxa"/>
              <w:bottom w:w="80" w:type="dxa"/>
              <w:right w:w="90" w:type="dxa"/>
            </w:tcMar>
            <w:vAlign w:val="center"/>
          </w:tcPr>
          <w:p w14:paraId="3CA561B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0.1421</w:t>
            </w:r>
          </w:p>
        </w:tc>
        <w:tc>
          <w:tcPr>
            <w:tcW w:w="1512" w:type="dxa"/>
            <w:tcMar>
              <w:top w:w="80" w:type="dxa"/>
              <w:left w:w="90" w:type="dxa"/>
              <w:bottom w:w="80" w:type="dxa"/>
              <w:right w:w="90" w:type="dxa"/>
            </w:tcMar>
            <w:vAlign w:val="center"/>
          </w:tcPr>
          <w:p w14:paraId="2FA2E84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0.0021</w:t>
            </w:r>
          </w:p>
        </w:tc>
        <w:tc>
          <w:tcPr>
            <w:tcW w:w="1584" w:type="dxa"/>
            <w:tcMar>
              <w:top w:w="80" w:type="dxa"/>
              <w:left w:w="90" w:type="dxa"/>
              <w:bottom w:w="80" w:type="dxa"/>
              <w:right w:w="90" w:type="dxa"/>
            </w:tcMar>
            <w:vAlign w:val="center"/>
          </w:tcPr>
          <w:p w14:paraId="17B4A4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485BACAB" w14:textId="77777777">
        <w:trPr>
          <w:cantSplit/>
          <w:jc w:val="center"/>
        </w:trPr>
        <w:tc>
          <w:tcPr>
            <w:tcW w:w="2376" w:type="dxa"/>
            <w:shd w:val="clear" w:color="auto" w:fill="F3F6F9"/>
            <w:tcMar>
              <w:top w:w="80" w:type="dxa"/>
              <w:left w:w="90" w:type="dxa"/>
              <w:bottom w:w="80" w:type="dxa"/>
              <w:right w:w="90" w:type="dxa"/>
            </w:tcMar>
            <w:vAlign w:val="center"/>
          </w:tcPr>
          <w:p w14:paraId="2A11DD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Deployed XGBoost</w:t>
            </w:r>
          </w:p>
        </w:tc>
        <w:tc>
          <w:tcPr>
            <w:tcW w:w="1512" w:type="dxa"/>
            <w:shd w:val="clear" w:color="auto" w:fill="F3F6F9"/>
            <w:tcMar>
              <w:top w:w="80" w:type="dxa"/>
              <w:left w:w="90" w:type="dxa"/>
              <w:bottom w:w="80" w:type="dxa"/>
              <w:right w:w="90" w:type="dxa"/>
            </w:tcMar>
            <w:vAlign w:val="center"/>
          </w:tcPr>
          <w:p w14:paraId="0A64B8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0.2213</w:t>
            </w:r>
          </w:p>
        </w:tc>
        <w:tc>
          <w:tcPr>
            <w:tcW w:w="1656" w:type="dxa"/>
            <w:shd w:val="clear" w:color="auto" w:fill="F3F6F9"/>
            <w:tcMar>
              <w:top w:w="80" w:type="dxa"/>
              <w:left w:w="90" w:type="dxa"/>
              <w:bottom w:w="80" w:type="dxa"/>
              <w:right w:w="90" w:type="dxa"/>
            </w:tcMar>
            <w:vAlign w:val="center"/>
          </w:tcPr>
          <w:p w14:paraId="550DCA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0.1234</w:t>
            </w:r>
          </w:p>
        </w:tc>
        <w:tc>
          <w:tcPr>
            <w:tcW w:w="1512" w:type="dxa"/>
            <w:shd w:val="clear" w:color="auto" w:fill="F3F6F9"/>
            <w:tcMar>
              <w:top w:w="80" w:type="dxa"/>
              <w:left w:w="90" w:type="dxa"/>
              <w:bottom w:w="80" w:type="dxa"/>
              <w:right w:w="90" w:type="dxa"/>
            </w:tcMar>
            <w:vAlign w:val="center"/>
          </w:tcPr>
          <w:p w14:paraId="0D2D8B4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0.0017</w:t>
            </w:r>
          </w:p>
        </w:tc>
        <w:tc>
          <w:tcPr>
            <w:tcW w:w="1584" w:type="dxa"/>
            <w:shd w:val="clear" w:color="auto" w:fill="F3F6F9"/>
            <w:tcMar>
              <w:top w:w="80" w:type="dxa"/>
              <w:left w:w="90" w:type="dxa"/>
              <w:bottom w:w="80" w:type="dxa"/>
              <w:right w:w="90" w:type="dxa"/>
            </w:tcMar>
            <w:vAlign w:val="center"/>
          </w:tcPr>
          <w:p w14:paraId="274620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9910966" w14:textId="77777777">
        <w:trPr>
          <w:cantSplit/>
          <w:jc w:val="center"/>
        </w:trPr>
        <w:tc>
          <w:tcPr>
            <w:tcW w:w="2376" w:type="dxa"/>
            <w:tcMar>
              <w:top w:w="80" w:type="dxa"/>
              <w:left w:w="90" w:type="dxa"/>
              <w:bottom w:w="80" w:type="dxa"/>
              <w:right w:w="90" w:type="dxa"/>
            </w:tcMar>
            <w:vAlign w:val="center"/>
          </w:tcPr>
          <w:p w14:paraId="7FFC0817" w14:textId="77777777" w:rsidR="00A728AA" w:rsidRDefault="00000000">
            <w:pPr>
              <w:spacing w:after="0"/>
            </w:pPr>
            <w:r>
              <w:rPr>
                <w:sz w:val="16"/>
              </w:rPr>
              <w:t>Tuned XGBoost</w:t>
            </w:r>
          </w:p>
        </w:tc>
        <w:tc>
          <w:tcPr>
            <w:tcW w:w="1512" w:type="dxa"/>
            <w:tcMar>
              <w:top w:w="80" w:type="dxa"/>
              <w:left w:w="90" w:type="dxa"/>
              <w:bottom w:w="80" w:type="dxa"/>
              <w:right w:w="90" w:type="dxa"/>
            </w:tcMar>
            <w:vAlign w:val="center"/>
          </w:tcPr>
          <w:p w14:paraId="02CF50BF" w14:textId="77777777" w:rsidR="00A728AA" w:rsidRDefault="00000000">
            <w:pPr>
              <w:spacing w:after="0"/>
            </w:pPr>
            <w:r>
              <w:rPr>
                <w:sz w:val="16"/>
              </w:rPr>
              <w:t>0.2315</w:t>
            </w:r>
          </w:p>
        </w:tc>
        <w:tc>
          <w:tcPr>
            <w:tcW w:w="1656" w:type="dxa"/>
            <w:tcMar>
              <w:top w:w="80" w:type="dxa"/>
              <w:left w:w="90" w:type="dxa"/>
              <w:bottom w:w="80" w:type="dxa"/>
              <w:right w:w="90" w:type="dxa"/>
            </w:tcMar>
            <w:vAlign w:val="center"/>
          </w:tcPr>
          <w:p w14:paraId="66596290" w14:textId="77777777" w:rsidR="00A728AA" w:rsidRDefault="00000000">
            <w:pPr>
              <w:spacing w:after="0"/>
            </w:pPr>
            <w:r>
              <w:rPr>
                <w:sz w:val="16"/>
              </w:rPr>
              <w:t>0.1342</w:t>
            </w:r>
          </w:p>
        </w:tc>
        <w:tc>
          <w:tcPr>
            <w:tcW w:w="1512" w:type="dxa"/>
            <w:tcMar>
              <w:top w:w="80" w:type="dxa"/>
              <w:left w:w="90" w:type="dxa"/>
              <w:bottom w:w="80" w:type="dxa"/>
              <w:right w:w="90" w:type="dxa"/>
            </w:tcMar>
            <w:vAlign w:val="center"/>
          </w:tcPr>
          <w:p w14:paraId="0E270A7B" w14:textId="77777777" w:rsidR="00A728AA" w:rsidRDefault="00000000">
            <w:pPr>
              <w:spacing w:after="0"/>
            </w:pPr>
            <w:r>
              <w:rPr>
                <w:sz w:val="16"/>
              </w:rPr>
              <w:t>0.0021</w:t>
            </w:r>
          </w:p>
        </w:tc>
        <w:tc>
          <w:tcPr>
            <w:tcW w:w="1584" w:type="dxa"/>
            <w:tcMar>
              <w:top w:w="80" w:type="dxa"/>
              <w:left w:w="90" w:type="dxa"/>
              <w:bottom w:w="80" w:type="dxa"/>
              <w:right w:w="90" w:type="dxa"/>
            </w:tcMar>
            <w:vAlign w:val="center"/>
          </w:tcPr>
          <w:p w14:paraId="0AC9C4D6" w14:textId="77777777" w:rsidR="00A728AA" w:rsidRDefault="00000000">
            <w:pPr>
              <w:spacing w:after="0"/>
            </w:pPr>
            <w:r>
              <w:rPr>
                <w:sz w:val="16"/>
              </w:rPr>
              <w:t>0.0993</w:t>
            </w:r>
          </w:p>
        </w:tc>
      </w:tr>
    </w:tbl>
    <w:p w14:paraId="4C228F15" w14:textId="77777777" w:rsidR="00FE2287" w:rsidRPr="00E4528F" w:rsidRDefault="00FE2287">
      <w:pPr>
        <w:spacing w:after="0"/>
        <w:rPr>
          <w:rFonts w:cs="Times New Roman"/>
          <w:color w:val="000000" w:themeColor="text1"/>
        </w:rPr>
      </w:pPr>
    </w:p>
    <w:p w14:paraId="64D7EA39" w14:textId="77777777" w:rsidR="00FE2287" w:rsidRPr="00E4528F" w:rsidRDefault="00000000">
      <w:pPr>
        <w:keepNext/>
        <w:spacing w:before="80" w:after="60"/>
        <w:jc w:val="center"/>
        <w:rPr>
          <w:rFonts w:cs="Times New Roman"/>
          <w:color w:val="000000" w:themeColor="text1"/>
        </w:rPr>
      </w:pPr>
      <w:r>
        <w:rPr>
          <w:noProof/>
        </w:rPr>
        <w:lastRenderedPageBreak/>
        <w:drawing>
          <wp:inline distT="0" distB="0" distL="0" distR="0" wp14:anchorId="4F4797BE" wp14:editId="08953C67">
            <wp:extent cx="4773168" cy="3619040"/>
            <wp:effectExtent l="0" t="0" r="0" b="0"/>
            <wp:docPr id="18" name="Picture 18" descr="Reliability diagram comparing mean predicted probability with observed synthetic fraud frequency for logistic regression, deployed XGBoost and tuned XGBoost." title="Reliability diagram comparing mean predicted probability with observed synthetic fraud frequency for logistic regression, deployed XGBoost and tuned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2"/>
                    <a:stretch>
                      <a:fillRect/>
                    </a:stretch>
                  </pic:blipFill>
                  <pic:spPr>
                    <a:xfrm>
                      <a:off x="0" y="0"/>
                      <a:ext cx="4773168" cy="3619040"/>
                    </a:xfrm>
                    <a:prstGeom prst="rect">
                      <a:avLst/>
                    </a:prstGeom>
                  </pic:spPr>
                </pic:pic>
              </a:graphicData>
            </a:graphic>
          </wp:inline>
        </w:drawing>
      </w:r>
    </w:p>
    <w:p w14:paraId="4A41857E" w14:textId="77777777" w:rsidR="00FE2287" w:rsidRPr="00E4528F" w:rsidRDefault="00000000" w:rsidP="00C76C0C">
      <w:pPr>
        <w:pStyle w:val="Caption"/>
        <w:rPr>
          <w:rFonts w:cs="Times New Roman"/>
          <w:color w:val="000000" w:themeColor="text1"/>
        </w:rPr>
      </w:pPr>
      <w:r>
        <w:t>Figure 4.8. Reliability diagram</w:t>
      </w:r>
    </w:p>
    <w:p w14:paraId="4EAB051E" w14:textId="77777777" w:rsidR="00A728AA" w:rsidRDefault="00000000">
      <w:pPr>
        <w:pStyle w:val="Heading2"/>
      </w:pPr>
      <w:r>
        <w:t>4.9 Localized stress test and performance evidence</w:t>
      </w:r>
    </w:p>
    <w:p w14:paraId="11F041A5" w14:textId="574ED20F" w:rsidR="00A728AA" w:rsidRDefault="00000000">
      <w:r>
        <w:t>To address the previously unmeasured performance stream, a localized stress test exercised the repository-owned processing path on 25 August 2026. The host was an Apple-silicon development machine with 14 logical CPUs and 24 GiB of memory</w:t>
      </w:r>
      <w:r w:rsidR="00633F7F">
        <w:t>,</w:t>
      </w:r>
      <w:r>
        <w:t xml:space="preserve"> Docker Desktop exposed the same CPU count and approximately 7.65 GiB of memory. The layout used one Uvicorn process, one PostgreSQL container, one three-partition single-node Kafka broker and one synchronous scoring consumer. FastAPI validation, canonical claim authorisation and hashing, PostgreSQL transactions, Kafka acknowledgement and offset commits, duplicate processing, XGBoost and SHAP remained real. Deterministic adapters replaced Pinata/IPFS transport, Ethereum RPC and block production, and assessment transaction submission. The results therefore describe local repository-owned work, not Sepolia confirmation time or production capacity.</w:t>
      </w:r>
    </w:p>
    <w:p w14:paraId="49130014" w14:textId="77777777" w:rsidR="00A728AA" w:rsidRDefault="00000000">
      <w:r>
        <w:t xml:space="preserve">After warm-up, the HTTP matrix submitted 100 measured claims per concurrency level in each of three repetitions: 300 observations per level and 1,200 in total. Every claim completed preparation, local EIP-712 signing and authorisation. Table 4.11 reports </w:t>
      </w:r>
      <w:r>
        <w:lastRenderedPageBreak/>
        <w:t>pooled end-to-end latency percentiles and the mean repetition-level throughput. No measured HTTP request failed.</w:t>
      </w:r>
    </w:p>
    <w:p w14:paraId="78F6CE63" w14:textId="77777777" w:rsidR="00A728AA" w:rsidRDefault="00000000">
      <w:pPr>
        <w:pStyle w:val="Caption"/>
        <w:keepNext/>
      </w:pPr>
      <w:r>
        <w:t>Table 4.11. Preliminary localized HTTP baseline</w:t>
      </w:r>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50"/>
        <w:gridCol w:w="750"/>
        <w:gridCol w:w="1300"/>
        <w:gridCol w:w="1300"/>
        <w:gridCol w:w="2240"/>
        <w:gridCol w:w="1500"/>
      </w:tblGrid>
      <w:tr w:rsidR="00A728AA" w14:paraId="2E53FC86" w14:textId="77777777">
        <w:trPr>
          <w:tblHeader/>
          <w:jc w:val="center"/>
        </w:trPr>
        <w:tc>
          <w:tcPr>
            <w:tcW w:w="1550" w:type="dxa"/>
            <w:shd w:val="clear" w:color="auto" w:fill="17365D"/>
            <w:vAlign w:val="center"/>
          </w:tcPr>
          <w:p w14:paraId="2F58A4FA" w14:textId="77777777" w:rsidR="00A728AA" w:rsidRDefault="00000000">
            <w:pPr>
              <w:keepLines/>
              <w:spacing w:after="0"/>
              <w:jc w:val="center"/>
            </w:pPr>
            <w:r>
              <w:rPr>
                <w:b/>
                <w:color w:val="FFFFFF"/>
                <w:sz w:val="16"/>
              </w:rPr>
              <w:t>Concurrent clients</w:t>
            </w:r>
          </w:p>
        </w:tc>
        <w:tc>
          <w:tcPr>
            <w:tcW w:w="750" w:type="dxa"/>
            <w:shd w:val="clear" w:color="auto" w:fill="17365D"/>
            <w:vAlign w:val="center"/>
          </w:tcPr>
          <w:p w14:paraId="76BDCBC8" w14:textId="77777777" w:rsidR="00A728AA" w:rsidRDefault="00000000">
            <w:pPr>
              <w:keepLines/>
              <w:spacing w:after="0"/>
              <w:jc w:val="center"/>
            </w:pPr>
            <w:r>
              <w:rPr>
                <w:b/>
                <w:color w:val="FFFFFF"/>
                <w:sz w:val="16"/>
              </w:rPr>
              <w:t>n</w:t>
            </w:r>
          </w:p>
        </w:tc>
        <w:tc>
          <w:tcPr>
            <w:tcW w:w="1300" w:type="dxa"/>
            <w:shd w:val="clear" w:color="auto" w:fill="17365D"/>
            <w:vAlign w:val="center"/>
          </w:tcPr>
          <w:p w14:paraId="6A3FA400" w14:textId="77777777" w:rsidR="00A728AA" w:rsidRDefault="00000000">
            <w:pPr>
              <w:keepLines/>
              <w:spacing w:after="0"/>
              <w:jc w:val="center"/>
            </w:pPr>
            <w:r>
              <w:rPr>
                <w:b/>
                <w:color w:val="FFFFFF"/>
                <w:sz w:val="16"/>
              </w:rPr>
              <w:t>p50 (ms)</w:t>
            </w:r>
          </w:p>
        </w:tc>
        <w:tc>
          <w:tcPr>
            <w:tcW w:w="1300" w:type="dxa"/>
            <w:shd w:val="clear" w:color="auto" w:fill="17365D"/>
            <w:vAlign w:val="center"/>
          </w:tcPr>
          <w:p w14:paraId="268386DE" w14:textId="77777777" w:rsidR="00A728AA" w:rsidRDefault="00000000">
            <w:pPr>
              <w:keepLines/>
              <w:spacing w:after="0"/>
              <w:jc w:val="center"/>
            </w:pPr>
            <w:r>
              <w:rPr>
                <w:b/>
                <w:color w:val="FFFFFF"/>
                <w:sz w:val="16"/>
              </w:rPr>
              <w:t>p95 (ms)</w:t>
            </w:r>
          </w:p>
        </w:tc>
        <w:tc>
          <w:tcPr>
            <w:tcW w:w="2240" w:type="dxa"/>
            <w:shd w:val="clear" w:color="auto" w:fill="17365D"/>
            <w:vAlign w:val="center"/>
          </w:tcPr>
          <w:p w14:paraId="1ED9B796" w14:textId="77777777" w:rsidR="00A728AA" w:rsidRDefault="00000000">
            <w:pPr>
              <w:keepLines/>
              <w:spacing w:after="0"/>
              <w:jc w:val="center"/>
            </w:pPr>
            <w:r>
              <w:rPr>
                <w:b/>
                <w:color w:val="FFFFFF"/>
                <w:sz w:val="16"/>
              </w:rPr>
              <w:t>Mean claims/s</w:t>
            </w:r>
          </w:p>
        </w:tc>
        <w:tc>
          <w:tcPr>
            <w:tcW w:w="1500" w:type="dxa"/>
            <w:shd w:val="clear" w:color="auto" w:fill="17365D"/>
            <w:vAlign w:val="center"/>
          </w:tcPr>
          <w:p w14:paraId="2164AD2B" w14:textId="77777777" w:rsidR="00A728AA" w:rsidRDefault="00000000">
            <w:pPr>
              <w:keepLines/>
              <w:spacing w:after="0"/>
              <w:jc w:val="center"/>
            </w:pPr>
            <w:r>
              <w:rPr>
                <w:b/>
                <w:color w:val="FFFFFF"/>
                <w:sz w:val="16"/>
              </w:rPr>
              <w:t>Errors</w:t>
            </w:r>
          </w:p>
        </w:tc>
      </w:tr>
      <w:tr w:rsidR="00A728AA" w14:paraId="77748D12" w14:textId="77777777">
        <w:trPr>
          <w:jc w:val="center"/>
        </w:trPr>
        <w:tc>
          <w:tcPr>
            <w:tcW w:w="1550" w:type="dxa"/>
            <w:vAlign w:val="center"/>
          </w:tcPr>
          <w:p w14:paraId="670B7978" w14:textId="77777777" w:rsidR="00A728AA" w:rsidRDefault="00000000">
            <w:pPr>
              <w:keepLines/>
              <w:spacing w:after="0"/>
              <w:jc w:val="center"/>
            </w:pPr>
            <w:r>
              <w:rPr>
                <w:sz w:val="16"/>
              </w:rPr>
              <w:t>1</w:t>
            </w:r>
          </w:p>
        </w:tc>
        <w:tc>
          <w:tcPr>
            <w:tcW w:w="750" w:type="dxa"/>
            <w:vAlign w:val="center"/>
          </w:tcPr>
          <w:p w14:paraId="3E3FD3CD" w14:textId="77777777" w:rsidR="00A728AA" w:rsidRDefault="00000000">
            <w:pPr>
              <w:keepLines/>
              <w:spacing w:after="0"/>
              <w:jc w:val="center"/>
            </w:pPr>
            <w:r>
              <w:rPr>
                <w:sz w:val="16"/>
              </w:rPr>
              <w:t>300</w:t>
            </w:r>
          </w:p>
        </w:tc>
        <w:tc>
          <w:tcPr>
            <w:tcW w:w="1300" w:type="dxa"/>
            <w:vAlign w:val="center"/>
          </w:tcPr>
          <w:p w14:paraId="31AD25D5" w14:textId="77777777" w:rsidR="00A728AA" w:rsidRDefault="00000000">
            <w:pPr>
              <w:keepLines/>
              <w:spacing w:after="0"/>
              <w:jc w:val="center"/>
            </w:pPr>
            <w:r>
              <w:rPr>
                <w:sz w:val="16"/>
              </w:rPr>
              <w:t>46.00</w:t>
            </w:r>
          </w:p>
        </w:tc>
        <w:tc>
          <w:tcPr>
            <w:tcW w:w="1300" w:type="dxa"/>
            <w:vAlign w:val="center"/>
          </w:tcPr>
          <w:p w14:paraId="5A91255C" w14:textId="77777777" w:rsidR="00A728AA" w:rsidRDefault="00000000">
            <w:pPr>
              <w:keepLines/>
              <w:spacing w:after="0"/>
              <w:jc w:val="center"/>
            </w:pPr>
            <w:r>
              <w:rPr>
                <w:sz w:val="16"/>
              </w:rPr>
              <w:t>49.71</w:t>
            </w:r>
          </w:p>
        </w:tc>
        <w:tc>
          <w:tcPr>
            <w:tcW w:w="2240" w:type="dxa"/>
            <w:vAlign w:val="center"/>
          </w:tcPr>
          <w:p w14:paraId="0D53111E" w14:textId="77777777" w:rsidR="00A728AA" w:rsidRDefault="00000000">
            <w:pPr>
              <w:keepLines/>
              <w:spacing w:after="0"/>
              <w:jc w:val="center"/>
            </w:pPr>
            <w:r>
              <w:rPr>
                <w:sz w:val="16"/>
              </w:rPr>
              <w:t>21.57</w:t>
            </w:r>
          </w:p>
        </w:tc>
        <w:tc>
          <w:tcPr>
            <w:tcW w:w="1500" w:type="dxa"/>
            <w:vAlign w:val="center"/>
          </w:tcPr>
          <w:p w14:paraId="46C46571" w14:textId="77777777" w:rsidR="00A728AA" w:rsidRDefault="00000000">
            <w:pPr>
              <w:keepLines/>
              <w:spacing w:after="0"/>
              <w:jc w:val="center"/>
            </w:pPr>
            <w:r>
              <w:rPr>
                <w:sz w:val="16"/>
              </w:rPr>
              <w:t>0</w:t>
            </w:r>
          </w:p>
        </w:tc>
      </w:tr>
      <w:tr w:rsidR="00A728AA" w14:paraId="1DC8756D" w14:textId="77777777">
        <w:trPr>
          <w:jc w:val="center"/>
        </w:trPr>
        <w:tc>
          <w:tcPr>
            <w:tcW w:w="1550" w:type="dxa"/>
            <w:vAlign w:val="center"/>
          </w:tcPr>
          <w:p w14:paraId="4D54D064" w14:textId="77777777" w:rsidR="00A728AA" w:rsidRDefault="00000000">
            <w:pPr>
              <w:keepLines/>
              <w:spacing w:after="0"/>
              <w:jc w:val="center"/>
            </w:pPr>
            <w:r>
              <w:rPr>
                <w:sz w:val="16"/>
              </w:rPr>
              <w:t>5</w:t>
            </w:r>
          </w:p>
        </w:tc>
        <w:tc>
          <w:tcPr>
            <w:tcW w:w="750" w:type="dxa"/>
            <w:vAlign w:val="center"/>
          </w:tcPr>
          <w:p w14:paraId="49CB78E6" w14:textId="77777777" w:rsidR="00A728AA" w:rsidRDefault="00000000">
            <w:pPr>
              <w:keepLines/>
              <w:spacing w:after="0"/>
              <w:jc w:val="center"/>
            </w:pPr>
            <w:r>
              <w:rPr>
                <w:sz w:val="16"/>
              </w:rPr>
              <w:t>300</w:t>
            </w:r>
          </w:p>
        </w:tc>
        <w:tc>
          <w:tcPr>
            <w:tcW w:w="1300" w:type="dxa"/>
            <w:vAlign w:val="center"/>
          </w:tcPr>
          <w:p w14:paraId="1DE9F0F7" w14:textId="77777777" w:rsidR="00A728AA" w:rsidRDefault="00000000">
            <w:pPr>
              <w:keepLines/>
              <w:spacing w:after="0"/>
              <w:jc w:val="center"/>
            </w:pPr>
            <w:r>
              <w:rPr>
                <w:sz w:val="16"/>
              </w:rPr>
              <w:t>74.22</w:t>
            </w:r>
          </w:p>
        </w:tc>
        <w:tc>
          <w:tcPr>
            <w:tcW w:w="1300" w:type="dxa"/>
            <w:vAlign w:val="center"/>
          </w:tcPr>
          <w:p w14:paraId="32CDEC4D" w14:textId="77777777" w:rsidR="00A728AA" w:rsidRDefault="00000000">
            <w:pPr>
              <w:keepLines/>
              <w:spacing w:after="0"/>
              <w:jc w:val="center"/>
            </w:pPr>
            <w:r>
              <w:rPr>
                <w:sz w:val="16"/>
              </w:rPr>
              <w:t>89.54</w:t>
            </w:r>
          </w:p>
        </w:tc>
        <w:tc>
          <w:tcPr>
            <w:tcW w:w="2240" w:type="dxa"/>
            <w:vAlign w:val="center"/>
          </w:tcPr>
          <w:p w14:paraId="20EF2522" w14:textId="77777777" w:rsidR="00A728AA" w:rsidRDefault="00000000">
            <w:pPr>
              <w:keepLines/>
              <w:spacing w:after="0"/>
              <w:jc w:val="center"/>
            </w:pPr>
            <w:r>
              <w:rPr>
                <w:sz w:val="16"/>
              </w:rPr>
              <w:t>65.96</w:t>
            </w:r>
          </w:p>
        </w:tc>
        <w:tc>
          <w:tcPr>
            <w:tcW w:w="1500" w:type="dxa"/>
            <w:vAlign w:val="center"/>
          </w:tcPr>
          <w:p w14:paraId="1170570E" w14:textId="77777777" w:rsidR="00A728AA" w:rsidRDefault="00000000">
            <w:pPr>
              <w:keepLines/>
              <w:spacing w:after="0"/>
              <w:jc w:val="center"/>
            </w:pPr>
            <w:r>
              <w:rPr>
                <w:sz w:val="16"/>
              </w:rPr>
              <w:t>0</w:t>
            </w:r>
          </w:p>
        </w:tc>
      </w:tr>
      <w:tr w:rsidR="00A728AA" w14:paraId="2B3CCD16" w14:textId="77777777">
        <w:trPr>
          <w:jc w:val="center"/>
        </w:trPr>
        <w:tc>
          <w:tcPr>
            <w:tcW w:w="1550" w:type="dxa"/>
            <w:vAlign w:val="center"/>
          </w:tcPr>
          <w:p w14:paraId="2E4D990F" w14:textId="77777777" w:rsidR="00A728AA" w:rsidRDefault="00000000">
            <w:pPr>
              <w:keepLines/>
              <w:spacing w:after="0"/>
              <w:jc w:val="center"/>
            </w:pPr>
            <w:r>
              <w:rPr>
                <w:sz w:val="16"/>
              </w:rPr>
              <w:t>10</w:t>
            </w:r>
          </w:p>
        </w:tc>
        <w:tc>
          <w:tcPr>
            <w:tcW w:w="750" w:type="dxa"/>
            <w:vAlign w:val="center"/>
          </w:tcPr>
          <w:p w14:paraId="71F5B2B5" w14:textId="77777777" w:rsidR="00A728AA" w:rsidRDefault="00000000">
            <w:pPr>
              <w:keepLines/>
              <w:spacing w:after="0"/>
              <w:jc w:val="center"/>
            </w:pPr>
            <w:r>
              <w:rPr>
                <w:sz w:val="16"/>
              </w:rPr>
              <w:t>300</w:t>
            </w:r>
          </w:p>
        </w:tc>
        <w:tc>
          <w:tcPr>
            <w:tcW w:w="1300" w:type="dxa"/>
            <w:vAlign w:val="center"/>
          </w:tcPr>
          <w:p w14:paraId="79D5B6EC" w14:textId="77777777" w:rsidR="00A728AA" w:rsidRDefault="00000000">
            <w:pPr>
              <w:keepLines/>
              <w:spacing w:after="0"/>
              <w:jc w:val="center"/>
            </w:pPr>
            <w:r>
              <w:rPr>
                <w:sz w:val="16"/>
              </w:rPr>
              <w:t>126.41</w:t>
            </w:r>
          </w:p>
        </w:tc>
        <w:tc>
          <w:tcPr>
            <w:tcW w:w="1300" w:type="dxa"/>
            <w:vAlign w:val="center"/>
          </w:tcPr>
          <w:p w14:paraId="16D76E9A" w14:textId="77777777" w:rsidR="00A728AA" w:rsidRDefault="00000000">
            <w:pPr>
              <w:keepLines/>
              <w:spacing w:after="0"/>
              <w:jc w:val="center"/>
            </w:pPr>
            <w:r>
              <w:rPr>
                <w:sz w:val="16"/>
              </w:rPr>
              <w:t>149.75</w:t>
            </w:r>
          </w:p>
        </w:tc>
        <w:tc>
          <w:tcPr>
            <w:tcW w:w="2240" w:type="dxa"/>
            <w:vAlign w:val="center"/>
          </w:tcPr>
          <w:p w14:paraId="61BACEF4" w14:textId="77777777" w:rsidR="00A728AA" w:rsidRDefault="00000000">
            <w:pPr>
              <w:keepLines/>
              <w:spacing w:after="0"/>
              <w:jc w:val="center"/>
            </w:pPr>
            <w:r>
              <w:rPr>
                <w:sz w:val="16"/>
              </w:rPr>
              <w:t>77.44</w:t>
            </w:r>
          </w:p>
        </w:tc>
        <w:tc>
          <w:tcPr>
            <w:tcW w:w="1500" w:type="dxa"/>
            <w:vAlign w:val="center"/>
          </w:tcPr>
          <w:p w14:paraId="56A24BA5" w14:textId="77777777" w:rsidR="00A728AA" w:rsidRDefault="00000000">
            <w:pPr>
              <w:keepLines/>
              <w:spacing w:after="0"/>
              <w:jc w:val="center"/>
            </w:pPr>
            <w:r>
              <w:rPr>
                <w:sz w:val="16"/>
              </w:rPr>
              <w:t>0</w:t>
            </w:r>
          </w:p>
        </w:tc>
      </w:tr>
      <w:tr w:rsidR="00A728AA" w14:paraId="4E51D9A8" w14:textId="77777777">
        <w:trPr>
          <w:jc w:val="center"/>
        </w:trPr>
        <w:tc>
          <w:tcPr>
            <w:tcW w:w="1550" w:type="dxa"/>
            <w:vAlign w:val="center"/>
          </w:tcPr>
          <w:p w14:paraId="56949E28" w14:textId="77777777" w:rsidR="00A728AA" w:rsidRDefault="00000000">
            <w:pPr>
              <w:keepLines/>
              <w:spacing w:after="0"/>
              <w:jc w:val="center"/>
            </w:pPr>
            <w:r>
              <w:rPr>
                <w:sz w:val="16"/>
              </w:rPr>
              <w:t>20</w:t>
            </w:r>
          </w:p>
        </w:tc>
        <w:tc>
          <w:tcPr>
            <w:tcW w:w="750" w:type="dxa"/>
            <w:vAlign w:val="center"/>
          </w:tcPr>
          <w:p w14:paraId="1E844438" w14:textId="77777777" w:rsidR="00A728AA" w:rsidRDefault="00000000">
            <w:pPr>
              <w:keepLines/>
              <w:spacing w:after="0"/>
              <w:jc w:val="center"/>
            </w:pPr>
            <w:r>
              <w:rPr>
                <w:sz w:val="16"/>
              </w:rPr>
              <w:t>300</w:t>
            </w:r>
          </w:p>
        </w:tc>
        <w:tc>
          <w:tcPr>
            <w:tcW w:w="1300" w:type="dxa"/>
            <w:vAlign w:val="center"/>
          </w:tcPr>
          <w:p w14:paraId="5339CA18" w14:textId="77777777" w:rsidR="00A728AA" w:rsidRDefault="00000000">
            <w:pPr>
              <w:keepLines/>
              <w:spacing w:after="0"/>
              <w:jc w:val="center"/>
            </w:pPr>
            <w:r>
              <w:rPr>
                <w:sz w:val="16"/>
              </w:rPr>
              <w:t>236.41</w:t>
            </w:r>
          </w:p>
        </w:tc>
        <w:tc>
          <w:tcPr>
            <w:tcW w:w="1300" w:type="dxa"/>
            <w:vAlign w:val="center"/>
          </w:tcPr>
          <w:p w14:paraId="6B0AEBEF" w14:textId="77777777" w:rsidR="00A728AA" w:rsidRDefault="00000000">
            <w:pPr>
              <w:keepLines/>
              <w:spacing w:after="0"/>
              <w:jc w:val="center"/>
            </w:pPr>
            <w:r>
              <w:rPr>
                <w:sz w:val="16"/>
              </w:rPr>
              <w:t>341.71</w:t>
            </w:r>
          </w:p>
        </w:tc>
        <w:tc>
          <w:tcPr>
            <w:tcW w:w="2240" w:type="dxa"/>
            <w:vAlign w:val="center"/>
          </w:tcPr>
          <w:p w14:paraId="1D0A1B46" w14:textId="77777777" w:rsidR="00A728AA" w:rsidRDefault="00000000">
            <w:pPr>
              <w:keepLines/>
              <w:spacing w:after="0"/>
              <w:jc w:val="center"/>
            </w:pPr>
            <w:r>
              <w:rPr>
                <w:sz w:val="16"/>
              </w:rPr>
              <w:t>77.78</w:t>
            </w:r>
          </w:p>
        </w:tc>
        <w:tc>
          <w:tcPr>
            <w:tcW w:w="1500" w:type="dxa"/>
            <w:vAlign w:val="center"/>
          </w:tcPr>
          <w:p w14:paraId="27C5120A" w14:textId="77777777" w:rsidR="00A728AA" w:rsidRDefault="00000000">
            <w:pPr>
              <w:keepLines/>
              <w:spacing w:after="0"/>
              <w:jc w:val="center"/>
            </w:pPr>
            <w:r>
              <w:rPr>
                <w:sz w:val="16"/>
              </w:rPr>
              <w:t>0</w:t>
            </w:r>
          </w:p>
        </w:tc>
      </w:tr>
    </w:tbl>
    <w:p w14:paraId="3517DB92" w14:textId="77777777" w:rsidR="00A728AA" w:rsidRDefault="00000000">
      <w:pPr>
        <w:keepNext/>
        <w:jc w:val="center"/>
      </w:pPr>
      <w:r>
        <w:rPr>
          <w:noProof/>
        </w:rPr>
        <w:drawing>
          <wp:inline distT="0" distB="0" distL="0" distR="0" wp14:anchorId="603AEFDE" wp14:editId="5010F72E">
            <wp:extent cx="5486400" cy="3352800"/>
            <wp:effectExtent l="0" t="0" r="0" b="0"/>
            <wp:docPr id="10" name="Picture 10" descr="Line chart of local HTTP claim-intake p50 and p95 latency across 1, 5, 10 and 20 concurrent clients." title="Line chart of local HTTP claim-intake p50 and p95 latency across 1, 5, 10 and 20 concurrent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vs-concurrency.png"/>
                    <pic:cNvPicPr/>
                  </pic:nvPicPr>
                  <pic:blipFill>
                    <a:blip r:embed="rId23"/>
                    <a:stretch>
                      <a:fillRect/>
                    </a:stretch>
                  </pic:blipFill>
                  <pic:spPr>
                    <a:xfrm>
                      <a:off x="0" y="0"/>
                      <a:ext cx="5486400" cy="3352800"/>
                    </a:xfrm>
                    <a:prstGeom prst="rect">
                      <a:avLst/>
                    </a:prstGeom>
                  </pic:spPr>
                </pic:pic>
              </a:graphicData>
            </a:graphic>
          </wp:inline>
        </w:drawing>
      </w:r>
    </w:p>
    <w:p w14:paraId="6F4F4C33" w14:textId="77777777" w:rsidR="00A728AA" w:rsidRDefault="00000000">
      <w:pPr>
        <w:pStyle w:val="Caption"/>
        <w:jc w:val="center"/>
      </w:pPr>
      <w:r>
        <w:t>Figure 4.9. Local HTTP latency by concurrency</w:t>
      </w:r>
    </w:p>
    <w:p w14:paraId="502B2A66" w14:textId="77777777" w:rsidR="00A728AA" w:rsidRDefault="00000000">
      <w:pPr>
        <w:keepNext/>
        <w:jc w:val="center"/>
      </w:pPr>
      <w:r>
        <w:rPr>
          <w:noProof/>
        </w:rPr>
        <w:lastRenderedPageBreak/>
        <w:drawing>
          <wp:inline distT="0" distB="0" distL="0" distR="0" wp14:anchorId="35E79041" wp14:editId="0F95E0B6">
            <wp:extent cx="5486400" cy="3352800"/>
            <wp:effectExtent l="0" t="0" r="0" b="0"/>
            <wp:docPr id="11" name="Picture 11" descr="Line chart of successful local HTTP claims per second across 1, 5, 10 and 20 concurrent clients, showing saturation near 78 claims per second." title="Line chart of successful local HTTP claims per second across 1, 5, 10 and 20 concurrent clients, showing saturation near 78 claims per 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vs-concurrency.png"/>
                    <pic:cNvPicPr/>
                  </pic:nvPicPr>
                  <pic:blipFill>
                    <a:blip r:embed="rId24"/>
                    <a:stretch>
                      <a:fillRect/>
                    </a:stretch>
                  </pic:blipFill>
                  <pic:spPr>
                    <a:xfrm>
                      <a:off x="0" y="0"/>
                      <a:ext cx="5486400" cy="3352800"/>
                    </a:xfrm>
                    <a:prstGeom prst="rect">
                      <a:avLst/>
                    </a:prstGeom>
                  </pic:spPr>
                </pic:pic>
              </a:graphicData>
            </a:graphic>
          </wp:inline>
        </w:drawing>
      </w:r>
    </w:p>
    <w:p w14:paraId="23067E39" w14:textId="77777777" w:rsidR="00A728AA" w:rsidRDefault="00000000">
      <w:pPr>
        <w:pStyle w:val="Caption"/>
        <w:jc w:val="center"/>
      </w:pPr>
      <w:r>
        <w:t>Figure 4.10. Local HTTP throughput by concurrency</w:t>
      </w:r>
    </w:p>
    <w:p w14:paraId="4B250B27" w14:textId="77777777" w:rsidR="00A728AA" w:rsidRDefault="00000000">
      <w:r>
        <w:t>Throughput rose from 21.57 claims per second with one client to 77.44 with 10 clients and 77.78 with 20. The negligible gain between 10 and 20 clients coincided with end-to-end p50 increasing from 126.41 to 236.41 ms and p95 increasing from 149.75 to 341.71 ms. For this one-process configuration, additional concurrency beyond about 10 clients mainly increased waiting rather than useful capacity. This is a local saturation signal, not a maximum for the architecture under horizontal scaling.</w:t>
      </w:r>
    </w:p>
    <w:p w14:paraId="6729A4B7" w14:textId="60F96572" w:rsidR="00A728AA" w:rsidRDefault="00000000">
      <w:r>
        <w:t>The asynchronous matrix published 30 measured events per offered-rate group in each of three repetitions, giving 90 observations per group and 360 in total. Positive rates were paced at 5, 10 and 20 events per second</w:t>
      </w:r>
      <w:r w:rsidR="00633F7F">
        <w:t>.</w:t>
      </w:r>
      <w:r>
        <w:t xml:space="preserve"> </w:t>
      </w:r>
      <w:r w:rsidR="00633F7F">
        <w:t>T</w:t>
      </w:r>
      <w:r>
        <w:t>he burst condition published as quickly as Kafka acknowledged each event. The timer separated Kafka acknowledgement, queue residence, XGBoost/SHAP inference, total handler processing and enqueue-to-completion latency.</w:t>
      </w:r>
    </w:p>
    <w:p w14:paraId="43A1009C" w14:textId="77777777" w:rsidR="00A728AA" w:rsidRDefault="00000000">
      <w:pPr>
        <w:pStyle w:val="Caption"/>
        <w:keepNext/>
      </w:pPr>
      <w:r>
        <w:t>Table 4.12. Preliminary localized scoring-pipeline baseline</w:t>
      </w:r>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50"/>
        <w:gridCol w:w="1650"/>
        <w:gridCol w:w="1650"/>
        <w:gridCol w:w="1450"/>
        <w:gridCol w:w="1440"/>
      </w:tblGrid>
      <w:tr w:rsidR="00A728AA" w14:paraId="28CE6FB6" w14:textId="77777777">
        <w:trPr>
          <w:tblHeader/>
          <w:jc w:val="center"/>
        </w:trPr>
        <w:tc>
          <w:tcPr>
            <w:tcW w:w="1800" w:type="dxa"/>
            <w:shd w:val="clear" w:color="auto" w:fill="17365D"/>
            <w:vAlign w:val="center"/>
          </w:tcPr>
          <w:p w14:paraId="12A12B61" w14:textId="77777777" w:rsidR="00A728AA" w:rsidRDefault="00000000">
            <w:pPr>
              <w:keepLines/>
              <w:spacing w:after="0"/>
              <w:jc w:val="center"/>
            </w:pPr>
            <w:r>
              <w:rPr>
                <w:b/>
                <w:color w:val="FFFFFF"/>
                <w:sz w:val="15"/>
              </w:rPr>
              <w:t>Offered workload</w:t>
            </w:r>
          </w:p>
        </w:tc>
        <w:tc>
          <w:tcPr>
            <w:tcW w:w="650" w:type="dxa"/>
            <w:shd w:val="clear" w:color="auto" w:fill="17365D"/>
            <w:vAlign w:val="center"/>
          </w:tcPr>
          <w:p w14:paraId="4C09DF63" w14:textId="77777777" w:rsidR="00A728AA" w:rsidRDefault="00000000">
            <w:pPr>
              <w:keepLines/>
              <w:spacing w:after="0"/>
              <w:jc w:val="center"/>
            </w:pPr>
            <w:r>
              <w:rPr>
                <w:b/>
                <w:color w:val="FFFFFF"/>
                <w:sz w:val="15"/>
              </w:rPr>
              <w:t>n</w:t>
            </w:r>
          </w:p>
        </w:tc>
        <w:tc>
          <w:tcPr>
            <w:tcW w:w="1650" w:type="dxa"/>
            <w:shd w:val="clear" w:color="auto" w:fill="17365D"/>
            <w:vAlign w:val="center"/>
          </w:tcPr>
          <w:p w14:paraId="31CBA6D1" w14:textId="77777777" w:rsidR="00A728AA" w:rsidRDefault="00000000">
            <w:pPr>
              <w:keepLines/>
              <w:spacing w:after="0"/>
              <w:jc w:val="center"/>
            </w:pPr>
            <w:r>
              <w:rPr>
                <w:b/>
                <w:color w:val="FFFFFF"/>
                <w:sz w:val="15"/>
              </w:rPr>
              <w:t>End-to-end p50 (ms)</w:t>
            </w:r>
          </w:p>
        </w:tc>
        <w:tc>
          <w:tcPr>
            <w:tcW w:w="1650" w:type="dxa"/>
            <w:shd w:val="clear" w:color="auto" w:fill="17365D"/>
            <w:vAlign w:val="center"/>
          </w:tcPr>
          <w:p w14:paraId="6CCB6F33" w14:textId="77777777" w:rsidR="00A728AA" w:rsidRDefault="00000000">
            <w:pPr>
              <w:keepLines/>
              <w:spacing w:after="0"/>
              <w:jc w:val="center"/>
            </w:pPr>
            <w:r>
              <w:rPr>
                <w:b/>
                <w:color w:val="FFFFFF"/>
                <w:sz w:val="15"/>
              </w:rPr>
              <w:t>End-to-end p95 (ms)</w:t>
            </w:r>
          </w:p>
        </w:tc>
        <w:tc>
          <w:tcPr>
            <w:tcW w:w="1450" w:type="dxa"/>
            <w:shd w:val="clear" w:color="auto" w:fill="17365D"/>
            <w:vAlign w:val="center"/>
          </w:tcPr>
          <w:p w14:paraId="5375D81C" w14:textId="77777777" w:rsidR="00A728AA" w:rsidRDefault="00000000">
            <w:pPr>
              <w:keepLines/>
              <w:spacing w:after="0"/>
              <w:jc w:val="center"/>
            </w:pPr>
            <w:r>
              <w:rPr>
                <w:b/>
                <w:color w:val="FFFFFF"/>
                <w:sz w:val="15"/>
              </w:rPr>
              <w:t>Queue p95 (ms)</w:t>
            </w:r>
          </w:p>
        </w:tc>
        <w:tc>
          <w:tcPr>
            <w:tcW w:w="1440" w:type="dxa"/>
            <w:shd w:val="clear" w:color="auto" w:fill="17365D"/>
            <w:vAlign w:val="center"/>
          </w:tcPr>
          <w:p w14:paraId="6AF08941" w14:textId="77777777" w:rsidR="00A728AA" w:rsidRDefault="00000000">
            <w:pPr>
              <w:keepLines/>
              <w:spacing w:after="0"/>
              <w:jc w:val="center"/>
            </w:pPr>
            <w:r>
              <w:rPr>
                <w:b/>
                <w:color w:val="FFFFFF"/>
                <w:sz w:val="15"/>
              </w:rPr>
              <w:t>Achieved events/s</w:t>
            </w:r>
          </w:p>
        </w:tc>
      </w:tr>
      <w:tr w:rsidR="00A728AA" w14:paraId="0A22282A" w14:textId="77777777">
        <w:trPr>
          <w:jc w:val="center"/>
        </w:trPr>
        <w:tc>
          <w:tcPr>
            <w:tcW w:w="1800" w:type="dxa"/>
            <w:vAlign w:val="center"/>
          </w:tcPr>
          <w:p w14:paraId="12A05E94" w14:textId="77777777" w:rsidR="00A728AA" w:rsidRDefault="00000000">
            <w:pPr>
              <w:keepLines/>
              <w:spacing w:after="0"/>
              <w:jc w:val="left"/>
            </w:pPr>
            <w:r>
              <w:rPr>
                <w:sz w:val="15"/>
              </w:rPr>
              <w:t>5 events/s</w:t>
            </w:r>
          </w:p>
        </w:tc>
        <w:tc>
          <w:tcPr>
            <w:tcW w:w="650" w:type="dxa"/>
            <w:vAlign w:val="center"/>
          </w:tcPr>
          <w:p w14:paraId="2D5915DB" w14:textId="77777777" w:rsidR="00A728AA" w:rsidRDefault="00000000">
            <w:pPr>
              <w:keepLines/>
              <w:spacing w:after="0"/>
              <w:jc w:val="center"/>
            </w:pPr>
            <w:r>
              <w:rPr>
                <w:sz w:val="15"/>
              </w:rPr>
              <w:t>90</w:t>
            </w:r>
          </w:p>
        </w:tc>
        <w:tc>
          <w:tcPr>
            <w:tcW w:w="1650" w:type="dxa"/>
            <w:vAlign w:val="center"/>
          </w:tcPr>
          <w:p w14:paraId="4DA82DFA" w14:textId="77777777" w:rsidR="00A728AA" w:rsidRDefault="00000000">
            <w:pPr>
              <w:keepLines/>
              <w:spacing w:after="0"/>
              <w:jc w:val="center"/>
            </w:pPr>
            <w:r>
              <w:rPr>
                <w:sz w:val="15"/>
              </w:rPr>
              <w:t>64.66</w:t>
            </w:r>
          </w:p>
        </w:tc>
        <w:tc>
          <w:tcPr>
            <w:tcW w:w="1650" w:type="dxa"/>
            <w:vAlign w:val="center"/>
          </w:tcPr>
          <w:p w14:paraId="47F8AB3C" w14:textId="77777777" w:rsidR="00A728AA" w:rsidRDefault="00000000">
            <w:pPr>
              <w:keepLines/>
              <w:spacing w:after="0"/>
              <w:jc w:val="center"/>
            </w:pPr>
            <w:r>
              <w:rPr>
                <w:sz w:val="15"/>
              </w:rPr>
              <w:t>78.41</w:t>
            </w:r>
          </w:p>
        </w:tc>
        <w:tc>
          <w:tcPr>
            <w:tcW w:w="1450" w:type="dxa"/>
            <w:vAlign w:val="center"/>
          </w:tcPr>
          <w:p w14:paraId="29CDE75A" w14:textId="77777777" w:rsidR="00A728AA" w:rsidRDefault="00000000">
            <w:pPr>
              <w:keepLines/>
              <w:spacing w:after="0"/>
              <w:jc w:val="center"/>
            </w:pPr>
            <w:r>
              <w:rPr>
                <w:sz w:val="15"/>
              </w:rPr>
              <w:t>7.25</w:t>
            </w:r>
          </w:p>
        </w:tc>
        <w:tc>
          <w:tcPr>
            <w:tcW w:w="1440" w:type="dxa"/>
            <w:vAlign w:val="center"/>
          </w:tcPr>
          <w:p w14:paraId="5B313745" w14:textId="77777777" w:rsidR="00A728AA" w:rsidRDefault="00000000">
            <w:pPr>
              <w:keepLines/>
              <w:spacing w:after="0"/>
              <w:jc w:val="center"/>
            </w:pPr>
            <w:r>
              <w:rPr>
                <w:sz w:val="15"/>
              </w:rPr>
              <w:t>5.11</w:t>
            </w:r>
          </w:p>
        </w:tc>
      </w:tr>
      <w:tr w:rsidR="00A728AA" w14:paraId="2D3A995C" w14:textId="77777777">
        <w:trPr>
          <w:jc w:val="center"/>
        </w:trPr>
        <w:tc>
          <w:tcPr>
            <w:tcW w:w="1800" w:type="dxa"/>
            <w:vAlign w:val="center"/>
          </w:tcPr>
          <w:p w14:paraId="5B6B7B6B" w14:textId="77777777" w:rsidR="00A728AA" w:rsidRDefault="00000000">
            <w:pPr>
              <w:keepLines/>
              <w:spacing w:after="0"/>
              <w:jc w:val="left"/>
            </w:pPr>
            <w:r>
              <w:rPr>
                <w:sz w:val="15"/>
              </w:rPr>
              <w:t>10 events/s</w:t>
            </w:r>
          </w:p>
        </w:tc>
        <w:tc>
          <w:tcPr>
            <w:tcW w:w="650" w:type="dxa"/>
            <w:vAlign w:val="center"/>
          </w:tcPr>
          <w:p w14:paraId="456A9F7F" w14:textId="77777777" w:rsidR="00A728AA" w:rsidRDefault="00000000">
            <w:pPr>
              <w:keepLines/>
              <w:spacing w:after="0"/>
              <w:jc w:val="center"/>
            </w:pPr>
            <w:r>
              <w:rPr>
                <w:sz w:val="15"/>
              </w:rPr>
              <w:t>90</w:t>
            </w:r>
          </w:p>
        </w:tc>
        <w:tc>
          <w:tcPr>
            <w:tcW w:w="1650" w:type="dxa"/>
            <w:vAlign w:val="center"/>
          </w:tcPr>
          <w:p w14:paraId="2675ACFF" w14:textId="77777777" w:rsidR="00A728AA" w:rsidRDefault="00000000">
            <w:pPr>
              <w:keepLines/>
              <w:spacing w:after="0"/>
              <w:jc w:val="center"/>
            </w:pPr>
            <w:r>
              <w:rPr>
                <w:sz w:val="15"/>
              </w:rPr>
              <w:t>54.56</w:t>
            </w:r>
          </w:p>
        </w:tc>
        <w:tc>
          <w:tcPr>
            <w:tcW w:w="1650" w:type="dxa"/>
            <w:vAlign w:val="center"/>
          </w:tcPr>
          <w:p w14:paraId="0B7A6EA8" w14:textId="77777777" w:rsidR="00A728AA" w:rsidRDefault="00000000">
            <w:pPr>
              <w:keepLines/>
              <w:spacing w:after="0"/>
              <w:jc w:val="center"/>
            </w:pPr>
            <w:r>
              <w:rPr>
                <w:sz w:val="15"/>
              </w:rPr>
              <w:t>61.91</w:t>
            </w:r>
          </w:p>
        </w:tc>
        <w:tc>
          <w:tcPr>
            <w:tcW w:w="1450" w:type="dxa"/>
            <w:vAlign w:val="center"/>
          </w:tcPr>
          <w:p w14:paraId="72F3E976" w14:textId="77777777" w:rsidR="00A728AA" w:rsidRDefault="00000000">
            <w:pPr>
              <w:keepLines/>
              <w:spacing w:after="0"/>
              <w:jc w:val="center"/>
            </w:pPr>
            <w:r>
              <w:rPr>
                <w:sz w:val="15"/>
              </w:rPr>
              <w:t>2.97</w:t>
            </w:r>
          </w:p>
        </w:tc>
        <w:tc>
          <w:tcPr>
            <w:tcW w:w="1440" w:type="dxa"/>
            <w:vAlign w:val="center"/>
          </w:tcPr>
          <w:p w14:paraId="12504A2F" w14:textId="77777777" w:rsidR="00A728AA" w:rsidRDefault="00000000">
            <w:pPr>
              <w:keepLines/>
              <w:spacing w:after="0"/>
              <w:jc w:val="center"/>
            </w:pPr>
            <w:r>
              <w:rPr>
                <w:sz w:val="15"/>
              </w:rPr>
              <w:t>10.14</w:t>
            </w:r>
          </w:p>
        </w:tc>
      </w:tr>
      <w:tr w:rsidR="00A728AA" w14:paraId="5CEA035A" w14:textId="77777777">
        <w:trPr>
          <w:jc w:val="center"/>
        </w:trPr>
        <w:tc>
          <w:tcPr>
            <w:tcW w:w="1800" w:type="dxa"/>
            <w:vAlign w:val="center"/>
          </w:tcPr>
          <w:p w14:paraId="3C1A1F4F" w14:textId="77777777" w:rsidR="00A728AA" w:rsidRDefault="00000000">
            <w:pPr>
              <w:keepLines/>
              <w:spacing w:after="0"/>
              <w:jc w:val="left"/>
            </w:pPr>
            <w:r>
              <w:rPr>
                <w:sz w:val="15"/>
              </w:rPr>
              <w:t>20 events/s</w:t>
            </w:r>
          </w:p>
        </w:tc>
        <w:tc>
          <w:tcPr>
            <w:tcW w:w="650" w:type="dxa"/>
            <w:vAlign w:val="center"/>
          </w:tcPr>
          <w:p w14:paraId="512FFF14" w14:textId="77777777" w:rsidR="00A728AA" w:rsidRDefault="00000000">
            <w:pPr>
              <w:keepLines/>
              <w:spacing w:after="0"/>
              <w:jc w:val="center"/>
            </w:pPr>
            <w:r>
              <w:rPr>
                <w:sz w:val="15"/>
              </w:rPr>
              <w:t>90</w:t>
            </w:r>
          </w:p>
        </w:tc>
        <w:tc>
          <w:tcPr>
            <w:tcW w:w="1650" w:type="dxa"/>
            <w:vAlign w:val="center"/>
          </w:tcPr>
          <w:p w14:paraId="395972E4" w14:textId="77777777" w:rsidR="00A728AA" w:rsidRDefault="00000000">
            <w:pPr>
              <w:keepLines/>
              <w:spacing w:after="0"/>
              <w:jc w:val="center"/>
            </w:pPr>
            <w:r>
              <w:rPr>
                <w:sz w:val="15"/>
              </w:rPr>
              <w:t>41.15</w:t>
            </w:r>
          </w:p>
        </w:tc>
        <w:tc>
          <w:tcPr>
            <w:tcW w:w="1650" w:type="dxa"/>
            <w:vAlign w:val="center"/>
          </w:tcPr>
          <w:p w14:paraId="37995963" w14:textId="77777777" w:rsidR="00A728AA" w:rsidRDefault="00000000">
            <w:pPr>
              <w:keepLines/>
              <w:spacing w:after="0"/>
              <w:jc w:val="center"/>
            </w:pPr>
            <w:r>
              <w:rPr>
                <w:sz w:val="15"/>
              </w:rPr>
              <w:t>44.08</w:t>
            </w:r>
          </w:p>
        </w:tc>
        <w:tc>
          <w:tcPr>
            <w:tcW w:w="1450" w:type="dxa"/>
            <w:vAlign w:val="center"/>
          </w:tcPr>
          <w:p w14:paraId="11070C86" w14:textId="77777777" w:rsidR="00A728AA" w:rsidRDefault="00000000">
            <w:pPr>
              <w:keepLines/>
              <w:spacing w:after="0"/>
              <w:jc w:val="center"/>
            </w:pPr>
            <w:r>
              <w:rPr>
                <w:sz w:val="15"/>
              </w:rPr>
              <w:t>1.70</w:t>
            </w:r>
          </w:p>
        </w:tc>
        <w:tc>
          <w:tcPr>
            <w:tcW w:w="1440" w:type="dxa"/>
            <w:vAlign w:val="center"/>
          </w:tcPr>
          <w:p w14:paraId="56783730" w14:textId="77777777" w:rsidR="00A728AA" w:rsidRDefault="00000000">
            <w:pPr>
              <w:keepLines/>
              <w:spacing w:after="0"/>
              <w:jc w:val="center"/>
            </w:pPr>
            <w:r>
              <w:rPr>
                <w:sz w:val="15"/>
              </w:rPr>
              <w:t>20.07</w:t>
            </w:r>
          </w:p>
        </w:tc>
      </w:tr>
      <w:tr w:rsidR="00A728AA" w14:paraId="442F423B" w14:textId="77777777">
        <w:trPr>
          <w:jc w:val="center"/>
        </w:trPr>
        <w:tc>
          <w:tcPr>
            <w:tcW w:w="1800" w:type="dxa"/>
            <w:vAlign w:val="center"/>
          </w:tcPr>
          <w:p w14:paraId="188F8883" w14:textId="77777777" w:rsidR="00A728AA" w:rsidRDefault="00000000">
            <w:pPr>
              <w:keepLines/>
              <w:spacing w:after="0"/>
              <w:jc w:val="left"/>
            </w:pPr>
            <w:r>
              <w:rPr>
                <w:sz w:val="15"/>
              </w:rPr>
              <w:t>Unconstrained burst</w:t>
            </w:r>
          </w:p>
        </w:tc>
        <w:tc>
          <w:tcPr>
            <w:tcW w:w="650" w:type="dxa"/>
            <w:vAlign w:val="center"/>
          </w:tcPr>
          <w:p w14:paraId="5574C3E2" w14:textId="77777777" w:rsidR="00A728AA" w:rsidRDefault="00000000">
            <w:pPr>
              <w:keepLines/>
              <w:spacing w:after="0"/>
              <w:jc w:val="center"/>
            </w:pPr>
            <w:r>
              <w:rPr>
                <w:sz w:val="15"/>
              </w:rPr>
              <w:t>90</w:t>
            </w:r>
          </w:p>
        </w:tc>
        <w:tc>
          <w:tcPr>
            <w:tcW w:w="1650" w:type="dxa"/>
            <w:vAlign w:val="center"/>
          </w:tcPr>
          <w:p w14:paraId="7B8B9B13" w14:textId="77777777" w:rsidR="00A728AA" w:rsidRDefault="00000000">
            <w:pPr>
              <w:keepLines/>
              <w:spacing w:after="0"/>
              <w:jc w:val="center"/>
            </w:pPr>
            <w:r>
              <w:rPr>
                <w:sz w:val="15"/>
              </w:rPr>
              <w:t>585.99</w:t>
            </w:r>
          </w:p>
        </w:tc>
        <w:tc>
          <w:tcPr>
            <w:tcW w:w="1650" w:type="dxa"/>
            <w:vAlign w:val="center"/>
          </w:tcPr>
          <w:p w14:paraId="35C93046" w14:textId="77777777" w:rsidR="00A728AA" w:rsidRDefault="00000000">
            <w:pPr>
              <w:keepLines/>
              <w:spacing w:after="0"/>
              <w:jc w:val="center"/>
            </w:pPr>
            <w:r>
              <w:rPr>
                <w:sz w:val="15"/>
              </w:rPr>
              <w:t>1,091.31</w:t>
            </w:r>
          </w:p>
        </w:tc>
        <w:tc>
          <w:tcPr>
            <w:tcW w:w="1450" w:type="dxa"/>
            <w:vAlign w:val="center"/>
          </w:tcPr>
          <w:p w14:paraId="024DB763" w14:textId="77777777" w:rsidR="00A728AA" w:rsidRDefault="00000000">
            <w:pPr>
              <w:keepLines/>
              <w:spacing w:after="0"/>
              <w:jc w:val="center"/>
            </w:pPr>
            <w:r>
              <w:rPr>
                <w:sz w:val="15"/>
              </w:rPr>
              <w:t>1,054.16</w:t>
            </w:r>
          </w:p>
        </w:tc>
        <w:tc>
          <w:tcPr>
            <w:tcW w:w="1440" w:type="dxa"/>
            <w:vAlign w:val="center"/>
          </w:tcPr>
          <w:p w14:paraId="7A810F27" w14:textId="77777777" w:rsidR="00A728AA" w:rsidRDefault="00000000">
            <w:pPr>
              <w:keepLines/>
              <w:spacing w:after="0"/>
              <w:jc w:val="center"/>
            </w:pPr>
            <w:r>
              <w:rPr>
                <w:sz w:val="15"/>
              </w:rPr>
              <w:t>25.99</w:t>
            </w:r>
          </w:p>
        </w:tc>
      </w:tr>
    </w:tbl>
    <w:p w14:paraId="640CB3F6" w14:textId="77777777" w:rsidR="00A728AA" w:rsidRDefault="00000000">
      <w:pPr>
        <w:keepNext/>
        <w:jc w:val="center"/>
      </w:pPr>
      <w:r>
        <w:rPr>
          <w:noProof/>
        </w:rPr>
        <w:lastRenderedPageBreak/>
        <w:drawing>
          <wp:inline distT="0" distB="0" distL="0" distR="0" wp14:anchorId="03DA6A75" wp14:editId="6D32B0CA">
            <wp:extent cx="5486400" cy="3352800"/>
            <wp:effectExtent l="0" t="0" r="0" b="0"/>
            <wp:docPr id="12" name="Picture 12" descr="Line chart of Kafka scoring-stage queue, processing and inference p95 latency across controlled offered rates and an unconstrained burst." title="Line chart of Kafka scoring-stage queue, processing and inference p95 latency across controlled offered rates and an unconstrained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tage-latency.png"/>
                    <pic:cNvPicPr/>
                  </pic:nvPicPr>
                  <pic:blipFill>
                    <a:blip r:embed="rId25"/>
                    <a:stretch>
                      <a:fillRect/>
                    </a:stretch>
                  </pic:blipFill>
                  <pic:spPr>
                    <a:xfrm>
                      <a:off x="0" y="0"/>
                      <a:ext cx="5486400" cy="3352800"/>
                    </a:xfrm>
                    <a:prstGeom prst="rect">
                      <a:avLst/>
                    </a:prstGeom>
                  </pic:spPr>
                </pic:pic>
              </a:graphicData>
            </a:graphic>
          </wp:inline>
        </w:drawing>
      </w:r>
    </w:p>
    <w:p w14:paraId="5660DF19" w14:textId="77777777" w:rsidR="00A728AA" w:rsidRDefault="00000000">
      <w:pPr>
        <w:pStyle w:val="Caption"/>
        <w:jc w:val="center"/>
      </w:pPr>
      <w:r>
        <w:t>Figure 4.11. Kafka scoring-stage p95 latency</w:t>
      </w:r>
    </w:p>
    <w:p w14:paraId="5D5BB026" w14:textId="77777777" w:rsidR="00A728AA" w:rsidRDefault="00000000">
      <w:r>
        <w:t>The worker kept pace with controlled input up to 20 events per second, where queue p95 remained 1.70 ms. Under unconstrained burst load, achieved throughput saturated near 25.99 events per second and queue p95 rose to 1,054.16 ms. Burst inference p95 was 5.20 ms and processing p95 was 41.30 ms, so most of the tail delay came from waiting for the single consumer rather than model execution. Differences among the controlled-rate processing values should not be over-interpreted because cache state, host scheduling and background activity were not independently controlled.</w:t>
      </w:r>
    </w:p>
    <w:p w14:paraId="21819B7E" w14:textId="77777777" w:rsidR="00A728AA" w:rsidRDefault="00000000">
      <w:r>
        <w:t xml:space="preserve">Recovery was tested by publishing 100 events, processing and committing 50, then completing the side effects for one additional event without committing its Kafka offset. After that consumer was discarded, a new consumer in the same group redelivered the crash-window event. All 100 claims completed, no claim was lost, no duplicate assessment was written, and recovery of the remaining unique backlog took 2.33 seconds. This exercise instantiates the Step 7c transition in Table 3.3. Automated tests separately exercise Step 3b receipt-first repair, Step 5 checkpoint preservation on failed publication, Step 7 chain-to-database reconciliation and the rule that a Kafka offset advances only after the handler succeeds. These results support at-least-once delivery with idempotent </w:t>
      </w:r>
      <w:r>
        <w:lastRenderedPageBreak/>
        <w:t>side effects. They do not amount to live failure injection for every window or establish a system-wide exactly-once guarantee.</w:t>
      </w:r>
    </w:p>
    <w:p w14:paraId="0436E3A7" w14:textId="77777777" w:rsidR="00A728AA" w:rsidRDefault="00000000">
      <w:pPr>
        <w:pStyle w:val="Caption"/>
        <w:keepNext/>
      </w:pPr>
      <w:r>
        <w:t>Table 4.13. Preliminary recovery and contract-gas evidence</w:t>
      </w:r>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100"/>
        <w:gridCol w:w="900"/>
        <w:gridCol w:w="1300"/>
        <w:gridCol w:w="1300"/>
        <w:gridCol w:w="3040"/>
      </w:tblGrid>
      <w:tr w:rsidR="00A728AA" w14:paraId="6B3D5142" w14:textId="77777777">
        <w:trPr>
          <w:tblHeader/>
          <w:jc w:val="center"/>
        </w:trPr>
        <w:tc>
          <w:tcPr>
            <w:tcW w:w="2100" w:type="dxa"/>
            <w:shd w:val="clear" w:color="auto" w:fill="17365D"/>
            <w:vAlign w:val="center"/>
          </w:tcPr>
          <w:p w14:paraId="48C83DF5" w14:textId="77777777" w:rsidR="00A728AA" w:rsidRDefault="00000000">
            <w:pPr>
              <w:keepLines/>
              <w:spacing w:after="0"/>
              <w:jc w:val="center"/>
            </w:pPr>
            <w:r>
              <w:rPr>
                <w:b/>
                <w:color w:val="FFFFFF"/>
                <w:sz w:val="15"/>
              </w:rPr>
              <w:t>Operation or experiment</w:t>
            </w:r>
          </w:p>
        </w:tc>
        <w:tc>
          <w:tcPr>
            <w:tcW w:w="900" w:type="dxa"/>
            <w:shd w:val="clear" w:color="auto" w:fill="17365D"/>
            <w:vAlign w:val="center"/>
          </w:tcPr>
          <w:p w14:paraId="44FDB400" w14:textId="77777777" w:rsidR="00A728AA" w:rsidRDefault="00000000">
            <w:pPr>
              <w:keepLines/>
              <w:spacing w:after="0"/>
              <w:jc w:val="center"/>
            </w:pPr>
            <w:r>
              <w:rPr>
                <w:b/>
                <w:color w:val="FFFFFF"/>
                <w:sz w:val="15"/>
              </w:rPr>
              <w:t>n</w:t>
            </w:r>
          </w:p>
        </w:tc>
        <w:tc>
          <w:tcPr>
            <w:tcW w:w="1300" w:type="dxa"/>
            <w:shd w:val="clear" w:color="auto" w:fill="17365D"/>
            <w:vAlign w:val="center"/>
          </w:tcPr>
          <w:p w14:paraId="53EF2F3A" w14:textId="77777777" w:rsidR="00A728AA" w:rsidRDefault="00000000">
            <w:pPr>
              <w:keepLines/>
              <w:spacing w:after="0"/>
              <w:jc w:val="center"/>
            </w:pPr>
            <w:r>
              <w:rPr>
                <w:b/>
                <w:color w:val="FFFFFF"/>
                <w:sz w:val="15"/>
              </w:rPr>
              <w:t>p50</w:t>
            </w:r>
          </w:p>
        </w:tc>
        <w:tc>
          <w:tcPr>
            <w:tcW w:w="1300" w:type="dxa"/>
            <w:shd w:val="clear" w:color="auto" w:fill="17365D"/>
            <w:vAlign w:val="center"/>
          </w:tcPr>
          <w:p w14:paraId="19F3AC00" w14:textId="77777777" w:rsidR="00A728AA" w:rsidRDefault="00000000">
            <w:pPr>
              <w:keepLines/>
              <w:spacing w:after="0"/>
              <w:jc w:val="center"/>
            </w:pPr>
            <w:r>
              <w:rPr>
                <w:b/>
                <w:color w:val="FFFFFF"/>
                <w:sz w:val="15"/>
              </w:rPr>
              <w:t>p95</w:t>
            </w:r>
          </w:p>
        </w:tc>
        <w:tc>
          <w:tcPr>
            <w:tcW w:w="3040" w:type="dxa"/>
            <w:shd w:val="clear" w:color="auto" w:fill="17365D"/>
            <w:vAlign w:val="center"/>
          </w:tcPr>
          <w:p w14:paraId="341A2D01" w14:textId="77777777" w:rsidR="00A728AA" w:rsidRDefault="00000000">
            <w:pPr>
              <w:keepLines/>
              <w:spacing w:after="0"/>
              <w:jc w:val="center"/>
            </w:pPr>
            <w:r>
              <w:rPr>
                <w:b/>
                <w:color w:val="FFFFFF"/>
                <w:sz w:val="15"/>
              </w:rPr>
              <w:t>Observed result or range</w:t>
            </w:r>
          </w:p>
        </w:tc>
      </w:tr>
      <w:tr w:rsidR="00A728AA" w14:paraId="4EBA4DD2" w14:textId="77777777">
        <w:trPr>
          <w:jc w:val="center"/>
        </w:trPr>
        <w:tc>
          <w:tcPr>
            <w:tcW w:w="2100" w:type="dxa"/>
            <w:vAlign w:val="center"/>
          </w:tcPr>
          <w:p w14:paraId="2A633F46" w14:textId="77777777" w:rsidR="00A728AA" w:rsidRDefault="00000000">
            <w:pPr>
              <w:keepLines/>
              <w:spacing w:after="0"/>
              <w:jc w:val="left"/>
            </w:pPr>
            <w:r>
              <w:rPr>
                <w:sz w:val="15"/>
              </w:rPr>
              <w:t>Crash/restart recovery</w:t>
            </w:r>
          </w:p>
        </w:tc>
        <w:tc>
          <w:tcPr>
            <w:tcW w:w="900" w:type="dxa"/>
            <w:vAlign w:val="center"/>
          </w:tcPr>
          <w:p w14:paraId="3C7F224B" w14:textId="77777777" w:rsidR="00A728AA" w:rsidRDefault="00000000">
            <w:pPr>
              <w:keepLines/>
              <w:spacing w:after="0"/>
              <w:jc w:val="center"/>
            </w:pPr>
            <w:r>
              <w:rPr>
                <w:sz w:val="15"/>
              </w:rPr>
              <w:t>100 claims</w:t>
            </w:r>
          </w:p>
        </w:tc>
        <w:tc>
          <w:tcPr>
            <w:tcW w:w="1300" w:type="dxa"/>
            <w:vAlign w:val="center"/>
          </w:tcPr>
          <w:p w14:paraId="7453641F" w14:textId="77777777" w:rsidR="00A728AA" w:rsidRDefault="00000000">
            <w:pPr>
              <w:keepLines/>
              <w:spacing w:after="0"/>
              <w:jc w:val="center"/>
            </w:pPr>
            <w:r>
              <w:rPr>
                <w:sz w:val="15"/>
              </w:rPr>
              <w:t>-</w:t>
            </w:r>
          </w:p>
        </w:tc>
        <w:tc>
          <w:tcPr>
            <w:tcW w:w="1300" w:type="dxa"/>
            <w:vAlign w:val="center"/>
          </w:tcPr>
          <w:p w14:paraId="3E34E10A" w14:textId="77777777" w:rsidR="00A728AA" w:rsidRDefault="00000000">
            <w:pPr>
              <w:keepLines/>
              <w:spacing w:after="0"/>
              <w:jc w:val="center"/>
            </w:pPr>
            <w:r>
              <w:rPr>
                <w:sz w:val="15"/>
              </w:rPr>
              <w:t>-</w:t>
            </w:r>
          </w:p>
        </w:tc>
        <w:tc>
          <w:tcPr>
            <w:tcW w:w="3040" w:type="dxa"/>
            <w:vAlign w:val="center"/>
          </w:tcPr>
          <w:p w14:paraId="0DAA0624" w14:textId="68A8E3E8" w:rsidR="00A728AA" w:rsidRDefault="00000000">
            <w:pPr>
              <w:keepLines/>
              <w:spacing w:after="0"/>
              <w:jc w:val="left"/>
            </w:pPr>
            <w:r>
              <w:rPr>
                <w:sz w:val="15"/>
              </w:rPr>
              <w:t>2.33 s</w:t>
            </w:r>
            <w:r w:rsidR="00633F7F">
              <w:rPr>
                <w:sz w:val="15"/>
              </w:rPr>
              <w:t>,</w:t>
            </w:r>
            <w:r>
              <w:rPr>
                <w:sz w:val="15"/>
              </w:rPr>
              <w:t xml:space="preserve"> 0 lost</w:t>
            </w:r>
            <w:r w:rsidR="00633F7F">
              <w:rPr>
                <w:sz w:val="15"/>
              </w:rPr>
              <w:t>,</w:t>
            </w:r>
            <w:r>
              <w:rPr>
                <w:sz w:val="15"/>
              </w:rPr>
              <w:t xml:space="preserve"> 0 duplicate writes</w:t>
            </w:r>
            <w:r w:rsidR="00633F7F">
              <w:rPr>
                <w:sz w:val="15"/>
              </w:rPr>
              <w:t>,</w:t>
            </w:r>
            <w:r>
              <w:rPr>
                <w:sz w:val="15"/>
              </w:rPr>
              <w:t xml:space="preserve"> crash event replayed</w:t>
            </w:r>
          </w:p>
        </w:tc>
      </w:tr>
      <w:tr w:rsidR="00A728AA" w14:paraId="27FA1B19" w14:textId="77777777">
        <w:trPr>
          <w:jc w:val="center"/>
        </w:trPr>
        <w:tc>
          <w:tcPr>
            <w:tcW w:w="2100" w:type="dxa"/>
            <w:vAlign w:val="center"/>
          </w:tcPr>
          <w:p w14:paraId="5C485AB6" w14:textId="77777777" w:rsidR="00A728AA" w:rsidRDefault="00000000">
            <w:pPr>
              <w:keepLines/>
              <w:spacing w:after="0"/>
              <w:jc w:val="left"/>
            </w:pPr>
            <w:r>
              <w:rPr>
                <w:sz w:val="15"/>
              </w:rPr>
              <w:t>Relayer-sponsored public submission</w:t>
            </w:r>
          </w:p>
        </w:tc>
        <w:tc>
          <w:tcPr>
            <w:tcW w:w="900" w:type="dxa"/>
            <w:vAlign w:val="center"/>
          </w:tcPr>
          <w:p w14:paraId="5ECCE7C2" w14:textId="77777777" w:rsidR="00A728AA" w:rsidRDefault="00000000">
            <w:pPr>
              <w:keepLines/>
              <w:spacing w:after="0"/>
              <w:jc w:val="center"/>
            </w:pPr>
            <w:r>
              <w:rPr>
                <w:sz w:val="15"/>
              </w:rPr>
              <w:t>100 tx</w:t>
            </w:r>
          </w:p>
        </w:tc>
        <w:tc>
          <w:tcPr>
            <w:tcW w:w="1300" w:type="dxa"/>
            <w:vAlign w:val="center"/>
          </w:tcPr>
          <w:p w14:paraId="75E3F00A" w14:textId="77777777" w:rsidR="00A728AA" w:rsidRDefault="00000000">
            <w:pPr>
              <w:keepLines/>
              <w:spacing w:after="0"/>
              <w:jc w:val="center"/>
            </w:pPr>
            <w:r>
              <w:rPr>
                <w:sz w:val="15"/>
              </w:rPr>
              <w:t>271,261 gas</w:t>
            </w:r>
          </w:p>
        </w:tc>
        <w:tc>
          <w:tcPr>
            <w:tcW w:w="1300" w:type="dxa"/>
            <w:vAlign w:val="center"/>
          </w:tcPr>
          <w:p w14:paraId="447CA56C" w14:textId="77777777" w:rsidR="00A728AA" w:rsidRDefault="00000000">
            <w:pPr>
              <w:keepLines/>
              <w:spacing w:after="0"/>
              <w:jc w:val="center"/>
            </w:pPr>
            <w:r>
              <w:rPr>
                <w:sz w:val="15"/>
              </w:rPr>
              <w:t>271,273 gas</w:t>
            </w:r>
          </w:p>
        </w:tc>
        <w:tc>
          <w:tcPr>
            <w:tcW w:w="3040" w:type="dxa"/>
            <w:vAlign w:val="center"/>
          </w:tcPr>
          <w:p w14:paraId="7CE2E863" w14:textId="77777777" w:rsidR="00A728AA" w:rsidRDefault="00000000">
            <w:pPr>
              <w:keepLines/>
              <w:spacing w:after="0"/>
              <w:jc w:val="left"/>
            </w:pPr>
            <w:r>
              <w:rPr>
                <w:sz w:val="15"/>
              </w:rPr>
              <w:t>270,403-272,083 gas</w:t>
            </w:r>
          </w:p>
        </w:tc>
      </w:tr>
      <w:tr w:rsidR="00A728AA" w14:paraId="05C7241E" w14:textId="77777777">
        <w:trPr>
          <w:jc w:val="center"/>
        </w:trPr>
        <w:tc>
          <w:tcPr>
            <w:tcW w:w="2100" w:type="dxa"/>
            <w:vAlign w:val="center"/>
          </w:tcPr>
          <w:p w14:paraId="40EE4E98" w14:textId="77777777" w:rsidR="00A728AA" w:rsidRDefault="00000000">
            <w:pPr>
              <w:keepLines/>
              <w:spacing w:after="0"/>
              <w:jc w:val="left"/>
            </w:pPr>
            <w:r>
              <w:rPr>
                <w:sz w:val="15"/>
              </w:rPr>
              <w:t>Assessment write</w:t>
            </w:r>
          </w:p>
        </w:tc>
        <w:tc>
          <w:tcPr>
            <w:tcW w:w="900" w:type="dxa"/>
            <w:vAlign w:val="center"/>
          </w:tcPr>
          <w:p w14:paraId="114A061F" w14:textId="77777777" w:rsidR="00A728AA" w:rsidRDefault="00000000">
            <w:pPr>
              <w:keepLines/>
              <w:spacing w:after="0"/>
              <w:jc w:val="center"/>
            </w:pPr>
            <w:r>
              <w:rPr>
                <w:sz w:val="15"/>
              </w:rPr>
              <w:t>100 tx</w:t>
            </w:r>
          </w:p>
        </w:tc>
        <w:tc>
          <w:tcPr>
            <w:tcW w:w="1300" w:type="dxa"/>
            <w:vAlign w:val="center"/>
          </w:tcPr>
          <w:p w14:paraId="5FD99220" w14:textId="77777777" w:rsidR="00A728AA" w:rsidRDefault="00000000">
            <w:pPr>
              <w:keepLines/>
              <w:spacing w:after="0"/>
              <w:jc w:val="center"/>
            </w:pPr>
            <w:r>
              <w:rPr>
                <w:sz w:val="15"/>
              </w:rPr>
              <w:t>37,728 gas</w:t>
            </w:r>
          </w:p>
        </w:tc>
        <w:tc>
          <w:tcPr>
            <w:tcW w:w="1300" w:type="dxa"/>
            <w:vAlign w:val="center"/>
          </w:tcPr>
          <w:p w14:paraId="38C7BEAD" w14:textId="77777777" w:rsidR="00A728AA" w:rsidRDefault="00000000">
            <w:pPr>
              <w:keepLines/>
              <w:spacing w:after="0"/>
              <w:jc w:val="center"/>
            </w:pPr>
            <w:r>
              <w:rPr>
                <w:sz w:val="15"/>
              </w:rPr>
              <w:t>37,747 gas</w:t>
            </w:r>
          </w:p>
        </w:tc>
        <w:tc>
          <w:tcPr>
            <w:tcW w:w="3040" w:type="dxa"/>
            <w:vAlign w:val="center"/>
          </w:tcPr>
          <w:p w14:paraId="61EABFA6" w14:textId="77777777" w:rsidR="00A728AA" w:rsidRDefault="00000000">
            <w:pPr>
              <w:keepLines/>
              <w:spacing w:after="0"/>
              <w:jc w:val="left"/>
            </w:pPr>
            <w:r>
              <w:rPr>
                <w:sz w:val="15"/>
              </w:rPr>
              <w:t>37,709-37,747 gas</w:t>
            </w:r>
          </w:p>
        </w:tc>
      </w:tr>
    </w:tbl>
    <w:p w14:paraId="43C13A16" w14:textId="375DB659" w:rsidR="00A728AA" w:rsidRDefault="00000000">
      <w:r>
        <w:t>Public intake is gasless for the claimant, but blockchain execution is not gas-free. The claimant signs the ERC-2771 request without spending ETH</w:t>
      </w:r>
      <w:r w:rsidR="00633F7F">
        <w:t>.</w:t>
      </w:r>
      <w:r>
        <w:t xml:space="preserve"> </w:t>
      </w:r>
      <w:r w:rsidR="00633F7F">
        <w:t>T</w:t>
      </w:r>
      <w:r>
        <w:t xml:space="preserve">he isolated </w:t>
      </w:r>
      <w:proofErr w:type="spellStart"/>
      <w:r>
        <w:t>relayer</w:t>
      </w:r>
      <w:proofErr w:type="spellEnd"/>
      <w:r>
        <w:t xml:space="preserve"> pays for the forwarded submission, while the assessor account pays for the assessment write. Table 4.13 therefore reports sponsor and operator gas use, not claimant charges. The observations came from Hardhat's simulated L1 using the production compiler profile, so they are gas-unit distributions rather than Sepolia latency or fiat-cost estimates. p99 is withheld because each preliminary group contains fewer than 1,000 observations. Resource sampling covered Kafka and PostgreSQL during the HTTP run but not the host-based API and load generator, so it remains diagnostic rather than a whole-system requirement. Raw files, manifests, graphs and SHA-256 checksums are archived under benchmarks/local/results/preliminary-20260825.</w:t>
      </w:r>
    </w:p>
    <w:p w14:paraId="66DE37C1" w14:textId="77777777" w:rsidR="00FE2287" w:rsidRPr="00E4528F" w:rsidRDefault="00000000">
      <w:pPr>
        <w:pStyle w:val="Heading2"/>
        <w:rPr>
          <w:rFonts w:ascii="Times New Roman" w:hAnsi="Times New Roman" w:cs="Times New Roman"/>
          <w:color w:val="000000" w:themeColor="text1"/>
          <w:sz w:val="32"/>
          <w:szCs w:val="32"/>
        </w:rPr>
      </w:pPr>
      <w:bookmarkStart w:id="57" w:name="bm_s5_6"/>
      <w:bookmarkEnd w:id="57"/>
      <w:r>
        <w:t>4.10 Evaluation boundary and readiness assessment</w:t>
      </w:r>
    </w:p>
    <w:p w14:paraId="760DD82D" w14:textId="657A3C69" w:rsidR="00FE2287" w:rsidRPr="00E4528F" w:rsidRDefault="00000000">
      <w:pPr>
        <w:rPr>
          <w:rFonts w:cs="Times New Roman"/>
          <w:color w:val="000000" w:themeColor="text1"/>
        </w:rPr>
      </w:pPr>
      <w:sdt>
        <w:sdtPr>
          <w:rPr>
            <w:rFonts w:cs="Times New Roman"/>
            <w:color w:val="000000" w:themeColor="text1"/>
          </w:rPr>
          <w:id w:val="12000006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t xml:space="preserve"> Functional evidence supports authorisation, content binding, replay-aware delivery, versioned scoring and representative user flows. The localized benchmark adds preliminary p50/p95 latency, throughput, queue-delay, recovery and sponsor-side gas evidence, but it does not show production capacity. The gas figures describe the relayer and assessor burden, not a fee charged to the claimant. p99 was withheld because the sample sizes were too small for a stable tail estimate. The run used a development host, one broker and consumer, synthetic claims and deterministic substitutes for public IPFS and Ethereum dependencies</w:t>
      </w:r>
      <w:r w:rsidR="00633F7F">
        <w:t>.</w:t>
      </w:r>
      <w:r>
        <w:t xml:space="preserve"> </w:t>
      </w:r>
      <w:r w:rsidR="00633F7F">
        <w:t>T</w:t>
      </w:r>
      <w:r>
        <w:t>t did not measure Sepolia confirmation, RPC-provider limits, public gateway latency, several insurers or redundant infrastructure. A retained deployment benchmark should therefore be repeated from a clean commit on declared target hardware with larger groups and confidence intervals .</w:t>
      </w:r>
    </w:p>
    <w:p w14:paraId="0C2B3A3A" w14:textId="77777777" w:rsidR="00A728AA" w:rsidRDefault="00000000">
      <w:r>
        <w:lastRenderedPageBreak/>
        <w:t>Taken together, the evaluation supports a narrow contribution: the prototype joins authorised provenance, replay-aware processing, versioned scoring and append-only human review in a traceable workflow. It does not support claims of real-world predictive validity, fair treatment, confidentiality on public IPFS, production security or scalability. These boundaries provide the basis for the interpretation in Chapter 5.</w:t>
      </w:r>
    </w:p>
    <w:p w14:paraId="71656A8E" w14:textId="77777777" w:rsidR="00FE2287" w:rsidRPr="00E4528F" w:rsidRDefault="00000000">
      <w:pPr>
        <w:pStyle w:val="Heading1"/>
        <w:pageBreakBefore/>
        <w:rPr>
          <w:rFonts w:ascii="Times New Roman" w:hAnsi="Times New Roman" w:cs="Times New Roman"/>
          <w:color w:val="000000" w:themeColor="text1"/>
          <w:sz w:val="40"/>
          <w:szCs w:val="40"/>
        </w:rPr>
      </w:pPr>
      <w:bookmarkStart w:id="58" w:name="bm_ch6"/>
      <w:r w:rsidRPr="00E4528F">
        <w:rPr>
          <w:rFonts w:ascii="Times New Roman" w:hAnsi="Times New Roman" w:cs="Times New Roman"/>
          <w:color w:val="000000" w:themeColor="text1"/>
          <w:sz w:val="40"/>
          <w:szCs w:val="40"/>
        </w:rPr>
        <w:lastRenderedPageBreak/>
        <w:t>Chapter 5: Discussion</w:t>
      </w:r>
      <w:bookmarkEnd w:id="58"/>
    </w:p>
    <w:p w14:paraId="5AB5BF39" w14:textId="77777777" w:rsidR="00FE2287" w:rsidRPr="00E4528F" w:rsidRDefault="00000000">
      <w:pPr>
        <w:rPr>
          <w:rFonts w:cs="Times New Roman"/>
          <w:color w:val="000000" w:themeColor="text1"/>
        </w:rPr>
      </w:pPr>
      <w:r w:rsidRPr="00E4528F">
        <w:rPr>
          <w:rFonts w:cs="Times New Roman"/>
          <w:color w:val="000000" w:themeColor="text1"/>
        </w:rPr>
        <w:t>The combined system evaluation supports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0975CE4B" w14:textId="77777777" w:rsidR="00FE2287" w:rsidRPr="00E4528F" w:rsidRDefault="00000000">
      <w:pPr>
        <w:pStyle w:val="Heading2"/>
        <w:rPr>
          <w:rFonts w:ascii="Times New Roman" w:hAnsi="Times New Roman" w:cs="Times New Roman"/>
          <w:color w:val="000000" w:themeColor="text1"/>
          <w:sz w:val="32"/>
          <w:szCs w:val="32"/>
        </w:rPr>
      </w:pPr>
      <w:bookmarkStart w:id="59" w:name="bm_s6_1"/>
      <w:r w:rsidRPr="00E4528F">
        <w:rPr>
          <w:rFonts w:ascii="Times New Roman" w:hAnsi="Times New Roman" w:cs="Times New Roman"/>
          <w:color w:val="000000" w:themeColor="text1"/>
          <w:sz w:val="32"/>
          <w:szCs w:val="32"/>
        </w:rPr>
        <w:t>5.1 Interpretation against the literature</w:t>
      </w:r>
      <w:bookmarkEnd w:id="59"/>
    </w:p>
    <w:p w14:paraId="0777CBE5" w14:textId="77777777" w:rsidR="00FE2287" w:rsidRPr="00E4528F" w:rsidRDefault="00000000">
      <w:pPr>
        <w:rPr>
          <w:rFonts w:cs="Times New Roman"/>
          <w:color w:val="000000" w:themeColor="text1"/>
        </w:rPr>
      </w:pPr>
      <w:r w:rsidRPr="00E4528F">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E4528F">
        <w:rPr>
          <w:rFonts w:cs="Times New Roman"/>
          <w:color w:val="000000" w:themeColor="text1"/>
        </w:rPr>
        <w:t>on chain</w:t>
      </w:r>
      <w:r w:rsidRPr="00E4528F">
        <w:rPr>
          <w:rFonts w:cs="Times New Roman"/>
          <w:color w:val="000000" w:themeColor="text1"/>
        </w:rPr>
        <w:t xml:space="preserve"> </w:t>
      </w:r>
      <w:sdt>
        <w:sdtPr>
          <w:rPr>
            <w:rFonts w:cs="Times New Roman"/>
            <w:color w:val="000000" w:themeColor="text1"/>
          </w:rPr>
          <w:id w:val="12000006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That restraint matters because content addressing and ledger immutability create new persistence and linkability risks rather than dissolving governance. The result also agrees with EIOPA’s </w:t>
      </w:r>
      <w:r w:rsidR="00461422">
        <w:rPr>
          <w:rFonts w:cs="Times New Roman"/>
          <w:color w:val="000000" w:themeColor="text1"/>
        </w:rPr>
        <w:t xml:space="preserve">(European Insurance and Occupational Pensions Authority) </w:t>
      </w:r>
      <w:r w:rsidRPr="00E4528F">
        <w:rPr>
          <w:rFonts w:cs="Times New Roman"/>
          <w:color w:val="000000" w:themeColor="text1"/>
        </w:rPr>
        <w:t>use-case-specific position</w:t>
      </w:r>
      <w:r w:rsidR="00461422">
        <w:rPr>
          <w:rFonts w:cs="Times New Roman"/>
          <w:color w:val="000000" w:themeColor="text1"/>
        </w:rPr>
        <w:t>.</w:t>
      </w:r>
      <w:r w:rsidRPr="00E4528F">
        <w:rPr>
          <w:rFonts w:cs="Times New Roman"/>
          <w:color w:val="000000" w:themeColor="text1"/>
        </w:rPr>
        <w:t xml:space="preserve"> </w:t>
      </w:r>
      <w:r w:rsidR="00461422">
        <w:rPr>
          <w:rFonts w:cs="Times New Roman"/>
          <w:color w:val="000000" w:themeColor="text1"/>
        </w:rPr>
        <w:t>A</w:t>
      </w:r>
      <w:r w:rsidRPr="00E4528F">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19D5CFF5" w14:textId="77777777" w:rsidR="00FE2287" w:rsidRPr="00E4528F" w:rsidRDefault="00000000">
      <w:pPr>
        <w:rPr>
          <w:rFonts w:cs="Times New Roman"/>
          <w:color w:val="000000" w:themeColor="text1"/>
        </w:rPr>
      </w:pPr>
      <w:r>
        <w:t>On prediction, the study qualifies performance claims drawn from balanced or curated datasets. The paired bootstrap shows that logistic regression has a small advantage over the deployed XGBoost artifact within this test set. The replacement tuning rerun reverses the point ordering by only 0.0009 PR-AUC, with an interval that crosses zero, while the tuned model remains less well calibrated than the deployed artifact. The ablation adds a more important result: explicit country and vehicle age contribute little on their own, whereas the country-linked market-frequency input carries much of the available lift. Strict removal leaves measurable but weak residual discrimination. Combined with the very low mutual-information values, this describes a generator-dependent tabular problem in which a simple baseline remains competitive. The permutation and ablation results confirm association inside the synthetic generator, not real insurance validity.</w:t>
      </w:r>
    </w:p>
    <w:p w14:paraId="3A97B396" w14:textId="77777777" w:rsidR="00FE2287" w:rsidRPr="00E4528F" w:rsidRDefault="00000000">
      <w:pPr>
        <w:pStyle w:val="Heading2"/>
        <w:rPr>
          <w:rFonts w:ascii="Times New Roman" w:hAnsi="Times New Roman" w:cs="Times New Roman"/>
          <w:color w:val="000000" w:themeColor="text1"/>
          <w:sz w:val="32"/>
          <w:szCs w:val="32"/>
        </w:rPr>
      </w:pPr>
      <w:bookmarkStart w:id="60" w:name="bm_s6_2"/>
      <w:r w:rsidRPr="00E4528F">
        <w:rPr>
          <w:rFonts w:ascii="Times New Roman" w:hAnsi="Times New Roman" w:cs="Times New Roman"/>
          <w:color w:val="000000" w:themeColor="text1"/>
          <w:sz w:val="32"/>
          <w:szCs w:val="32"/>
        </w:rPr>
        <w:lastRenderedPageBreak/>
        <w:t>5.2 Answer to the research question</w:t>
      </w:r>
      <w:bookmarkEnd w:id="60"/>
    </w:p>
    <w:p w14:paraId="68D14334" w14:textId="77777777" w:rsidR="00FE2287" w:rsidRPr="00E4528F" w:rsidRDefault="00000000" w:rsidP="00C76C0C">
      <w:pPr>
        <w:pStyle w:val="Caption"/>
        <w:rPr>
          <w:rFonts w:cs="Times New Roman"/>
          <w:color w:val="000000" w:themeColor="text1"/>
        </w:rPr>
      </w:pPr>
      <w:bookmarkStart w:id="61" w:name="bm_tab_objectives"/>
      <w:r w:rsidRPr="00E4528F">
        <w:rPr>
          <w:rFonts w:cs="Times New Roman"/>
          <w:color w:val="000000" w:themeColor="text1"/>
        </w:rPr>
        <w:t>Table 5.1. Research-objective assessment</w:t>
      </w:r>
      <w:bookmarkEnd w:id="61"/>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E4528F" w14:paraId="3E65C6D3" w14:textId="77777777">
        <w:trPr>
          <w:cantSplit/>
          <w:tblHeader/>
          <w:jc w:val="center"/>
        </w:trPr>
        <w:tc>
          <w:tcPr>
            <w:tcW w:w="1368" w:type="dxa"/>
            <w:shd w:val="clear" w:color="auto" w:fill="17365D"/>
            <w:tcMar>
              <w:top w:w="80" w:type="dxa"/>
              <w:left w:w="90" w:type="dxa"/>
              <w:bottom w:w="80" w:type="dxa"/>
              <w:right w:w="90" w:type="dxa"/>
            </w:tcMar>
            <w:vAlign w:val="center"/>
          </w:tcPr>
          <w:p w14:paraId="3F0C073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Objective</w:t>
            </w:r>
          </w:p>
        </w:tc>
        <w:tc>
          <w:tcPr>
            <w:tcW w:w="1440" w:type="dxa"/>
            <w:shd w:val="clear" w:color="auto" w:fill="17365D"/>
            <w:tcMar>
              <w:top w:w="80" w:type="dxa"/>
              <w:left w:w="90" w:type="dxa"/>
              <w:bottom w:w="80" w:type="dxa"/>
              <w:right w:w="90" w:type="dxa"/>
            </w:tcMar>
            <w:vAlign w:val="center"/>
          </w:tcPr>
          <w:p w14:paraId="4B7CD2D1"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Assessment</w:t>
            </w:r>
          </w:p>
        </w:tc>
        <w:tc>
          <w:tcPr>
            <w:tcW w:w="3168" w:type="dxa"/>
            <w:shd w:val="clear" w:color="auto" w:fill="17365D"/>
            <w:tcMar>
              <w:top w:w="80" w:type="dxa"/>
              <w:left w:w="90" w:type="dxa"/>
              <w:bottom w:w="80" w:type="dxa"/>
              <w:right w:w="90" w:type="dxa"/>
            </w:tcMar>
            <w:vAlign w:val="center"/>
          </w:tcPr>
          <w:p w14:paraId="0EB08AF9"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Strongest evidence</w:t>
            </w:r>
          </w:p>
        </w:tc>
        <w:tc>
          <w:tcPr>
            <w:tcW w:w="2664" w:type="dxa"/>
            <w:shd w:val="clear" w:color="auto" w:fill="17365D"/>
            <w:tcMar>
              <w:top w:w="80" w:type="dxa"/>
              <w:left w:w="90" w:type="dxa"/>
              <w:bottom w:w="80" w:type="dxa"/>
              <w:right w:w="90" w:type="dxa"/>
            </w:tcMar>
            <w:vAlign w:val="center"/>
          </w:tcPr>
          <w:p w14:paraId="25D02D47"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Remaining boundary</w:t>
            </w:r>
          </w:p>
        </w:tc>
      </w:tr>
      <w:tr w:rsidR="00FE2287" w:rsidRPr="00E4528F" w14:paraId="43185B98" w14:textId="77777777">
        <w:trPr>
          <w:cantSplit/>
          <w:jc w:val="center"/>
        </w:trPr>
        <w:tc>
          <w:tcPr>
            <w:tcW w:w="1368" w:type="dxa"/>
            <w:tcMar>
              <w:top w:w="80" w:type="dxa"/>
              <w:left w:w="90" w:type="dxa"/>
              <w:bottom w:w="80" w:type="dxa"/>
              <w:right w:w="90" w:type="dxa"/>
            </w:tcMar>
            <w:vAlign w:val="center"/>
          </w:tcPr>
          <w:p w14:paraId="618951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O1 Synthesis</w:t>
            </w:r>
          </w:p>
        </w:tc>
        <w:tc>
          <w:tcPr>
            <w:tcW w:w="1440" w:type="dxa"/>
            <w:tcMar>
              <w:top w:w="80" w:type="dxa"/>
              <w:left w:w="90" w:type="dxa"/>
              <w:bottom w:w="80" w:type="dxa"/>
              <w:right w:w="90" w:type="dxa"/>
            </w:tcMar>
            <w:vAlign w:val="center"/>
          </w:tcPr>
          <w:p w14:paraId="6C14652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Achieved</w:t>
            </w:r>
          </w:p>
        </w:tc>
        <w:tc>
          <w:tcPr>
            <w:tcW w:w="3168" w:type="dxa"/>
            <w:tcMar>
              <w:top w:w="80" w:type="dxa"/>
              <w:left w:w="90" w:type="dxa"/>
              <w:bottom w:w="80" w:type="dxa"/>
              <w:right w:w="90" w:type="dxa"/>
            </w:tcMar>
            <w:vAlign w:val="center"/>
          </w:tcPr>
          <w:p w14:paraId="6578E1F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Critical review and explicit gap.</w:t>
            </w:r>
          </w:p>
        </w:tc>
        <w:tc>
          <w:tcPr>
            <w:tcW w:w="2664" w:type="dxa"/>
            <w:tcMar>
              <w:top w:w="80" w:type="dxa"/>
              <w:left w:w="90" w:type="dxa"/>
              <w:bottom w:w="80" w:type="dxa"/>
              <w:right w:w="90" w:type="dxa"/>
            </w:tcMar>
            <w:vAlign w:val="center"/>
          </w:tcPr>
          <w:p w14:paraId="6982342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Fast-moving regulation and technical practice.</w:t>
            </w:r>
          </w:p>
        </w:tc>
      </w:tr>
      <w:tr w:rsidR="00FE2287" w:rsidRPr="00E4528F" w14:paraId="09167D25" w14:textId="77777777">
        <w:trPr>
          <w:cantSplit/>
          <w:jc w:val="center"/>
        </w:trPr>
        <w:tc>
          <w:tcPr>
            <w:tcW w:w="1368" w:type="dxa"/>
            <w:shd w:val="clear" w:color="auto" w:fill="F3F6F9"/>
            <w:tcMar>
              <w:top w:w="80" w:type="dxa"/>
              <w:left w:w="90" w:type="dxa"/>
              <w:bottom w:w="80" w:type="dxa"/>
              <w:right w:w="90" w:type="dxa"/>
            </w:tcMar>
            <w:vAlign w:val="center"/>
          </w:tcPr>
          <w:p w14:paraId="187EA75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O2 Design</w:t>
            </w:r>
          </w:p>
        </w:tc>
        <w:tc>
          <w:tcPr>
            <w:tcW w:w="1440" w:type="dxa"/>
            <w:shd w:val="clear" w:color="auto" w:fill="F3F6F9"/>
            <w:tcMar>
              <w:top w:w="80" w:type="dxa"/>
              <w:left w:w="90" w:type="dxa"/>
              <w:bottom w:w="80" w:type="dxa"/>
              <w:right w:w="90" w:type="dxa"/>
            </w:tcMar>
            <w:vAlign w:val="center"/>
          </w:tcPr>
          <w:p w14:paraId="4DE790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Prototype achieved</w:t>
            </w:r>
          </w:p>
        </w:tc>
        <w:tc>
          <w:tcPr>
            <w:tcW w:w="3168" w:type="dxa"/>
            <w:shd w:val="clear" w:color="auto" w:fill="F3F6F9"/>
            <w:tcMar>
              <w:top w:w="80" w:type="dxa"/>
              <w:left w:w="90" w:type="dxa"/>
              <w:bottom w:w="80" w:type="dxa"/>
              <w:right w:w="90" w:type="dxa"/>
            </w:tcMar>
            <w:vAlign w:val="center"/>
          </w:tcPr>
          <w:p w14:paraId="4790E05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Trust boundaries, storage split and threat model.</w:t>
            </w:r>
          </w:p>
        </w:tc>
        <w:tc>
          <w:tcPr>
            <w:tcW w:w="2664" w:type="dxa"/>
            <w:shd w:val="clear" w:color="auto" w:fill="F3F6F9"/>
            <w:tcMar>
              <w:top w:w="80" w:type="dxa"/>
              <w:left w:w="90" w:type="dxa"/>
              <w:bottom w:w="80" w:type="dxa"/>
              <w:right w:w="90" w:type="dxa"/>
            </w:tcMar>
            <w:vAlign w:val="center"/>
          </w:tcPr>
          <w:p w14:paraId="1BFB0C6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Consortium governance and DPIA incomplete.</w:t>
            </w:r>
          </w:p>
        </w:tc>
      </w:tr>
      <w:tr w:rsidR="00FE2287" w:rsidRPr="00E4528F" w14:paraId="0FCF8CDB" w14:textId="77777777">
        <w:trPr>
          <w:cantSplit/>
          <w:jc w:val="center"/>
        </w:trPr>
        <w:tc>
          <w:tcPr>
            <w:tcW w:w="1368" w:type="dxa"/>
            <w:tcMar>
              <w:top w:w="80" w:type="dxa"/>
              <w:left w:w="90" w:type="dxa"/>
              <w:bottom w:w="80" w:type="dxa"/>
              <w:right w:w="90" w:type="dxa"/>
            </w:tcMar>
            <w:vAlign w:val="center"/>
          </w:tcPr>
          <w:p w14:paraId="3ECBA5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O3 Implementation</w:t>
            </w:r>
          </w:p>
        </w:tc>
        <w:tc>
          <w:tcPr>
            <w:tcW w:w="1440" w:type="dxa"/>
            <w:tcMar>
              <w:top w:w="80" w:type="dxa"/>
              <w:left w:w="90" w:type="dxa"/>
              <w:bottom w:w="80" w:type="dxa"/>
              <w:right w:w="90" w:type="dxa"/>
            </w:tcMar>
            <w:vAlign w:val="center"/>
          </w:tcPr>
          <w:p w14:paraId="25A257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Achieved</w:t>
            </w:r>
          </w:p>
        </w:tc>
        <w:tc>
          <w:tcPr>
            <w:tcW w:w="3168" w:type="dxa"/>
            <w:tcMar>
              <w:top w:w="80" w:type="dxa"/>
              <w:left w:w="90" w:type="dxa"/>
              <w:bottom w:w="80" w:type="dxa"/>
              <w:right w:w="90" w:type="dxa"/>
            </w:tcMar>
            <w:vAlign w:val="center"/>
          </w:tcPr>
          <w:p w14:paraId="600EE4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End-to-end code and versioned artifacts.</w:t>
            </w:r>
          </w:p>
        </w:tc>
        <w:tc>
          <w:tcPr>
            <w:tcW w:w="2664" w:type="dxa"/>
            <w:tcMar>
              <w:top w:w="80" w:type="dxa"/>
              <w:left w:w="90" w:type="dxa"/>
              <w:bottom w:w="80" w:type="dxa"/>
              <w:right w:w="90" w:type="dxa"/>
            </w:tcMar>
            <w:vAlign w:val="center"/>
          </w:tcPr>
          <w:p w14:paraId="3663055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independent audit or final live bundle.</w:t>
            </w:r>
          </w:p>
        </w:tc>
      </w:tr>
      <w:tr w:rsidR="00FE2287" w:rsidRPr="00E4528F" w14:paraId="2DB5B0A3" w14:textId="77777777">
        <w:trPr>
          <w:cantSplit/>
          <w:jc w:val="center"/>
        </w:trPr>
        <w:tc>
          <w:tcPr>
            <w:tcW w:w="1368" w:type="dxa"/>
            <w:shd w:val="clear" w:color="auto" w:fill="F3F6F9"/>
            <w:tcMar>
              <w:top w:w="80" w:type="dxa"/>
              <w:left w:w="90" w:type="dxa"/>
              <w:bottom w:w="80" w:type="dxa"/>
              <w:right w:w="90" w:type="dxa"/>
            </w:tcMar>
            <w:vAlign w:val="center"/>
          </w:tcPr>
          <w:p w14:paraId="285B69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O4 Evaluation</w:t>
            </w:r>
          </w:p>
        </w:tc>
        <w:tc>
          <w:tcPr>
            <w:tcW w:w="1440" w:type="dxa"/>
            <w:shd w:val="clear" w:color="auto" w:fill="F3F6F9"/>
            <w:tcMar>
              <w:top w:w="80" w:type="dxa"/>
              <w:left w:w="90" w:type="dxa"/>
              <w:bottom w:w="80" w:type="dxa"/>
              <w:right w:w="90" w:type="dxa"/>
            </w:tcMar>
            <w:vAlign w:val="center"/>
          </w:tcPr>
          <w:p w14:paraId="55E299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Partly achieved</w:t>
            </w:r>
          </w:p>
        </w:tc>
        <w:tc>
          <w:tcPr>
            <w:tcW w:w="3168" w:type="dxa"/>
            <w:shd w:val="clear" w:color="auto" w:fill="F3F6F9"/>
            <w:tcMar>
              <w:top w:w="80" w:type="dxa"/>
              <w:left w:w="90" w:type="dxa"/>
              <w:bottom w:w="80" w:type="dxa"/>
              <w:right w:w="90" w:type="dxa"/>
            </w:tcMar>
            <w:vAlign w:val="center"/>
          </w:tcPr>
          <w:p w14:paraId="712FE1E9" w14:textId="77777777" w:rsidR="00A728AA" w:rsidRDefault="00000000">
            <w:pPr>
              <w:spacing w:after="0"/>
            </w:pPr>
            <w:r>
              <w:rPr>
                <w:sz w:val="16"/>
              </w:rPr>
              <w:t>Hold-out, tuning, bootstrap, signal, fairness, calibration, tests and a localized performance baseline.</w:t>
            </w:r>
          </w:p>
        </w:tc>
        <w:tc>
          <w:tcPr>
            <w:tcW w:w="2664" w:type="dxa"/>
            <w:shd w:val="clear" w:color="auto" w:fill="F3F6F9"/>
            <w:tcMar>
              <w:top w:w="80" w:type="dxa"/>
              <w:left w:w="90" w:type="dxa"/>
              <w:bottom w:w="80" w:type="dxa"/>
              <w:right w:w="90" w:type="dxa"/>
            </w:tcMar>
            <w:vAlign w:val="center"/>
          </w:tcPr>
          <w:p w14:paraId="54FA9F14" w14:textId="77777777" w:rsidR="00A728AA" w:rsidRDefault="00000000">
            <w:pPr>
              <w:spacing w:after="0"/>
            </w:pPr>
            <w:r>
              <w:rPr>
                <w:sz w:val="16"/>
              </w:rPr>
              <w:t>No real claims, clean-commit target-VM benchmark or production-scale evidence.</w:t>
            </w:r>
          </w:p>
        </w:tc>
      </w:tr>
      <w:tr w:rsidR="00FE2287" w:rsidRPr="00E4528F" w14:paraId="7FEEEA5D" w14:textId="77777777">
        <w:trPr>
          <w:cantSplit/>
          <w:jc w:val="center"/>
        </w:trPr>
        <w:tc>
          <w:tcPr>
            <w:tcW w:w="1368" w:type="dxa"/>
            <w:tcMar>
              <w:top w:w="80" w:type="dxa"/>
              <w:left w:w="90" w:type="dxa"/>
              <w:bottom w:w="80" w:type="dxa"/>
              <w:right w:w="90" w:type="dxa"/>
            </w:tcMar>
            <w:vAlign w:val="center"/>
          </w:tcPr>
          <w:p w14:paraId="2E46260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O5 Critical assessment</w:t>
            </w:r>
          </w:p>
        </w:tc>
        <w:tc>
          <w:tcPr>
            <w:tcW w:w="1440" w:type="dxa"/>
            <w:tcMar>
              <w:top w:w="80" w:type="dxa"/>
              <w:left w:w="90" w:type="dxa"/>
              <w:bottom w:w="80" w:type="dxa"/>
              <w:right w:w="90" w:type="dxa"/>
            </w:tcMar>
            <w:vAlign w:val="center"/>
          </w:tcPr>
          <w:p w14:paraId="542E63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Achieved</w:t>
            </w:r>
          </w:p>
        </w:tc>
        <w:tc>
          <w:tcPr>
            <w:tcW w:w="3168" w:type="dxa"/>
            <w:tcMar>
              <w:top w:w="80" w:type="dxa"/>
              <w:left w:w="90" w:type="dxa"/>
              <w:bottom w:w="80" w:type="dxa"/>
              <w:right w:w="90" w:type="dxa"/>
            </w:tcMar>
            <w:vAlign w:val="center"/>
          </w:tcPr>
          <w:p w14:paraId="129D37B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Negative and unmeasured evidence retained.</w:t>
            </w:r>
          </w:p>
        </w:tc>
        <w:tc>
          <w:tcPr>
            <w:tcW w:w="2664" w:type="dxa"/>
            <w:tcMar>
              <w:top w:w="80" w:type="dxa"/>
              <w:left w:w="90" w:type="dxa"/>
              <w:bottom w:w="80" w:type="dxa"/>
              <w:right w:w="90" w:type="dxa"/>
            </w:tcMar>
            <w:vAlign w:val="center"/>
          </w:tcPr>
          <w:p w14:paraId="346E20D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Independent replication remains necessary.</w:t>
            </w:r>
          </w:p>
        </w:tc>
      </w:tr>
    </w:tbl>
    <w:p w14:paraId="0BA1E135" w14:textId="77777777" w:rsidR="00FE2287" w:rsidRPr="00E4528F" w:rsidRDefault="00FE2287">
      <w:pPr>
        <w:spacing w:after="0"/>
        <w:rPr>
          <w:rFonts w:cs="Times New Roman"/>
          <w:color w:val="000000" w:themeColor="text1"/>
        </w:rPr>
      </w:pPr>
    </w:p>
    <w:p w14:paraId="5C4965A0" w14:textId="77777777" w:rsidR="00FE2287" w:rsidRPr="00E4528F" w:rsidRDefault="00000000">
      <w:pPr>
        <w:rPr>
          <w:rFonts w:cs="Times New Roman"/>
          <w:color w:val="000000" w:themeColor="text1"/>
        </w:rPr>
      </w:pPr>
      <w:r>
        <w:rPr>
          <w:rFonts w:cs="Times New Roman"/>
          <w:color w:val="000000" w:themeColor="text1"/>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means that a confirmed event can be transformed reproducibly into a versioned score, explanation and review record. It does not mean that the public IPFS payload is confidential, that the score is accurate enough for real claims, that subgroup treatment is fair, that compliance is automatic or that the deployment can scale.</w:t>
      </w:r>
    </w:p>
    <w:p w14:paraId="06CC8DE2" w14:textId="77777777" w:rsidR="00FE2287" w:rsidRPr="00E4528F" w:rsidRDefault="00000000">
      <w:pPr>
        <w:pStyle w:val="Heading2"/>
        <w:rPr>
          <w:rFonts w:ascii="Times New Roman" w:hAnsi="Times New Roman" w:cs="Times New Roman"/>
          <w:color w:val="000000" w:themeColor="text1"/>
          <w:sz w:val="32"/>
          <w:szCs w:val="32"/>
        </w:rPr>
      </w:pPr>
      <w:bookmarkStart w:id="62" w:name="bm_s6_3"/>
      <w:r w:rsidRPr="00E4528F">
        <w:rPr>
          <w:rFonts w:ascii="Times New Roman" w:hAnsi="Times New Roman" w:cs="Times New Roman"/>
          <w:color w:val="000000" w:themeColor="text1"/>
          <w:sz w:val="32"/>
          <w:szCs w:val="32"/>
        </w:rPr>
        <w:t>5.3 Ethics, fairness and governance</w:t>
      </w:r>
      <w:bookmarkEnd w:id="62"/>
    </w:p>
    <w:p w14:paraId="706BDA03" w14:textId="77777777" w:rsidR="00FE2287" w:rsidRPr="00E4528F" w:rsidRDefault="00000000">
      <w:pPr>
        <w:rPr>
          <w:rFonts w:cs="Times New Roman"/>
          <w:color w:val="000000" w:themeColor="text1"/>
        </w:rPr>
      </w:pPr>
      <w:r>
        <w:t xml:space="preserve">The country audit and ablation together change the ethical conclusion. The original model selects almost nine out of ten claims from one synthetic country but fewer than one out of fifteen from another. Removing the explicit country field narrows this difference without reducing PR-AUC, yet large capacity-matched error gaps remain because country-linked market frequency preserves much of the same generator structure. Removing that proxy reduces both ranking performance and subgroup disparity. This is a governance trade-off, not a reason to retain the feature automatically. The present synthetic evidence cannot determine an acceptable trade-off, and the original model remains unsuitable for deployment. Real governed data, review-capacity constraints and </w:t>
      </w:r>
      <w:r>
        <w:lastRenderedPageBreak/>
        <w:t>stakeholder-defined harms are required before geography or a geographic proxy could be justified.</w:t>
      </w:r>
    </w:p>
    <w:p w14:paraId="749786CB" w14:textId="77777777" w:rsidR="00FE2287" w:rsidRPr="00E4528F" w:rsidRDefault="00000000">
      <w:pPr>
        <w:rPr>
          <w:rFonts w:cs="Times New Roman"/>
          <w:color w:val="000000" w:themeColor="text1"/>
        </w:rPr>
      </w:pPr>
      <w:r w:rsidRPr="00E4528F">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r w:rsidRPr="00E4528F">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w:t>
      </w:r>
    </w:p>
    <w:p w14:paraId="741B148D" w14:textId="77777777" w:rsidR="00FE2287" w:rsidRPr="00E4528F" w:rsidRDefault="00000000">
      <w:pPr>
        <w:pStyle w:val="Heading2"/>
        <w:rPr>
          <w:rFonts w:ascii="Times New Roman" w:hAnsi="Times New Roman" w:cs="Times New Roman"/>
          <w:color w:val="000000" w:themeColor="text1"/>
          <w:sz w:val="32"/>
          <w:szCs w:val="32"/>
        </w:rPr>
      </w:pPr>
      <w:bookmarkStart w:id="63" w:name="bm_s6_4"/>
      <w:r w:rsidRPr="00E4528F">
        <w:rPr>
          <w:rFonts w:ascii="Times New Roman" w:hAnsi="Times New Roman" w:cs="Times New Roman"/>
          <w:color w:val="000000" w:themeColor="text1"/>
          <w:sz w:val="32"/>
          <w:szCs w:val="32"/>
        </w:rPr>
        <w:t>5.4 Limitations and threats to validity</w:t>
      </w:r>
      <w:bookmarkEnd w:id="63"/>
    </w:p>
    <w:p w14:paraId="4DF05A56" w14:textId="77777777" w:rsidR="00FE2287" w:rsidRPr="00E4528F" w:rsidRDefault="00000000">
      <w:pPr>
        <w:rPr>
          <w:rFonts w:cs="Times New Roman"/>
          <w:color w:val="000000" w:themeColor="text1"/>
        </w:rPr>
      </w:pPr>
      <w:r w:rsidRPr="00E4528F">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color w:val="000000" w:themeColor="text1"/>
          </w:rPr>
          <w:id w:val="12000007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Dec24 \l 1033  \m Sta22</w:instrText>
          </w:r>
          <w:r w:rsidRPr="00E4528F">
            <w:rPr>
              <w:rFonts w:cs="Times New Roman"/>
              <w:color w:val="000000" w:themeColor="text1"/>
            </w:rPr>
            <w:fldChar w:fldCharType="separate"/>
          </w:r>
          <w:r w:rsidRPr="00E4528F">
            <w:rPr>
              <w:rFonts w:cs="Times New Roman"/>
              <w:noProof/>
              <w:color w:val="000000" w:themeColor="text1"/>
            </w:rPr>
            <w:t>(Decruyenaere et al., 2024; Stadler, Oprisanu and Troncoso, 2022)</w:t>
          </w:r>
          <w:r w:rsidRPr="00E4528F">
            <w:rPr>
              <w:rFonts w:cs="Times New Roman"/>
              <w:color w:val="000000" w:themeColor="text1"/>
            </w:rPr>
            <w:fldChar w:fldCharType="end"/>
          </w:r>
        </w:sdtContent>
      </w:sdt>
      <w:r w:rsidRPr="00E4528F">
        <w:rPr>
          <w:rFonts w:cs="Times New Roman"/>
          <w:color w:val="000000" w:themeColor="text1"/>
        </w:rPr>
        <w:t>. One dataset, one line of business and one time split cannot show generalisation.</w:t>
      </w:r>
    </w:p>
    <w:p w14:paraId="18C66B7D" w14:textId="77777777" w:rsidR="00FE2287" w:rsidRPr="00E4528F" w:rsidRDefault="00000000">
      <w:pPr>
        <w:rPr>
          <w:rFonts w:cs="Times New Roman"/>
          <w:color w:val="000000" w:themeColor="text1"/>
        </w:rPr>
      </w:pPr>
      <w:r>
        <w:t>The bootstrap quantifies sampling variation conditional on this test set. It does not account for generator misspecification or portfolio shift. The randomised search examines 24 configurations rather than an exhaustive space, and one hundred permutations give a minimum attainable corrected empirical p-value of 1/101. The ablation is reproducible and its paired intervals quantify feature-removal sensitivity, but it cannot identify causal fraud mechanisms. Country estimates vary in sample size and remain descriptive, while fairness cannot be inferred from synthetic labels. Calibration bins are also sample-dependent. The replacement advanced-analysis package now retains its code, complete JSON/CSV outputs, raw bootstrap and permutation samples, figures, software versions, execution manifest and checksums. This closes the current repository-reproducibility gap. It does not recover the provenance of the missing historical script or constitute independent replication on a different environment or dataset.</w:t>
      </w:r>
    </w:p>
    <w:p w14:paraId="0F165083" w14:textId="77777777" w:rsidR="00FE2287" w:rsidRPr="00E4528F" w:rsidRDefault="00000000">
      <w:pPr>
        <w:rPr>
          <w:rFonts w:cs="Times New Roman"/>
          <w:color w:val="000000" w:themeColor="text1"/>
        </w:rPr>
      </w:pPr>
      <w:r>
        <w:lastRenderedPageBreak/>
        <w:t>Systems evidence is similarly bounded. Unit, component, contract and two browser scenarios establish selected behaviours, while the localized benchmark characterises only one development-host process layout with deterministic public-service adapters. It does not replace target-infrastructure testing, penetration testing, a smart-contract audit, live Sepolia and IPFS timing, controlled failures at every boundary or multi-node load measurement. Public Sepolia addresses prove deployability, not complete end-to-end use. Several central modules are also 800–1,100 lines long, creating a maintainability risk that needs refactoring before production. The prototype was designed and evaluated by a single researcher, so independent replication remains the strongest control against confirmation bias.</w:t>
      </w:r>
    </w:p>
    <w:p w14:paraId="661B6A9C"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4" w:name="bm_ch7"/>
      <w:r w:rsidRPr="00E4528F">
        <w:rPr>
          <w:rFonts w:ascii="Times New Roman" w:hAnsi="Times New Roman" w:cs="Times New Roman"/>
          <w:color w:val="000000" w:themeColor="text1"/>
          <w:sz w:val="40"/>
          <w:szCs w:val="40"/>
        </w:rPr>
        <w:lastRenderedPageBreak/>
        <w:t>Chapter 6: Conclusion and Future Work</w:t>
      </w:r>
      <w:bookmarkEnd w:id="64"/>
    </w:p>
    <w:p w14:paraId="44D5C547" w14:textId="77777777" w:rsidR="00FE2287" w:rsidRPr="00E4528F" w:rsidRDefault="00000000">
      <w:pPr>
        <w:rPr>
          <w:rFonts w:cs="Times New Roman"/>
          <w:color w:val="000000" w:themeColor="text1"/>
        </w:rPr>
      </w:pPr>
      <w:r>
        <w:rPr>
          <w:rFonts w:cs="Times New Roman"/>
          <w:color w:val="000000" w:themeColor="text1"/>
        </w:rPr>
        <w:t>This study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XGBoost/SHAP scoring and append-only human outcomes. Its value lies in the connections between these boundaries and in stating plainly what the evaluation cannot support.</w:t>
      </w:r>
    </w:p>
    <w:p w14:paraId="57FE1021" w14:textId="77777777" w:rsidR="00FE2287" w:rsidRPr="00E4528F" w:rsidRDefault="00000000">
      <w:pPr>
        <w:pStyle w:val="Heading2"/>
        <w:rPr>
          <w:rFonts w:ascii="Times New Roman" w:hAnsi="Times New Roman" w:cs="Times New Roman"/>
          <w:color w:val="000000" w:themeColor="text1"/>
          <w:sz w:val="32"/>
          <w:szCs w:val="32"/>
        </w:rPr>
      </w:pPr>
      <w:bookmarkStart w:id="65" w:name="bm_s7_1"/>
      <w:r w:rsidRPr="00E4528F">
        <w:rPr>
          <w:rFonts w:ascii="Times New Roman" w:hAnsi="Times New Roman" w:cs="Times New Roman"/>
          <w:color w:val="000000" w:themeColor="text1"/>
          <w:sz w:val="32"/>
          <w:szCs w:val="32"/>
        </w:rPr>
        <w:t>6.1 Conclusion</w:t>
      </w:r>
      <w:bookmarkEnd w:id="65"/>
    </w:p>
    <w:p w14:paraId="48BDABF0" w14:textId="77777777" w:rsidR="00FE2287" w:rsidRPr="00E4528F" w:rsidRDefault="00000000">
      <w:pPr>
        <w:rPr>
          <w:rFonts w:cs="Times New Roman"/>
          <w:color w:val="000000" w:themeColor="text1"/>
        </w:rPr>
      </w:pPr>
      <w:r>
        <w:rPr>
          <w:rFonts w:cs="Times New Roman"/>
          <w:color w:val="000000" w:themeColor="text1"/>
        </w:rPr>
        <w:t>The study shows that a public verification layer can be kept small while still recording who acted. Policy eligibility and an insurer-scoped permit bound the registration context</w:t>
      </w:r>
      <w:r w:rsidR="00E611D0">
        <w:rPr>
          <w:rFonts w:cs="Times New Roman"/>
          <w:color w:val="000000" w:themeColor="text1"/>
        </w:rPr>
        <w:t>.</w:t>
      </w:r>
      <w:r>
        <w:rPr>
          <w:rFonts w:cs="Times New Roman"/>
          <w:color w:val="000000" w:themeColor="text1"/>
        </w:rPr>
        <w:t xml:space="preserve"> </w:t>
      </w:r>
      <w:r w:rsidR="00E611D0">
        <w:rPr>
          <w:rFonts w:cs="Times New Roman"/>
          <w:color w:val="000000" w:themeColor="text1"/>
        </w:rPr>
        <w:t>T</w:t>
      </w:r>
      <w:r>
        <w:rPr>
          <w:rFonts w:cs="Times New Roman"/>
          <w:color w:val="000000" w:themeColor="text1"/>
        </w:rPr>
        <w:t xml:space="preserve">he claimant or </w:t>
      </w:r>
      <w:proofErr w:type="spellStart"/>
      <w:r>
        <w:rPr>
          <w:rFonts w:cs="Times New Roman"/>
          <w:color w:val="000000" w:themeColor="text1"/>
        </w:rPr>
        <w:t>authorised</w:t>
      </w:r>
      <w:proofErr w:type="spellEnd"/>
      <w:r>
        <w:rPr>
          <w:rFonts w:cs="Times New Roman"/>
          <w:color w:val="000000" w:themeColor="text1"/>
        </w:rPr>
        <w:t xml:space="preserve"> representative signed the exact forwarded request. The relayer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2F79E9E2" w14:textId="77777777" w:rsidR="00FE2287" w:rsidRPr="00E4528F" w:rsidRDefault="00000000">
      <w:pPr>
        <w:rPr>
          <w:rFonts w:cs="Times New Roman"/>
          <w:color w:val="000000" w:themeColor="text1"/>
        </w:rPr>
      </w:pPr>
      <w:r>
        <w:rPr>
          <w:rFonts w:cs="Times New Roman"/>
          <w:color w:val="000000" w:themeColor="text1"/>
        </w:rPr>
        <w:t>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310 passing behavioural checks support these rules. The same review also found a quality gap: branch-aware Python coverage was 74.71%, below the configured 75% gate. Eight infrastructure tests were excluded, browser testing covers two paths and no independent security review was completed. This is evidence of an evaluated research implementation, not production assurance.</w:t>
      </w:r>
    </w:p>
    <w:p w14:paraId="730E58D1" w14:textId="77777777" w:rsidR="00A728AA" w:rsidRDefault="00000000">
      <w:r>
        <w:lastRenderedPageBreak/>
        <w:t>The localized benchmark adds a preliminary operational result. HTTP throughput levelled near 78 claims per second as concurrency increased, and an unconstrained scoring burst exposed a single-consumer queue before model inference became the dominant delay. The crash-window event was safely replayed and the 100-claim workload completed without loss or duplicate assessment writes. These results make the bottleneck and retry semantics observable, but they do not transfer automatically to the documented cloud VM or a production deployment.</w:t>
      </w:r>
    </w:p>
    <w:p w14:paraId="08724257" w14:textId="77777777" w:rsidR="00FE2287" w:rsidRPr="00E4528F" w:rsidRDefault="00000000">
      <w:pPr>
        <w:rPr>
          <w:rFonts w:cs="Times New Roman"/>
          <w:color w:val="000000" w:themeColor="text1"/>
        </w:rPr>
      </w:pPr>
      <w:r>
        <w:t>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ablation then shows that removing explicit country or vehicle age leaves PR-AUC essentially unchanged, whereas removing the country-linked market-frequency input eliminates most of the lift above prevalence. Some synthetic signal remains, but it is weak and cannot be interpreted as field-valid fraud detection. Together, these findings show why an insurer should consider feature provenance, subgroup workload and review capacity instead of selecting a model because it is more complex or has higher recall.</w:t>
      </w:r>
    </w:p>
    <w:p w14:paraId="2267B330" w14:textId="77777777" w:rsidR="00FE2287" w:rsidRPr="00E4528F" w:rsidRDefault="00000000">
      <w:pPr>
        <w:rPr>
          <w:rFonts w:cs="Times New Roman"/>
          <w:color w:val="000000" w:themeColor="text1"/>
        </w:rPr>
      </w:pPr>
      <w:r>
        <w:t>The research question is answered in part. The evidence demonstrates a credible method for verifiable event provenance, bounded public disclosure and reproducible explainable scoring under controlled conditions. The localized measurements show where one development-host configuration begins to queue and how its replay path recovers, but they do not establish that the model detects fraud effectively in a real portfolio, that every data-protection obligation has been met, or that the baseline generalises to the single-VM cloud topology or production scale. Those are not footnotes to the result. They are the line between a dissertation artifact and an operational insurance system.</w:t>
      </w:r>
    </w:p>
    <w:p w14:paraId="7F51F906" w14:textId="77777777" w:rsidR="00FE2287" w:rsidRPr="00E4528F" w:rsidRDefault="00000000">
      <w:pPr>
        <w:pStyle w:val="Heading2"/>
        <w:rPr>
          <w:rFonts w:ascii="Times New Roman" w:hAnsi="Times New Roman" w:cs="Times New Roman"/>
          <w:color w:val="000000" w:themeColor="text1"/>
          <w:sz w:val="32"/>
          <w:szCs w:val="32"/>
        </w:rPr>
      </w:pPr>
      <w:bookmarkStart w:id="66" w:name="bm_s7_2"/>
      <w:r w:rsidRPr="00E4528F">
        <w:rPr>
          <w:rFonts w:ascii="Times New Roman" w:hAnsi="Times New Roman" w:cs="Times New Roman"/>
          <w:color w:val="000000" w:themeColor="text1"/>
          <w:sz w:val="32"/>
          <w:szCs w:val="32"/>
        </w:rPr>
        <w:t>6.2 Contributions</w:t>
      </w:r>
      <w:bookmarkEnd w:id="66"/>
    </w:p>
    <w:p w14:paraId="06CB4B0D" w14:textId="77777777" w:rsidR="00FE2287" w:rsidRPr="00E4528F" w:rsidRDefault="00000000">
      <w:pPr>
        <w:rPr>
          <w:rFonts w:cs="Times New Roman"/>
          <w:color w:val="000000" w:themeColor="text1"/>
        </w:rPr>
      </w:pPr>
      <w:r>
        <w:rPr>
          <w:rFonts w:cs="Times New Roman"/>
          <w:color w:val="000000" w:themeColor="text1"/>
        </w:rPr>
        <w:t xml:space="preserve">The principal contribution is an end-to-end reference implementation whose trust decisions can be traced into code and evaluation. Public intake is constrained by wallet identity, policy eligibility, an insurer-scoped permit and exact claimant intent. Party attribution on chain separates claimant, submitter and insurer, while the relayer is limited </w:t>
      </w:r>
      <w:r>
        <w:rPr>
          <w:rFonts w:cs="Times New Roman"/>
          <w:color w:val="000000" w:themeColor="text1"/>
        </w:rPr>
        <w:lastRenderedPageBreak/>
        <w:t>to fee sponsorship. The storage split gives the ledger a restrained role</w:t>
      </w:r>
      <w:r w:rsidR="00461422">
        <w:rPr>
          <w:rFonts w:cs="Times New Roman"/>
          <w:color w:val="000000" w:themeColor="text1"/>
        </w:rPr>
        <w:t>.</w:t>
      </w:r>
      <w:r>
        <w:rPr>
          <w:rFonts w:cs="Times New Roman"/>
          <w:color w:val="000000" w:themeColor="text1"/>
        </w:rPr>
        <w:t xml:space="preserve"> </w:t>
      </w:r>
      <w:r w:rsidR="00461422">
        <w:rPr>
          <w:rFonts w:cs="Times New Roman"/>
          <w:color w:val="000000" w:themeColor="text1"/>
        </w:rPr>
        <w:t>C</w:t>
      </w:r>
      <w:r>
        <w:rPr>
          <w:rFonts w:cs="Times New Roman"/>
          <w:color w:val="000000" w:themeColor="text1"/>
        </w:rPr>
        <w:t>heckpoints and idempotency rules make restart behaviour testable. The feature layer excludes post-decision leakage, uses keyed duplicate fingerprints and keeps human investigative outcomes append-only and separate from automated scoring.</w:t>
      </w:r>
    </w:p>
    <w:p w14:paraId="400AEC8B" w14:textId="77777777" w:rsidR="00FE2287" w:rsidRPr="00E4528F" w:rsidRDefault="00000000">
      <w:pPr>
        <w:rPr>
          <w:rFonts w:cs="Times New Roman"/>
          <w:color w:val="000000" w:themeColor="text1"/>
        </w:rPr>
      </w:pPr>
      <w:r>
        <w:t>A second contribution is the separation of claims. Predictive quality, functional correctness, privacy design and scalability require different evidence. The localized load benchmark is not production scalability evidence. SHAP is not fairness or causality evidence, and a testnet address is not an end-to-end transaction record. The feature ablation adds another separation: removing a visible country field is not enough when a country-derived market-frequency input preserves the same structure. Keeping these distinctions makes the conclusions narrower, but easier to defend.</w:t>
      </w:r>
    </w:p>
    <w:p w14:paraId="7E215A86" w14:textId="77777777" w:rsidR="00FE2287" w:rsidRPr="00E4528F" w:rsidRDefault="00000000">
      <w:pPr>
        <w:pStyle w:val="Heading2"/>
        <w:rPr>
          <w:rFonts w:ascii="Times New Roman" w:hAnsi="Times New Roman" w:cs="Times New Roman"/>
          <w:color w:val="000000" w:themeColor="text1"/>
          <w:sz w:val="32"/>
          <w:szCs w:val="32"/>
        </w:rPr>
      </w:pPr>
      <w:bookmarkStart w:id="67" w:name="bm_s7_3"/>
      <w:r w:rsidRPr="00E4528F">
        <w:rPr>
          <w:rFonts w:ascii="Times New Roman" w:hAnsi="Times New Roman" w:cs="Times New Roman"/>
          <w:color w:val="000000" w:themeColor="text1"/>
          <w:sz w:val="32"/>
          <w:szCs w:val="32"/>
        </w:rPr>
        <w:t>6.3 Future work</w:t>
      </w:r>
      <w:bookmarkEnd w:id="67"/>
    </w:p>
    <w:p w14:paraId="609AB233" w14:textId="77777777" w:rsidR="00FE2287" w:rsidRPr="00E4528F" w:rsidRDefault="00000000">
      <w:pPr>
        <w:rPr>
          <w:rFonts w:cs="Times New Roman"/>
          <w:color w:val="000000" w:themeColor="text1"/>
        </w:rPr>
      </w:pPr>
      <w:r>
        <w:t>The first priority for future work is to turn the preliminary local baseline into a retained deployment benchmark. The larger matrix should run from a clean commit on the declared 2-vCPU/8-GiB research VM, keep at least 1,000 successful observations in any group used for p99, report repetition-level uncertainty and sample the API, broker, database and worker together. A small funded live-Sepolia and IPFS exercise should separately record RPC, gateway, block-inclusion and confirmation delay. Failure injection should then cover each commit boundary and recovery should be repeated at larger backlogs. This would test whether the local bottlenecks and replay behaviour persist under the documented deployment conditions.</w:t>
      </w:r>
    </w:p>
    <w:p w14:paraId="29B3418B" w14:textId="77777777" w:rsidR="00FE2287" w:rsidRPr="00E4528F" w:rsidRDefault="00000000">
      <w:pPr>
        <w:rPr>
          <w:rFonts w:cs="Times New Roman"/>
          <w:color w:val="000000" w:themeColor="text1"/>
        </w:rPr>
      </w:pPr>
      <w:r>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Country and country-derived market features should be excluded by default unless their necessity, lawful use and incremental benefit are demonstrated against a proxy-aware ablation. Alternative models, including calibrated boosting, graph features for related parties and anomaly detection, should be compared against the same simple baseline and </w:t>
      </w:r>
      <w:r>
        <w:lastRenderedPageBreak/>
        <w:t>split. Dataset documentation and risk records should state intended use, composition, evaluation conditions and excluded uses.</w:t>
      </w:r>
    </w:p>
    <w:p w14:paraId="5CE6445E" w14:textId="77777777" w:rsidR="00FE2287" w:rsidRPr="00E4528F" w:rsidRDefault="00000000">
      <w:pPr>
        <w:rPr>
          <w:rFonts w:cs="Times New Roman"/>
          <w:color w:val="000000" w:themeColor="text1"/>
        </w:rPr>
      </w:pPr>
      <w:r w:rsidRPr="00E4528F">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ICO23 \l 1033  \m EDP26</w:instrText>
          </w:r>
          <w:r w:rsidRPr="00E4528F">
            <w:rPr>
              <w:rFonts w:cs="Times New Roman"/>
              <w:color w:val="000000" w:themeColor="text1"/>
            </w:rPr>
            <w:fldChar w:fldCharType="separate"/>
          </w:r>
          <w:r w:rsidRPr="00E4528F">
            <w:rPr>
              <w:rFonts w:cs="Times New Roman"/>
              <w:noProof/>
              <w:color w:val="000000" w:themeColor="text1"/>
            </w:rPr>
            <w:t>(Information Commissioner’s Office, 2023; European Data Protection Board, 2026)</w:t>
          </w:r>
          <w:r w:rsidRPr="00E4528F">
            <w:rPr>
              <w:rFonts w:cs="Times New Roman"/>
              <w:color w:val="000000" w:themeColor="text1"/>
            </w:rPr>
            <w:fldChar w:fldCharType="end"/>
          </w:r>
        </w:sdtContent>
      </w:sdt>
      <w:r w:rsidRPr="00E4528F">
        <w:rPr>
          <w:rFonts w:cs="Times New Roman"/>
          <w:color w:val="000000" w:themeColor="text1"/>
        </w:rPr>
        <w:t>. A consortium deployment should compare a permissioned ledger with a public anchoring scheme and select the least revealing architecture that meets the trust requirement.</w:t>
      </w:r>
    </w:p>
    <w:p w14:paraId="08D99FF2" w14:textId="77777777" w:rsidR="00FE2287" w:rsidRPr="00E4528F" w:rsidRDefault="00000000">
      <w:pPr>
        <w:rPr>
          <w:rFonts w:cs="Times New Roman"/>
          <w:color w:val="000000" w:themeColor="text1"/>
        </w:rPr>
      </w:pPr>
      <w:r w:rsidRPr="00E4528F">
        <w:rPr>
          <w:rFonts w:cs="Times New Roman"/>
          <w:color w:val="000000" w:themeColor="text1"/>
        </w:rPr>
        <w:t>The fourth priority is production security. Contracts and relayer changes require an independent audit</w:t>
      </w:r>
      <w:r w:rsidR="004C2716" w:rsidRPr="00E4528F">
        <w:rPr>
          <w:rFonts w:cs="Times New Roman"/>
          <w:color w:val="000000" w:themeColor="text1"/>
        </w:rPr>
        <w:t>.</w:t>
      </w:r>
      <w:r w:rsidRPr="00E4528F">
        <w:rPr>
          <w:rFonts w:cs="Times New Roman"/>
          <w:color w:val="000000" w:themeColor="text1"/>
        </w:rPr>
        <w:t xml:space="preserve"> </w:t>
      </w:r>
      <w:r w:rsidR="004C2716" w:rsidRPr="00E4528F">
        <w:rPr>
          <w:rFonts w:cs="Times New Roman"/>
          <w:color w:val="000000" w:themeColor="text1"/>
        </w:rPr>
        <w:t>A</w:t>
      </w:r>
      <w:r w:rsidRPr="00E4528F">
        <w:rPr>
          <w:rFonts w:cs="Times New Roman"/>
          <w:color w:val="000000" w:themeColor="text1"/>
        </w:rPr>
        <w:t>dministration should use managed keys and multi-signature approval</w:t>
      </w:r>
      <w:r w:rsidR="00B001E4"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S</w:t>
      </w:r>
      <w:r w:rsidRPr="00E4528F">
        <w:rPr>
          <w:rFonts w:cs="Times New Roman"/>
          <w:color w:val="000000" w:themeColor="text1"/>
        </w:rPr>
        <w:t>ervices need secret management, rate limits, observability and incident response</w:t>
      </w:r>
      <w:r w:rsidR="00B001E4" w:rsidRPr="00E4528F">
        <w:rPr>
          <w:rFonts w:cs="Times New Roman"/>
          <w:color w:val="000000" w:themeColor="text1"/>
        </w:rPr>
        <w:t>,</w:t>
      </w:r>
      <w:r w:rsidRPr="00E4528F">
        <w:rPr>
          <w:rFonts w:cs="Times New Roman"/>
          <w:color w:val="000000" w:themeColor="text1"/>
        </w:rPr>
        <w:t xml:space="preserve"> and deployment should replace the single host with redundant databases, broker 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EEA25</w:instrText>
          </w:r>
          <w:r w:rsidRPr="00E4528F">
            <w:rPr>
              <w:rFonts w:cs="Times New Roman"/>
              <w:color w:val="000000" w:themeColor="text1"/>
            </w:rPr>
            <w:fldChar w:fldCharType="separate"/>
          </w:r>
          <w:r w:rsidRPr="00E4528F">
            <w:rPr>
              <w:rFonts w:cs="Times New Roman"/>
              <w:noProof/>
              <w:color w:val="000000" w:themeColor="text1"/>
            </w:rPr>
            <w:t>(Souppaya, Scarfone and Dodson, 2022; Enterprise Ethereum Alliance, 2025)</w:t>
          </w:r>
          <w:r w:rsidRPr="00E4528F">
            <w:rPr>
              <w:rFonts w:cs="Times New Roman"/>
              <w:color w:val="000000" w:themeColor="text1"/>
            </w:rPr>
            <w:fldChar w:fldCharType="end"/>
          </w:r>
        </w:sdtContent>
      </w:sdt>
      <w:r w:rsidRPr="00E4528F">
        <w:rPr>
          <w:rFonts w:cs="Times New Roman"/>
          <w:color w:val="000000" w:themeColor="text1"/>
        </w:rPr>
        <w:t>.</w:t>
      </w:r>
    </w:p>
    <w:p w14:paraId="1FD9B991" w14:textId="77777777" w:rsidR="00FE2287" w:rsidRPr="00E4528F" w:rsidRDefault="00000000">
      <w:pPr>
        <w:rPr>
          <w:rFonts w:cs="Times New Roman"/>
          <w:color w:val="000000" w:themeColor="text1"/>
        </w:rPr>
      </w:pPr>
      <w:r>
        <w:rPr>
          <w:rFonts w:cs="Times New Roman"/>
          <w:color w:val="000000" w:themeColor="text1"/>
        </w:rPr>
        <w:t>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human-intervention and contest safeguards</w:t>
      </w:r>
      <w:r w:rsidR="00E611D0">
        <w:rPr>
          <w:rFonts w:cs="Times New Roman"/>
          <w:color w:val="000000" w:themeColor="text1"/>
        </w:rPr>
        <w:t>,</w:t>
      </w:r>
      <w:r>
        <w:rPr>
          <w:rFonts w:cs="Times New Roman"/>
          <w:color w:val="000000" w:themeColor="text1"/>
        </w:rPr>
        <w:t xml:space="preserve">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 </w:t>
      </w:r>
      <w:sdt>
        <w:sdtPr>
          <w:rPr>
            <w:rFonts w:cs="Times New Roman"/>
            <w:color w:val="000000" w:themeColor="text1"/>
          </w:rPr>
          <w:id w:val="12000007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p>
    <w:p w14:paraId="7EB0C16B" w14:textId="77777777" w:rsidR="00FE2287" w:rsidRPr="00E4528F" w:rsidRDefault="00000000">
      <w:pPr>
        <w:pStyle w:val="Heading1"/>
        <w:pageBreakBefore/>
        <w:rPr>
          <w:rFonts w:ascii="Times New Roman" w:hAnsi="Times New Roman" w:cs="Times New Roman"/>
          <w:color w:val="000000" w:themeColor="text1"/>
        </w:rPr>
      </w:pPr>
      <w:bookmarkStart w:id="68" w:name="bm_references"/>
      <w:r w:rsidRPr="00E4528F">
        <w:rPr>
          <w:rFonts w:ascii="Times New Roman" w:hAnsi="Times New Roman" w:cs="Times New Roman"/>
          <w:color w:val="000000" w:themeColor="text1"/>
        </w:rPr>
        <w:lastRenderedPageBreak/>
        <w:t>References</w:t>
      </w:r>
      <w:bookmarkEnd w:id="68"/>
    </w:p>
    <w:p w14:paraId="5DF92C9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Broniatowski, D.A. (2021) Psychological Foundations of Explainability and Interpretability in Artificial Intelligence. NISTIR 8367. https://doi.org/10.6028/NIST.IR.8367</w:t>
      </w:r>
    </w:p>
    <w:p w14:paraId="3B308D53"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Carracedo, P., Hervás, D. and Soriano-Gonzalez, R. (2026) ‘Class imbalance in insurance fraud detection models’, European Actuarial Journal. https://doi.org/10.1007/s13385-026-00456-9</w:t>
      </w:r>
    </w:p>
    <w:p w14:paraId="50AA754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Chen, C.-L., Deng, Y.-Y., Tsaur, W.-J., Li, C.-T., Lee, C.-C. and Wu, C.-M. (2021) ‘A traceable online insurance claims system based on blockchain and smart contract technology’, Sustainability, 13(16), 9386. https://doi.org/10.3390/su13169386</w:t>
      </w:r>
    </w:p>
    <w:p w14:paraId="3662139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Data (Use and Access) Act 2025, c.18, s.80. Available at: https://www.legislation.gov.uk/ukpga/2025/18/section/80 (Accessed: 11 August 2026).</w:t>
      </w:r>
    </w:p>
    <w:p w14:paraId="6B973A4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Debener, J., Heinke, V. and Kriebel, J. (2023) ‘Detecting insurance fraud using supervised and unsupervised machine learning’, Journal of Risk and Insurance, 90(3), pp. 743–768. https://doi.org/10.1111/jori.12427</w:t>
      </w:r>
    </w:p>
    <w:p w14:paraId="23A4E575"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Decruyenaere, A. et al. (2024) ‘The real deal behind the artificial appeal: inferential utility of tabular synthetic data’, Proceedings of the Fortieth Conference on Uncertainty in Artificial Intelligence, PMLR 244, pp. 966–996. Available at: https://proceedings.mlr.press/v244/decruyenaere24a.html (Accessed: 11 August 2026).</w:t>
      </w:r>
    </w:p>
    <w:p w14:paraId="08037D9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Dimitriadis, T., Gneiting, T., Jordan, A.I. and Vogel, P. (2024) ‘Evaluating probabilistic classifiers: the triptych’, International Journal of Forecasting, 40(3), pp. 1101–1122. https://doi.org/10.1016/j.ijforecast.2023.09.007</w:t>
      </w:r>
    </w:p>
    <w:p w14:paraId="08F6CE26"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Electric Sheep Africa (2026) African Motor Insurance Claims Dataset. Hugging Face Datasets, pinned revision 7b8b6e8526c28ea54ae8e6414666d48d108221a1. Available at: https://huggingface.co/datasets/electricsheepafrica/africa-synth-motor-insurance-claims-all/tree/7b8b6e8526c28ea54ae8e6414666d48d108221a1 (Accessed: 21 August 2026).</w:t>
      </w:r>
    </w:p>
    <w:p w14:paraId="7F4F40A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Enterprise Ethereum Alliance (2025) EthTrust Security Levels Specification, version 3. Available at: https://entethalliance.org/specs/ethtrust-sl/v3/ (Accessed: 11 August 2026).</w:t>
      </w:r>
    </w:p>
    <w:p w14:paraId="1E710185"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Data Protection Board (2026) Guidelines 02/2025 on Processing of Personal Data through Blockchain Technologies, version 2.0, adopted 7 July. Available at: https://www.edpb.europa.eu/documents/guideline/guidelines-on-processing-of-personal-data-through-blockchain-technologies_en (Accessed: 11 August 2026).</w:t>
      </w:r>
    </w:p>
    <w:p w14:paraId="70540888"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Insurance and Occupational Pensions Authority (2022) Feedback Statement: Discussion Paper on Blockchain and Smart Contracts in Insurance. EIOPA-BoS-22-178. Available at: https://www.eiopa.europa.eu/system/files/2022-05/feedback_statement_-_discussion_paper_on_blockchain_and_smart_contracts_in_insurance.pdf (Accessed: 11 August 2026).</w:t>
      </w:r>
    </w:p>
    <w:p w14:paraId="62D8329B"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Parliament and Council (2024) Regulation (EU) 2024/1689 laying down harmonised rules on artificial intelligence, Official Journal of the European Union, L 2024/1689. Available at: https://eur-lex.europa.eu/legal-content/EN/TXT/?uri=CELEX:32024R1689 (Accessed: 11 August 2026).</w:t>
      </w:r>
    </w:p>
    <w:p w14:paraId="1B1A3F0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Gebru, T., Morgenstern, J., Vecchione, B., Vaughan, J.W., Wallach, H., Daumé III, H. and Crawford, K. (2021) ‘Datasheets for datasets’, Communications of the ACM, 64(12), pp. 86–92. https://doi.org/10.1145/3458723</w:t>
      </w:r>
    </w:p>
    <w:p w14:paraId="58F187E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Herm, L.-V., Steinbach, T., Wanner, J. and Janiesch, C. (2022) ‘A nascent design theory for explainable intelligent systems’, Electronic Markets, 32, pp. 2185–2205. https://doi.org/10.1007/s12525-022-00606-3</w:t>
      </w:r>
    </w:p>
    <w:p w14:paraId="44F85D66"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Hughes, W., Magnusson, T., Russo, A. and Schneider, G. (2023) ‘Cheap and secure metatransactions on the blockchain using hash-based authorisation and preferred batchers’, Blockchain: Research and Applications, 4(2), 100125. https://doi.org/10.1016/j.bcra.2022.100125</w:t>
      </w:r>
    </w:p>
    <w:p w14:paraId="0723E4C8"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(2023) Guidance on AI and Data Protection, updated 15 March. Available at: https://ico.org.uk/for-organisations/uk-gdpr-guidance-and-resources/artificial-intelligence/guidance-on-ai-and-data-protection/ (Accessed: 11 August 2026).</w:t>
      </w:r>
    </w:p>
    <w:p w14:paraId="070C6E2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(2025) ‘Data protection: Data (Use and Access) Act 2025—summary of changes’, published 19 June 2025, updated 20 August 2025. Available at: https://ico.org.uk/about-the-ico/what-we-do/legislation-we-cover/data-use-and-access-act-2025/the-data-use-and-access-act-2025-duaa-summary-of-the-changes/data-protection/ (Accessed: 21 August 2026).</w:t>
      </w:r>
    </w:p>
    <w:p w14:paraId="02EA891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Jena, S.K., Kumar, B., Mohanty, B., Singhal, A. and Barik, R.C. (2024) ‘An advanced blockchain-based hyperledger fabric solution for tracing fraudulent claims in the healthcare industry’, Data and Information Management, 8(2), 100411. https://doi.org/10.1016/j.dajour.2024.100411</w:t>
      </w:r>
    </w:p>
    <w:p w14:paraId="7A98FBC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Kapoor, S. and Narayanan, A. (2023) ‘Leakage and the reproducibility crisis in machine-learning-based science’, Patterns, 4(9), 100804. https://doi.org/10.1016/j.patter.2023.100804</w:t>
      </w:r>
    </w:p>
    <w:p w14:paraId="5A011B9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Landwehr, J.P., Kühl, N., Walk, J. and Gnädig, M. (2022) ‘Design knowledge for deep-learning-enabled image-based decision support systems: evidence from power line maintenance decision-making’, Business &amp; Information Systems Engineering, 64, pp. 707–728. https://doi.org/10.1007/s12599-022-00745-z</w:t>
      </w:r>
    </w:p>
    <w:p w14:paraId="778CC6D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Mitchell, S., Potash, E., Barocas, S., D’Amour, A. and Lum, K. (2021) ‘Algorithmic fairness: choices, assumptions, and definitions’, Annual Review of Statistics and Its Application, 8, pp. 141–163. https://doi.org/10.1146/annurev-statistics-042720-125902</w:t>
      </w:r>
    </w:p>
    <w:p w14:paraId="6EB46B5C" w14:textId="77777777" w:rsidR="00FE2287" w:rsidRPr="00E4528F" w:rsidRDefault="00000000" w:rsidP="007629D5">
      <w:pPr>
        <w:pStyle w:val="Reference"/>
        <w:jc w:val="both"/>
        <w:rPr>
          <w:rFonts w:cs="Times New Roman"/>
          <w:color w:val="000000" w:themeColor="text1"/>
        </w:rPr>
      </w:pPr>
      <w:proofErr w:type="spellStart"/>
      <w:r w:rsidRPr="00E4528F">
        <w:rPr>
          <w:rFonts w:cs="Times New Roman"/>
          <w:color w:val="000000" w:themeColor="text1"/>
        </w:rPr>
        <w:t>Pfob</w:t>
      </w:r>
      <w:proofErr w:type="spellEnd"/>
      <w:r w:rsidRPr="00E4528F">
        <w:rPr>
          <w:rFonts w:cs="Times New Roman"/>
          <w:color w:val="000000" w:themeColor="text1"/>
        </w:rPr>
        <w:t>, A., Lu, S.-C. and Sidey-Gibbons, C. (2022) ‘Machine learning in medicine: a practical introduction to techniques for data pre-processing, hyperparameter tuning, and model comparison’, BMC Medical Research Methodology, 22, 282. https://doi.org/10.1186/s12874-022-01758-8</w:t>
      </w:r>
    </w:p>
    <w:p w14:paraId="1A87990B"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Phillips, P.J., Hahn, C.A., Fontana, P.C., Yates, A.N., Greene, K., Broniatowski, D.A. and Przybocki, M.A. (2021) Four Principles of Explainable Artificial Intelligence. NISTIR 8312. https://doi.org/10.6028/NIST.IR.8312</w:t>
      </w:r>
    </w:p>
    <w:p w14:paraId="5F06EEC5"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Pineau, J. et al. (2021) ‘Improving reproducibility in machine learning research: a report from the NeurIPS 2019 reproducibility program’, Journal of Machine Learning Research, 22(164), pp. 1–20. Available at: https://www.jmlr.org/papers/v22/20-303.html (Accessed: 11 August 2026).</w:t>
      </w:r>
    </w:p>
    <w:p w14:paraId="2802E91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Schrijver, G., Sarmah, D.K. and El-Hajj, M. (2024) ‘Automobile insurance fraud detection using data mining: a systematic literature review’, Intelligent Systems with Applications, 21, 200340. https://doi.org/10.1016/j.iswa.2024.200340</w:t>
      </w:r>
    </w:p>
    <w:p w14:paraId="12B5C67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Shibano, K., Ito, K., Han, C., Chu, T.T., Ozaki, W. and Mogi, G. (2024) ‘Secure processing and distribution of data managed on private InterPlanetary File System using zero-knowledge proofs’, Electronics, 13(15), 3025. https://doi.org/10.3390/electronics13153025</w:t>
      </w:r>
    </w:p>
    <w:p w14:paraId="628AACC6"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Souppaya, M., Scarfone, K. and Dodson, D. (2022) Secure Software Development Framework (SSDF) Version 1.1. NIST SP 800-218. https://doi.org/10.6028/NIST.SP.800-218</w:t>
      </w:r>
    </w:p>
    <w:p w14:paraId="7D130BF5"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Stadler, T., Oprisanu, B. and Troncoso, C. (2022) ‘Synthetic data—anonymisation groundhog day’, 31st USENIX Security Symposium, pp. 1451–1468. Available at: https://www.usenix.org/conference/usenixsecurity22/presentation/stadler (Accessed: 11 August 2026).</w:t>
      </w:r>
    </w:p>
    <w:p w14:paraId="5EBEA2A6"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Tabassi, E. (2023) Artificial Intelligence Risk Management Framework (AI RMF 1.0). NIST AI 100-1. https://doi.org/10.6028/NIST.AI.100-1</w:t>
      </w:r>
    </w:p>
    <w:p w14:paraId="5272A2A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Trautwein, D., Raman, A., Tyson, G., Castro, I., Scott, W., Schubotz, M., Gipp, B. and Psaras, Y. (2022) ‘Design and evaluation of IPFS: a storage layer for the decentralised web’, Proceedings of ACM SIGCOMM 2022, pp. 739–752. https://doi.org/10.1145/3544216.3544232</w:t>
      </w:r>
    </w:p>
    <w:p w14:paraId="12D7C80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Wang, G., Chen, L., Dikshit, A., Gustafson, J., Chen, B., Sax, M.J., Roesler, J., Blee-Goldman, S., Cadonna, B., Mehta, A., Madan, V. and Rao, J. (2021) ‘Consistency and completeness: rethinking distributed stream processing in Apache Kafka’, Proceedings of the 2021 International Conference on Management of Data, pp. 2602–2613. https://doi.org/10.1145/3448016.3457556</w:t>
      </w:r>
    </w:p>
    <w:p w14:paraId="7B216DB6"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Washizaki, H. (ed.) (2026) Guide to the Software Engineering Body of Knowledge (SWEBOK Guide), version 4.0a. IEEE Computer Society. Available at: https://ieeecs-media.computer.org/media/education/swebok/swebok-v4.pdf (Accessed: 21 August 2026).</w:t>
      </w:r>
    </w:p>
    <w:p w14:paraId="4C7ACFA9" w14:textId="77777777" w:rsidR="00FE2287" w:rsidRPr="00E4528F" w:rsidRDefault="00000000">
      <w:pPr>
        <w:pStyle w:val="Heading1"/>
        <w:pageBreakBefore/>
        <w:rPr>
          <w:rFonts w:ascii="Times New Roman" w:hAnsi="Times New Roman" w:cs="Times New Roman"/>
          <w:color w:val="000000" w:themeColor="text1"/>
        </w:rPr>
      </w:pPr>
      <w:bookmarkStart w:id="69" w:name="bm_app_a"/>
      <w:r w:rsidRPr="00E4528F">
        <w:rPr>
          <w:rFonts w:ascii="Times New Roman" w:hAnsi="Times New Roman" w:cs="Times New Roman"/>
          <w:color w:val="000000" w:themeColor="text1"/>
        </w:rPr>
        <w:lastRenderedPageBreak/>
        <w:t>Appendix A: Traceability Matrix</w:t>
      </w:r>
      <w:bookmarkEnd w:id="69"/>
    </w:p>
    <w:p w14:paraId="1E7D597E" w14:textId="77777777" w:rsidR="00FE2287" w:rsidRPr="00E4528F" w:rsidRDefault="00000000">
      <w:pPr>
        <w:rPr>
          <w:rFonts w:cs="Times New Roman"/>
          <w:color w:val="000000" w:themeColor="text1"/>
        </w:rPr>
      </w:pPr>
      <w:r w:rsidRPr="00E4528F">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49DEFB1C" w14:textId="77777777" w:rsidR="00FE2287" w:rsidRPr="00E4528F" w:rsidRDefault="00000000" w:rsidP="00C76C0C">
      <w:pPr>
        <w:pStyle w:val="Caption"/>
        <w:rPr>
          <w:rFonts w:cs="Times New Roman"/>
          <w:color w:val="000000" w:themeColor="text1"/>
        </w:rPr>
      </w:pPr>
      <w:bookmarkStart w:id="70" w:name="bm_tab_trace"/>
      <w:r w:rsidRPr="00E4528F">
        <w:rPr>
          <w:rFonts w:cs="Times New Roman"/>
          <w:color w:val="000000" w:themeColor="text1"/>
        </w:rPr>
        <w:t>Table A.1. Requirement-to-evidence traceability</w:t>
      </w:r>
      <w:bookmarkEnd w:id="7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E4528F" w14:paraId="0E22A035" w14:textId="77777777">
        <w:trPr>
          <w:cantSplit/>
          <w:tblHeader/>
          <w:jc w:val="center"/>
        </w:trPr>
        <w:tc>
          <w:tcPr>
            <w:tcW w:w="1800" w:type="dxa"/>
            <w:shd w:val="clear" w:color="auto" w:fill="17365D"/>
            <w:tcMar>
              <w:top w:w="80" w:type="dxa"/>
              <w:left w:w="90" w:type="dxa"/>
              <w:bottom w:w="80" w:type="dxa"/>
              <w:right w:w="90" w:type="dxa"/>
            </w:tcMar>
            <w:vAlign w:val="center"/>
          </w:tcPr>
          <w:p w14:paraId="0A542DD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Requirement</w:t>
            </w:r>
          </w:p>
        </w:tc>
        <w:tc>
          <w:tcPr>
            <w:tcW w:w="2592" w:type="dxa"/>
            <w:shd w:val="clear" w:color="auto" w:fill="17365D"/>
            <w:tcMar>
              <w:top w:w="80" w:type="dxa"/>
              <w:left w:w="90" w:type="dxa"/>
              <w:bottom w:w="80" w:type="dxa"/>
              <w:right w:w="90" w:type="dxa"/>
            </w:tcMar>
            <w:vAlign w:val="center"/>
          </w:tcPr>
          <w:p w14:paraId="5A6ECA8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Implementation location</w:t>
            </w:r>
          </w:p>
        </w:tc>
        <w:tc>
          <w:tcPr>
            <w:tcW w:w="2808" w:type="dxa"/>
            <w:shd w:val="clear" w:color="auto" w:fill="17365D"/>
            <w:tcMar>
              <w:top w:w="80" w:type="dxa"/>
              <w:left w:w="90" w:type="dxa"/>
              <w:bottom w:w="80" w:type="dxa"/>
              <w:right w:w="90" w:type="dxa"/>
            </w:tcMar>
            <w:vAlign w:val="center"/>
          </w:tcPr>
          <w:p w14:paraId="675C4C7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Primary evidence</w:t>
            </w:r>
          </w:p>
        </w:tc>
        <w:tc>
          <w:tcPr>
            <w:tcW w:w="1440" w:type="dxa"/>
            <w:shd w:val="clear" w:color="auto" w:fill="17365D"/>
            <w:tcMar>
              <w:top w:w="80" w:type="dxa"/>
              <w:left w:w="90" w:type="dxa"/>
              <w:bottom w:w="80" w:type="dxa"/>
              <w:right w:w="90" w:type="dxa"/>
            </w:tcMar>
            <w:vAlign w:val="center"/>
          </w:tcPr>
          <w:p w14:paraId="5AEE96F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Status</w:t>
            </w:r>
          </w:p>
        </w:tc>
      </w:tr>
      <w:tr w:rsidR="00FE2287" w:rsidRPr="00E4528F" w14:paraId="0B8D5979" w14:textId="77777777">
        <w:trPr>
          <w:cantSplit/>
          <w:jc w:val="center"/>
        </w:trPr>
        <w:tc>
          <w:tcPr>
            <w:tcW w:w="1800" w:type="dxa"/>
            <w:tcMar>
              <w:top w:w="80" w:type="dxa"/>
              <w:left w:w="90" w:type="dxa"/>
              <w:bottom w:w="80" w:type="dxa"/>
              <w:right w:w="90" w:type="dxa"/>
            </w:tcMar>
            <w:vAlign w:val="center"/>
          </w:tcPr>
          <w:p w14:paraId="6168CB3F"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R1 Policy-backed public origin</w:t>
            </w:r>
          </w:p>
        </w:tc>
        <w:tc>
          <w:tcPr>
            <w:tcW w:w="2592" w:type="dxa"/>
            <w:tcMar>
              <w:top w:w="80" w:type="dxa"/>
              <w:left w:w="90" w:type="dxa"/>
              <w:bottom w:w="80" w:type="dxa"/>
              <w:right w:w="90" w:type="dxa"/>
            </w:tcMar>
            <w:vAlign w:val="center"/>
          </w:tcPr>
          <w:p w14:paraId="0C4A205C" w14:textId="7B49A12B" w:rsidR="00FE2287" w:rsidRPr="00E4528F" w:rsidRDefault="00000000">
            <w:pPr>
              <w:spacing w:after="0" w:line="240" w:lineRule="auto"/>
              <w:rPr>
                <w:rFonts w:cs="Times New Roman"/>
                <w:color w:val="000000" w:themeColor="text1"/>
              </w:rPr>
            </w:pPr>
            <w:r>
              <w:rPr>
                <w:rFonts w:cs="Times New Roman"/>
                <w:color w:val="000000" w:themeColor="text1"/>
                <w:sz w:val="16"/>
              </w:rPr>
              <w:t xml:space="preserve">backend claimant_auth, policy_eligibility, </w:t>
            </w:r>
            <w:proofErr w:type="spellStart"/>
            <w:r>
              <w:rPr>
                <w:rFonts w:cs="Times New Roman"/>
                <w:color w:val="000000" w:themeColor="text1"/>
                <w:sz w:val="16"/>
              </w:rPr>
              <w:t>claim_permits</w:t>
            </w:r>
            <w:proofErr w:type="spellEnd"/>
            <w:r w:rsidR="00633F7F">
              <w:rPr>
                <w:rFonts w:cs="Times New Roman"/>
                <w:color w:val="000000" w:themeColor="text1"/>
                <w:sz w:val="16"/>
              </w:rPr>
              <w:t>,</w:t>
            </w:r>
            <w:r>
              <w:rPr>
                <w:rFonts w:cs="Times New Roman"/>
                <w:color w:val="000000" w:themeColor="text1"/>
                <w:sz w:val="16"/>
              </w:rPr>
              <w:t xml:space="preserve"> </w:t>
            </w:r>
            <w:proofErr w:type="spellStart"/>
            <w:r>
              <w:rPr>
                <w:rFonts w:cs="Times New Roman"/>
                <w:color w:val="000000" w:themeColor="text1"/>
                <w:sz w:val="16"/>
              </w:rPr>
              <w:t>relayer</w:t>
            </w:r>
            <w:proofErr w:type="spellEnd"/>
            <w:r w:rsidR="00633F7F">
              <w:rPr>
                <w:rFonts w:cs="Times New Roman"/>
                <w:color w:val="000000" w:themeColor="text1"/>
                <w:sz w:val="16"/>
              </w:rPr>
              <w:t>,</w:t>
            </w:r>
            <w:r>
              <w:rPr>
                <w:rFonts w:cs="Times New Roman"/>
                <w:color w:val="000000" w:themeColor="text1"/>
                <w:sz w:val="16"/>
              </w:rPr>
              <w:t xml:space="preserve"> registry contract</w:t>
            </w:r>
          </w:p>
        </w:tc>
        <w:tc>
          <w:tcPr>
            <w:tcW w:w="2808" w:type="dxa"/>
            <w:tcMar>
              <w:top w:w="80" w:type="dxa"/>
              <w:left w:w="90" w:type="dxa"/>
              <w:bottom w:w="80" w:type="dxa"/>
              <w:right w:w="90" w:type="dxa"/>
            </w:tcMar>
            <w:vAlign w:val="center"/>
          </w:tcPr>
          <w:p w14:paraId="12C80F30"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Wallet challenge, policy, permit, forwarder and access-control tests</w:t>
            </w:r>
          </w:p>
        </w:tc>
        <w:tc>
          <w:tcPr>
            <w:tcW w:w="1440" w:type="dxa"/>
            <w:tcMar>
              <w:top w:w="80" w:type="dxa"/>
              <w:left w:w="90" w:type="dxa"/>
              <w:bottom w:w="80" w:type="dxa"/>
              <w:right w:w="90" w:type="dxa"/>
            </w:tcMar>
            <w:vAlign w:val="center"/>
          </w:tcPr>
          <w:p w14:paraId="1FFB6C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Implemented and tested</w:t>
            </w:r>
          </w:p>
        </w:tc>
      </w:tr>
      <w:tr w:rsidR="00FE2287" w:rsidRPr="00E4528F" w14:paraId="4610E958" w14:textId="77777777">
        <w:trPr>
          <w:cantSplit/>
          <w:jc w:val="center"/>
        </w:trPr>
        <w:tc>
          <w:tcPr>
            <w:tcW w:w="1800" w:type="dxa"/>
            <w:shd w:val="clear" w:color="auto" w:fill="F3F6F9"/>
            <w:tcMar>
              <w:top w:w="80" w:type="dxa"/>
              <w:left w:w="90" w:type="dxa"/>
              <w:bottom w:w="80" w:type="dxa"/>
              <w:right w:w="90" w:type="dxa"/>
            </w:tcMar>
            <w:vAlign w:val="center"/>
          </w:tcPr>
          <w:p w14:paraId="48AE26F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R2 Content binding</w:t>
            </w:r>
          </w:p>
        </w:tc>
        <w:tc>
          <w:tcPr>
            <w:tcW w:w="2592" w:type="dxa"/>
            <w:shd w:val="clear" w:color="auto" w:fill="F3F6F9"/>
            <w:tcMar>
              <w:top w:w="80" w:type="dxa"/>
              <w:left w:w="90" w:type="dxa"/>
              <w:bottom w:w="80" w:type="dxa"/>
              <w:right w:w="90" w:type="dxa"/>
            </w:tcMar>
            <w:vAlign w:val="center"/>
          </w:tcPr>
          <w:p w14:paraId="5C1A7B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backend IPFS/content verification</w:t>
            </w:r>
          </w:p>
        </w:tc>
        <w:tc>
          <w:tcPr>
            <w:tcW w:w="2808" w:type="dxa"/>
            <w:shd w:val="clear" w:color="auto" w:fill="F3F6F9"/>
            <w:tcMar>
              <w:top w:w="80" w:type="dxa"/>
              <w:left w:w="90" w:type="dxa"/>
              <w:bottom w:w="80" w:type="dxa"/>
              <w:right w:w="90" w:type="dxa"/>
            </w:tcMar>
            <w:vAlign w:val="center"/>
          </w:tcPr>
          <w:p w14:paraId="7F11CA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Hash/CID validation tests</w:t>
            </w:r>
          </w:p>
        </w:tc>
        <w:tc>
          <w:tcPr>
            <w:tcW w:w="1440" w:type="dxa"/>
            <w:shd w:val="clear" w:color="auto" w:fill="F3F6F9"/>
            <w:tcMar>
              <w:top w:w="80" w:type="dxa"/>
              <w:left w:w="90" w:type="dxa"/>
              <w:bottom w:w="80" w:type="dxa"/>
              <w:right w:w="90" w:type="dxa"/>
            </w:tcMar>
            <w:vAlign w:val="center"/>
          </w:tcPr>
          <w:p w14:paraId="68815E7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Implemented and tested</w:t>
            </w:r>
          </w:p>
        </w:tc>
      </w:tr>
      <w:tr w:rsidR="00FE2287" w:rsidRPr="00E4528F" w14:paraId="7FE13701" w14:textId="77777777">
        <w:trPr>
          <w:cantSplit/>
          <w:jc w:val="center"/>
        </w:trPr>
        <w:tc>
          <w:tcPr>
            <w:tcW w:w="1800" w:type="dxa"/>
            <w:tcMar>
              <w:top w:w="80" w:type="dxa"/>
              <w:left w:w="90" w:type="dxa"/>
              <w:bottom w:w="80" w:type="dxa"/>
              <w:right w:w="90" w:type="dxa"/>
            </w:tcMar>
            <w:vAlign w:val="center"/>
          </w:tcPr>
          <w:p w14:paraId="11D4BC1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R3 Lifecycle and party attribution</w:t>
            </w:r>
          </w:p>
        </w:tc>
        <w:tc>
          <w:tcPr>
            <w:tcW w:w="2592" w:type="dxa"/>
            <w:tcMar>
              <w:top w:w="80" w:type="dxa"/>
              <w:left w:w="90" w:type="dxa"/>
              <w:bottom w:w="80" w:type="dxa"/>
              <w:right w:w="90" w:type="dxa"/>
            </w:tcMar>
            <w:vAlign w:val="center"/>
          </w:tcPr>
          <w:p w14:paraId="293FD5FB"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registry contract and chain index</w:t>
            </w:r>
          </w:p>
        </w:tc>
        <w:tc>
          <w:tcPr>
            <w:tcW w:w="2808" w:type="dxa"/>
            <w:tcMar>
              <w:top w:w="80" w:type="dxa"/>
              <w:left w:w="90" w:type="dxa"/>
              <w:bottom w:w="80" w:type="dxa"/>
              <w:right w:w="90" w:type="dxa"/>
            </w:tcMar>
            <w:vAlign w:val="center"/>
          </w:tcPr>
          <w:p w14:paraId="1100D70D"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Lifecycle, scope, immutability and ClaimPartiesRecorded tests</w:t>
            </w:r>
          </w:p>
        </w:tc>
        <w:tc>
          <w:tcPr>
            <w:tcW w:w="1440" w:type="dxa"/>
            <w:tcMar>
              <w:top w:w="80" w:type="dxa"/>
              <w:left w:w="90" w:type="dxa"/>
              <w:bottom w:w="80" w:type="dxa"/>
              <w:right w:w="90" w:type="dxa"/>
            </w:tcMar>
            <w:vAlign w:val="center"/>
          </w:tcPr>
          <w:p w14:paraId="6846D1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Implemented and tested</w:t>
            </w:r>
          </w:p>
        </w:tc>
      </w:tr>
      <w:tr w:rsidR="00FE2287" w:rsidRPr="00E4528F" w14:paraId="1C72B1FE" w14:textId="77777777">
        <w:trPr>
          <w:cantSplit/>
          <w:jc w:val="center"/>
        </w:trPr>
        <w:tc>
          <w:tcPr>
            <w:tcW w:w="1800" w:type="dxa"/>
            <w:shd w:val="clear" w:color="auto" w:fill="F3F6F9"/>
            <w:tcMar>
              <w:top w:w="80" w:type="dxa"/>
              <w:left w:w="90" w:type="dxa"/>
              <w:bottom w:w="80" w:type="dxa"/>
              <w:right w:w="90" w:type="dxa"/>
            </w:tcMar>
            <w:vAlign w:val="center"/>
          </w:tcPr>
          <w:p w14:paraId="7E081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R4 Event delivery</w:t>
            </w:r>
          </w:p>
        </w:tc>
        <w:tc>
          <w:tcPr>
            <w:tcW w:w="2592" w:type="dxa"/>
            <w:shd w:val="clear" w:color="auto" w:fill="F3F6F9"/>
            <w:tcMar>
              <w:top w:w="80" w:type="dxa"/>
              <w:left w:w="90" w:type="dxa"/>
              <w:bottom w:w="80" w:type="dxa"/>
              <w:right w:w="90" w:type="dxa"/>
            </w:tcMar>
            <w:vAlign w:val="center"/>
          </w:tcPr>
          <w:p w14:paraId="168425E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listener and PostgreSQL index</w:t>
            </w:r>
          </w:p>
        </w:tc>
        <w:tc>
          <w:tcPr>
            <w:tcW w:w="2808" w:type="dxa"/>
            <w:shd w:val="clear" w:color="auto" w:fill="F3F6F9"/>
            <w:tcMar>
              <w:top w:w="80" w:type="dxa"/>
              <w:left w:w="90" w:type="dxa"/>
              <w:bottom w:w="80" w:type="dxa"/>
              <w:right w:w="90" w:type="dxa"/>
            </w:tcMar>
            <w:vAlign w:val="center"/>
          </w:tcPr>
          <w:p w14:paraId="66ADD4B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Range checkpoint and Kafka acknowledgement tests</w:t>
            </w:r>
          </w:p>
        </w:tc>
        <w:tc>
          <w:tcPr>
            <w:tcW w:w="1440" w:type="dxa"/>
            <w:shd w:val="clear" w:color="auto" w:fill="F3F6F9"/>
            <w:tcMar>
              <w:top w:w="80" w:type="dxa"/>
              <w:left w:w="90" w:type="dxa"/>
              <w:bottom w:w="80" w:type="dxa"/>
              <w:right w:w="90" w:type="dxa"/>
            </w:tcMar>
            <w:vAlign w:val="center"/>
          </w:tcPr>
          <w:p w14:paraId="35C6889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Implemented and tested</w:t>
            </w:r>
          </w:p>
        </w:tc>
      </w:tr>
      <w:tr w:rsidR="00FE2287" w:rsidRPr="00E4528F" w14:paraId="73CF147F" w14:textId="77777777">
        <w:trPr>
          <w:cantSplit/>
          <w:jc w:val="center"/>
        </w:trPr>
        <w:tc>
          <w:tcPr>
            <w:tcW w:w="1800" w:type="dxa"/>
            <w:tcMar>
              <w:top w:w="80" w:type="dxa"/>
              <w:left w:w="90" w:type="dxa"/>
              <w:bottom w:w="80" w:type="dxa"/>
              <w:right w:w="90" w:type="dxa"/>
            </w:tcMar>
            <w:vAlign w:val="center"/>
          </w:tcPr>
          <w:p w14:paraId="77232C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R5 Replay safety</w:t>
            </w:r>
          </w:p>
        </w:tc>
        <w:tc>
          <w:tcPr>
            <w:tcW w:w="2592" w:type="dxa"/>
            <w:tcMar>
              <w:top w:w="80" w:type="dxa"/>
              <w:left w:w="90" w:type="dxa"/>
              <w:bottom w:w="80" w:type="dxa"/>
              <w:right w:w="90" w:type="dxa"/>
            </w:tcMar>
            <w:vAlign w:val="center"/>
          </w:tcPr>
          <w:p w14:paraId="1B6B17B4" w14:textId="77777777" w:rsidR="00A728AA" w:rsidRDefault="00000000">
            <w:pPr>
              <w:spacing w:after="0"/>
            </w:pPr>
            <w:r>
              <w:rPr>
                <w:sz w:val="16"/>
              </w:rPr>
              <w:t>Relayer transaction journal, listener checkpoint/index and worker assessment/offset state machines</w:t>
            </w:r>
          </w:p>
        </w:tc>
        <w:tc>
          <w:tcPr>
            <w:tcW w:w="2808" w:type="dxa"/>
            <w:tcMar>
              <w:top w:w="80" w:type="dxa"/>
              <w:left w:w="90" w:type="dxa"/>
              <w:bottom w:w="80" w:type="dxa"/>
              <w:right w:w="90" w:type="dxa"/>
            </w:tcMar>
            <w:vAlign w:val="center"/>
          </w:tcPr>
          <w:p w14:paraId="7679155A" w14:textId="77777777" w:rsidR="00A728AA" w:rsidRDefault="00000000">
            <w:pPr>
              <w:spacing w:after="0"/>
            </w:pPr>
            <w:r>
              <w:rPr>
                <w:sz w:val="16"/>
              </w:rPr>
              <w:t>Figure 3.2, Table 3.3, receipt recovery, range replay, chain reconciliation and completed-result tests</w:t>
            </w:r>
          </w:p>
        </w:tc>
        <w:tc>
          <w:tcPr>
            <w:tcW w:w="1440" w:type="dxa"/>
            <w:tcMar>
              <w:top w:w="80" w:type="dxa"/>
              <w:left w:w="90" w:type="dxa"/>
              <w:bottom w:w="80" w:type="dxa"/>
              <w:right w:w="90" w:type="dxa"/>
            </w:tcMar>
            <w:vAlign w:val="center"/>
          </w:tcPr>
          <w:p w14:paraId="1E350A0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Implemented and tested</w:t>
            </w:r>
          </w:p>
        </w:tc>
      </w:tr>
      <w:tr w:rsidR="00FE2287" w:rsidRPr="00E4528F" w14:paraId="2F50EAC7" w14:textId="77777777">
        <w:trPr>
          <w:cantSplit/>
          <w:jc w:val="center"/>
        </w:trPr>
        <w:tc>
          <w:tcPr>
            <w:tcW w:w="1800" w:type="dxa"/>
            <w:shd w:val="clear" w:color="auto" w:fill="F3F6F9"/>
            <w:tcMar>
              <w:top w:w="80" w:type="dxa"/>
              <w:left w:w="90" w:type="dxa"/>
              <w:bottom w:w="80" w:type="dxa"/>
              <w:right w:w="90" w:type="dxa"/>
            </w:tcMar>
            <w:vAlign w:val="center"/>
          </w:tcPr>
          <w:p w14:paraId="6A5237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R6 Public minimisation</w:t>
            </w:r>
          </w:p>
        </w:tc>
        <w:tc>
          <w:tcPr>
            <w:tcW w:w="2592" w:type="dxa"/>
            <w:shd w:val="clear" w:color="auto" w:fill="F3F6F9"/>
            <w:tcMar>
              <w:top w:w="80" w:type="dxa"/>
              <w:left w:w="90" w:type="dxa"/>
              <w:bottom w:w="80" w:type="dxa"/>
              <w:right w:w="90" w:type="dxa"/>
            </w:tcMar>
            <w:vAlign w:val="center"/>
          </w:tcPr>
          <w:p w14:paraId="6F257B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contract schema and README data classification</w:t>
            </w:r>
          </w:p>
        </w:tc>
        <w:tc>
          <w:tcPr>
            <w:tcW w:w="2808" w:type="dxa"/>
            <w:shd w:val="clear" w:color="auto" w:fill="F3F6F9"/>
            <w:tcMar>
              <w:top w:w="80" w:type="dxa"/>
              <w:left w:w="90" w:type="dxa"/>
              <w:bottom w:w="80" w:type="dxa"/>
              <w:right w:w="90" w:type="dxa"/>
            </w:tcMar>
            <w:vAlign w:val="center"/>
          </w:tcPr>
          <w:p w14:paraId="0BFA50B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Code and schema inspection</w:t>
            </w:r>
          </w:p>
        </w:tc>
        <w:tc>
          <w:tcPr>
            <w:tcW w:w="1440" w:type="dxa"/>
            <w:shd w:val="clear" w:color="auto" w:fill="F3F6F9"/>
            <w:tcMar>
              <w:top w:w="80" w:type="dxa"/>
              <w:left w:w="90" w:type="dxa"/>
              <w:bottom w:w="80" w:type="dxa"/>
              <w:right w:w="90" w:type="dxa"/>
            </w:tcMar>
            <w:vAlign w:val="center"/>
          </w:tcPr>
          <w:p w14:paraId="1CF648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Implemented legal review pending</w:t>
            </w:r>
          </w:p>
        </w:tc>
      </w:tr>
      <w:tr w:rsidR="00FE2287" w:rsidRPr="00E4528F" w14:paraId="49126A84" w14:textId="77777777">
        <w:trPr>
          <w:cantSplit/>
          <w:jc w:val="center"/>
        </w:trPr>
        <w:tc>
          <w:tcPr>
            <w:tcW w:w="1800" w:type="dxa"/>
            <w:tcMar>
              <w:top w:w="80" w:type="dxa"/>
              <w:left w:w="90" w:type="dxa"/>
              <w:bottom w:w="80" w:type="dxa"/>
              <w:right w:w="90" w:type="dxa"/>
            </w:tcMar>
            <w:vAlign w:val="center"/>
          </w:tcPr>
          <w:p w14:paraId="4E4B9A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R7 Private duplicate screen</w:t>
            </w:r>
          </w:p>
        </w:tc>
        <w:tc>
          <w:tcPr>
            <w:tcW w:w="2592" w:type="dxa"/>
            <w:tcMar>
              <w:top w:w="80" w:type="dxa"/>
              <w:left w:w="90" w:type="dxa"/>
              <w:bottom w:w="80" w:type="dxa"/>
              <w:right w:w="90" w:type="dxa"/>
            </w:tcMar>
            <w:vAlign w:val="center"/>
          </w:tcPr>
          <w:p w14:paraId="4578C1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feature processor and duplicate service</w:t>
            </w:r>
          </w:p>
        </w:tc>
        <w:tc>
          <w:tcPr>
            <w:tcW w:w="2808" w:type="dxa"/>
            <w:tcMar>
              <w:top w:w="80" w:type="dxa"/>
              <w:left w:w="90" w:type="dxa"/>
              <w:bottom w:w="80" w:type="dxa"/>
              <w:right w:w="90" w:type="dxa"/>
            </w:tcMar>
            <w:vAlign w:val="center"/>
          </w:tcPr>
          <w:p w14:paraId="44A9D3F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HMAC/canonicalisation behaviour tests</w:t>
            </w:r>
          </w:p>
        </w:tc>
        <w:tc>
          <w:tcPr>
            <w:tcW w:w="1440" w:type="dxa"/>
            <w:tcMar>
              <w:top w:w="80" w:type="dxa"/>
              <w:left w:w="90" w:type="dxa"/>
              <w:bottom w:w="80" w:type="dxa"/>
              <w:right w:w="90" w:type="dxa"/>
            </w:tcMar>
            <w:vAlign w:val="center"/>
          </w:tcPr>
          <w:p w14:paraId="4236BD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Implemented key governance pending</w:t>
            </w:r>
          </w:p>
        </w:tc>
      </w:tr>
      <w:tr w:rsidR="00FE2287" w:rsidRPr="00E4528F" w14:paraId="1430DFAC" w14:textId="77777777">
        <w:trPr>
          <w:cantSplit/>
          <w:jc w:val="center"/>
        </w:trPr>
        <w:tc>
          <w:tcPr>
            <w:tcW w:w="1800" w:type="dxa"/>
            <w:shd w:val="clear" w:color="auto" w:fill="F3F6F9"/>
            <w:tcMar>
              <w:top w:w="80" w:type="dxa"/>
              <w:left w:w="90" w:type="dxa"/>
              <w:bottom w:w="80" w:type="dxa"/>
              <w:right w:w="90" w:type="dxa"/>
            </w:tcMar>
            <w:vAlign w:val="center"/>
          </w:tcPr>
          <w:p w14:paraId="628D2EC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R8 Reproducible model</w:t>
            </w:r>
          </w:p>
        </w:tc>
        <w:tc>
          <w:tcPr>
            <w:tcW w:w="2592" w:type="dxa"/>
            <w:shd w:val="clear" w:color="auto" w:fill="F3F6F9"/>
            <w:tcMar>
              <w:top w:w="80" w:type="dxa"/>
              <w:left w:w="90" w:type="dxa"/>
              <w:bottom w:w="80" w:type="dxa"/>
              <w:right w:w="90" w:type="dxa"/>
            </w:tcMar>
            <w:vAlign w:val="center"/>
          </w:tcPr>
          <w:p w14:paraId="5D49816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packages/model/artifacts/xgboost-african-motor-v1</w:t>
            </w:r>
          </w:p>
        </w:tc>
        <w:tc>
          <w:tcPr>
            <w:tcW w:w="2808" w:type="dxa"/>
            <w:shd w:val="clear" w:color="auto" w:fill="F3F6F9"/>
            <w:tcMar>
              <w:top w:w="80" w:type="dxa"/>
              <w:left w:w="90" w:type="dxa"/>
              <w:bottom w:w="80" w:type="dxa"/>
              <w:right w:w="90" w:type="dxa"/>
            </w:tcMar>
            <w:vAlign w:val="center"/>
          </w:tcPr>
          <w:p w14:paraId="67F65430" w14:textId="77777777" w:rsidR="00A728AA" w:rsidRDefault="00000000">
            <w:pPr>
              <w:spacing w:after="0"/>
            </w:pPr>
            <w:r>
              <w:rPr>
                <w:sz w:val="16"/>
              </w:rPr>
              <w:t>Dataset/model hashes, split metadata, ablation and advanced-analysis scripts, raw resamples, archived JSON/CSV and manifests.</w:t>
            </w:r>
          </w:p>
        </w:tc>
        <w:tc>
          <w:tcPr>
            <w:tcW w:w="1440" w:type="dxa"/>
            <w:shd w:val="clear" w:color="auto" w:fill="F3F6F9"/>
            <w:tcMar>
              <w:top w:w="80" w:type="dxa"/>
              <w:left w:w="90" w:type="dxa"/>
              <w:bottom w:w="80" w:type="dxa"/>
              <w:right w:w="90" w:type="dxa"/>
            </w:tcMar>
            <w:vAlign w:val="center"/>
          </w:tcPr>
          <w:p w14:paraId="7008945E" w14:textId="77777777" w:rsidR="00A728AA" w:rsidRDefault="00000000">
            <w:pPr>
              <w:spacing w:after="0"/>
            </w:pPr>
            <w:r>
              <w:rPr>
                <w:sz w:val="16"/>
              </w:rPr>
              <w:t>Base model, feature ablation and replacement advanced rerun are repository-evidenced.</w:t>
            </w:r>
          </w:p>
        </w:tc>
      </w:tr>
      <w:tr w:rsidR="00FE2287" w:rsidRPr="00E4528F" w14:paraId="4678D7AE" w14:textId="77777777">
        <w:trPr>
          <w:cantSplit/>
          <w:jc w:val="center"/>
        </w:trPr>
        <w:tc>
          <w:tcPr>
            <w:tcW w:w="1800" w:type="dxa"/>
            <w:tcMar>
              <w:top w:w="80" w:type="dxa"/>
              <w:left w:w="90" w:type="dxa"/>
              <w:bottom w:w="80" w:type="dxa"/>
              <w:right w:w="90" w:type="dxa"/>
            </w:tcMar>
            <w:vAlign w:val="center"/>
          </w:tcPr>
          <w:p w14:paraId="3201973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R9 Human-review boundary</w:t>
            </w:r>
          </w:p>
        </w:tc>
        <w:tc>
          <w:tcPr>
            <w:tcW w:w="2592" w:type="dxa"/>
            <w:tcMar>
              <w:top w:w="80" w:type="dxa"/>
              <w:left w:w="90" w:type="dxa"/>
              <w:bottom w:w="80" w:type="dxa"/>
              <w:right w:w="90" w:type="dxa"/>
            </w:tcMar>
            <w:vAlign w:val="center"/>
          </w:tcPr>
          <w:p w14:paraId="0211CDC7"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assessor outcome API, PostgreSQL repository and assessor frontend</w:t>
            </w:r>
          </w:p>
        </w:tc>
        <w:tc>
          <w:tcPr>
            <w:tcW w:w="2808" w:type="dxa"/>
            <w:tcMar>
              <w:top w:w="80" w:type="dxa"/>
              <w:left w:w="90" w:type="dxa"/>
              <w:bottom w:w="80" w:type="dxa"/>
              <w:right w:w="90" w:type="dxa"/>
            </w:tcMar>
            <w:vAlign w:val="center"/>
          </w:tcPr>
          <w:p w14:paraId="00100DC2"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Append-only revision, authentication and prohibited-effect tests</w:t>
            </w:r>
          </w:p>
        </w:tc>
        <w:tc>
          <w:tcPr>
            <w:tcW w:w="1440" w:type="dxa"/>
            <w:tcMar>
              <w:top w:w="80" w:type="dxa"/>
              <w:left w:w="90" w:type="dxa"/>
              <w:bottom w:w="80" w:type="dxa"/>
              <w:right w:w="90" w:type="dxa"/>
            </w:tcMar>
            <w:vAlign w:val="center"/>
          </w:tcPr>
          <w:p w14:paraId="02EC8361" w14:textId="1C7DDD17" w:rsidR="00FE2287" w:rsidRPr="00E4528F" w:rsidRDefault="00000000">
            <w:pPr>
              <w:spacing w:after="0" w:line="240" w:lineRule="auto"/>
              <w:rPr>
                <w:rFonts w:cs="Times New Roman"/>
                <w:color w:val="000000" w:themeColor="text1"/>
              </w:rPr>
            </w:pPr>
            <w:r>
              <w:rPr>
                <w:rFonts w:cs="Times New Roman"/>
                <w:color w:val="000000" w:themeColor="text1"/>
                <w:sz w:val="16"/>
              </w:rPr>
              <w:t>Implemented and tested</w:t>
            </w:r>
            <w:r w:rsidR="00633F7F">
              <w:rPr>
                <w:rFonts w:cs="Times New Roman"/>
                <w:color w:val="000000" w:themeColor="text1"/>
                <w:sz w:val="16"/>
              </w:rPr>
              <w:t>,</w:t>
            </w:r>
            <w:r>
              <w:rPr>
                <w:rFonts w:cs="Times New Roman"/>
                <w:color w:val="000000" w:themeColor="text1"/>
                <w:sz w:val="16"/>
              </w:rPr>
              <w:t xml:space="preserve"> production IAM and user study pending</w:t>
            </w:r>
          </w:p>
        </w:tc>
      </w:tr>
      <w:tr w:rsidR="00FE2287" w:rsidRPr="00E4528F" w14:paraId="4520EF9C" w14:textId="77777777">
        <w:trPr>
          <w:cantSplit/>
          <w:jc w:val="center"/>
        </w:trPr>
        <w:tc>
          <w:tcPr>
            <w:tcW w:w="1800" w:type="dxa"/>
            <w:shd w:val="clear" w:color="auto" w:fill="F3F6F9"/>
            <w:tcMar>
              <w:top w:w="80" w:type="dxa"/>
              <w:left w:w="90" w:type="dxa"/>
              <w:bottom w:w="80" w:type="dxa"/>
              <w:right w:w="90" w:type="dxa"/>
            </w:tcMar>
            <w:vAlign w:val="center"/>
          </w:tcPr>
          <w:p w14:paraId="24F706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Production scalability</w:t>
            </w:r>
          </w:p>
        </w:tc>
        <w:tc>
          <w:tcPr>
            <w:tcW w:w="2592" w:type="dxa"/>
            <w:shd w:val="clear" w:color="auto" w:fill="F3F6F9"/>
            <w:tcMar>
              <w:top w:w="80" w:type="dxa"/>
              <w:left w:w="90" w:type="dxa"/>
              <w:bottom w:w="80" w:type="dxa"/>
              <w:right w:w="90" w:type="dxa"/>
            </w:tcMar>
            <w:vAlign w:val="center"/>
          </w:tcPr>
          <w:p w14:paraId="33D3153C" w14:textId="77777777" w:rsidR="00A728AA" w:rsidRDefault="00000000">
            <w:pPr>
              <w:spacing w:after="0"/>
            </w:pPr>
            <w:r>
              <w:rPr>
                <w:sz w:val="16"/>
              </w:rPr>
              <w:t>benchmarks/local harness and service seams</w:t>
            </w:r>
          </w:p>
        </w:tc>
        <w:tc>
          <w:tcPr>
            <w:tcW w:w="2808" w:type="dxa"/>
            <w:shd w:val="clear" w:color="auto" w:fill="F3F6F9"/>
            <w:tcMar>
              <w:top w:w="80" w:type="dxa"/>
              <w:left w:w="90" w:type="dxa"/>
              <w:bottom w:w="80" w:type="dxa"/>
              <w:right w:w="90" w:type="dxa"/>
            </w:tcMar>
            <w:vAlign w:val="center"/>
          </w:tcPr>
          <w:p w14:paraId="43E28107" w14:textId="77777777" w:rsidR="00A728AA" w:rsidRDefault="00000000">
            <w:pPr>
              <w:spacing w:after="0"/>
            </w:pPr>
            <w:r>
              <w:rPr>
                <w:sz w:val="16"/>
              </w:rPr>
              <w:t>Retained local latency, queue, recovery and sponsor-side gas bundle</w:t>
            </w:r>
          </w:p>
        </w:tc>
        <w:tc>
          <w:tcPr>
            <w:tcW w:w="1440" w:type="dxa"/>
            <w:shd w:val="clear" w:color="auto" w:fill="F3F6F9"/>
            <w:tcMar>
              <w:top w:w="80" w:type="dxa"/>
              <w:left w:w="90" w:type="dxa"/>
              <w:bottom w:w="80" w:type="dxa"/>
              <w:right w:w="90" w:type="dxa"/>
            </w:tcMar>
            <w:vAlign w:val="center"/>
          </w:tcPr>
          <w:p w14:paraId="637CC866" w14:textId="0BC1AAFB" w:rsidR="00A728AA" w:rsidRDefault="00000000">
            <w:pPr>
              <w:spacing w:after="0"/>
            </w:pPr>
            <w:r>
              <w:rPr>
                <w:sz w:val="16"/>
              </w:rPr>
              <w:t>Local baseline</w:t>
            </w:r>
            <w:r w:rsidR="00633F7F">
              <w:rPr>
                <w:sz w:val="16"/>
              </w:rPr>
              <w:t xml:space="preserve">, </w:t>
            </w:r>
            <w:r>
              <w:rPr>
                <w:sz w:val="16"/>
              </w:rPr>
              <w:t>production scale unproven</w:t>
            </w:r>
          </w:p>
        </w:tc>
      </w:tr>
    </w:tbl>
    <w:p w14:paraId="1B95057F" w14:textId="77777777" w:rsidR="00FE2287" w:rsidRPr="00E4528F" w:rsidRDefault="00FE2287">
      <w:pPr>
        <w:spacing w:after="0"/>
        <w:rPr>
          <w:rFonts w:cs="Times New Roman"/>
          <w:color w:val="000000" w:themeColor="text1"/>
        </w:rPr>
      </w:pPr>
    </w:p>
    <w:p w14:paraId="3F009A1A" w14:textId="77777777" w:rsidR="00FE2287" w:rsidRDefault="00000000">
      <w:pPr>
        <w:pStyle w:val="Heading1"/>
        <w:pageBreakBefore/>
        <w:rPr>
          <w:rFonts w:ascii="Times New Roman" w:hAnsi="Times New Roman" w:cs="Times New Roman"/>
          <w:color w:val="000000" w:themeColor="text1"/>
        </w:rPr>
      </w:pPr>
      <w:bookmarkStart w:id="71" w:name="bm_app_b"/>
      <w:r w:rsidRPr="00E4528F">
        <w:rPr>
          <w:rFonts w:ascii="Times New Roman" w:hAnsi="Times New Roman" w:cs="Times New Roman"/>
          <w:color w:val="000000" w:themeColor="text1"/>
        </w:rPr>
        <w:lastRenderedPageBreak/>
        <w:t xml:space="preserve">Appendix B: </w:t>
      </w:r>
      <w:r w:rsidR="00354F4A">
        <w:rPr>
          <w:rFonts w:ascii="Times New Roman" w:hAnsi="Times New Roman" w:cs="Times New Roman"/>
          <w:color w:val="000000" w:themeColor="text1"/>
        </w:rPr>
        <w:t xml:space="preserve">Source Code and </w:t>
      </w:r>
      <w:r w:rsidRPr="00E4528F">
        <w:rPr>
          <w:rFonts w:ascii="Times New Roman" w:hAnsi="Times New Roman" w:cs="Times New Roman"/>
          <w:color w:val="000000" w:themeColor="text1"/>
        </w:rPr>
        <w:t>Reproducibility Record</w:t>
      </w:r>
      <w:bookmarkEnd w:id="71"/>
    </w:p>
    <w:p w14:paraId="15249D6E" w14:textId="77777777" w:rsidR="00354F4A" w:rsidRPr="00354F4A" w:rsidRDefault="00354F4A" w:rsidP="00354F4A">
      <w:hyperlink r:id="rId26" w:history="1">
        <w:r w:rsidRPr="00354F4A">
          <w:rPr>
            <w:rStyle w:val="Hyperlink"/>
          </w:rPr>
          <w:t>Project Source Code</w:t>
        </w:r>
      </w:hyperlink>
    </w:p>
    <w:p w14:paraId="38B85177" w14:textId="77777777" w:rsidR="00FE2287" w:rsidRPr="00E4528F" w:rsidRDefault="00000000">
      <w:pPr>
        <w:rPr>
          <w:rFonts w:cs="Times New Roman"/>
          <w:color w:val="000000" w:themeColor="text1"/>
        </w:rPr>
      </w:pPr>
      <w:r w:rsidRPr="00E4528F">
        <w:rPr>
          <w:rFonts w:cs="Times New Roman"/>
          <w:color w:val="000000" w:themeColor="text1"/>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121A072B" w14:textId="77777777" w:rsidR="00FE2287" w:rsidRPr="00E4528F" w:rsidRDefault="00000000" w:rsidP="00C76C0C">
      <w:pPr>
        <w:pStyle w:val="Caption"/>
        <w:rPr>
          <w:rFonts w:cs="Times New Roman"/>
          <w:color w:val="000000" w:themeColor="text1"/>
        </w:rPr>
      </w:pPr>
      <w:bookmarkStart w:id="72" w:name="bm_tab_repro"/>
      <w:r w:rsidRPr="00E4528F">
        <w:rPr>
          <w:rFonts w:cs="Times New Roman"/>
          <w:color w:val="000000" w:themeColor="text1"/>
        </w:rPr>
        <w:t>Table B.1. Reproducibility record</w:t>
      </w:r>
      <w:bookmarkEnd w:id="72"/>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E4528F" w14:paraId="79486F60" w14:textId="77777777">
        <w:trPr>
          <w:cantSplit/>
          <w:tblHeader/>
          <w:jc w:val="center"/>
        </w:trPr>
        <w:tc>
          <w:tcPr>
            <w:tcW w:w="2088" w:type="dxa"/>
            <w:shd w:val="clear" w:color="auto" w:fill="17365D"/>
            <w:tcMar>
              <w:top w:w="45" w:type="dxa"/>
              <w:left w:w="90" w:type="dxa"/>
              <w:bottom w:w="45" w:type="dxa"/>
              <w:right w:w="90" w:type="dxa"/>
            </w:tcMar>
            <w:vAlign w:val="center"/>
          </w:tcPr>
          <w:p w14:paraId="0B91B44C" w14:textId="77777777" w:rsidR="00FE2287" w:rsidRPr="00B26F4A" w:rsidRDefault="00000000">
            <w:pPr>
              <w:keepLines/>
              <w:spacing w:after="0" w:line="240" w:lineRule="auto"/>
              <w:jc w:val="center"/>
              <w:rPr>
                <w:rFonts w:cs="Times New Roman"/>
                <w:color w:val="FFFFFF" w:themeColor="background1"/>
              </w:rPr>
            </w:pPr>
            <w:r w:rsidRPr="00B26F4A">
              <w:rPr>
                <w:rFonts w:cs="Times New Roman"/>
                <w:b/>
                <w:color w:val="FFFFFF"/>
                <w:sz w:val="15"/>
              </w:rPr>
              <w:t>Item</w:t>
            </w:r>
          </w:p>
        </w:tc>
        <w:tc>
          <w:tcPr>
            <w:tcW w:w="6552" w:type="dxa"/>
            <w:shd w:val="clear" w:color="auto" w:fill="17365D"/>
            <w:tcMar>
              <w:top w:w="45" w:type="dxa"/>
              <w:left w:w="90" w:type="dxa"/>
              <w:bottom w:w="45" w:type="dxa"/>
              <w:right w:w="90" w:type="dxa"/>
            </w:tcMar>
            <w:vAlign w:val="center"/>
          </w:tcPr>
          <w:p w14:paraId="6FBE7982" w14:textId="77777777" w:rsidR="00FE2287" w:rsidRPr="00B26F4A" w:rsidRDefault="00000000">
            <w:pPr>
              <w:keepLines/>
              <w:spacing w:after="0" w:line="240" w:lineRule="auto"/>
              <w:jc w:val="center"/>
              <w:rPr>
                <w:rFonts w:cs="Times New Roman"/>
                <w:color w:val="FFFFFF" w:themeColor="background1"/>
              </w:rPr>
            </w:pPr>
            <w:r w:rsidRPr="00B26F4A">
              <w:rPr>
                <w:rFonts w:cs="Times New Roman"/>
                <w:b/>
                <w:color w:val="FFFFFF"/>
                <w:sz w:val="15"/>
              </w:rPr>
              <w:t>Recorded value</w:t>
            </w:r>
          </w:p>
        </w:tc>
      </w:tr>
      <w:tr w:rsidR="00FE2287" w:rsidRPr="00E4528F" w14:paraId="5F3444BF" w14:textId="77777777">
        <w:trPr>
          <w:cantSplit/>
          <w:jc w:val="center"/>
        </w:trPr>
        <w:tc>
          <w:tcPr>
            <w:tcW w:w="2088" w:type="dxa"/>
            <w:tcMar>
              <w:top w:w="45" w:type="dxa"/>
              <w:left w:w="90" w:type="dxa"/>
              <w:bottom w:w="45" w:type="dxa"/>
              <w:right w:w="90" w:type="dxa"/>
            </w:tcMar>
            <w:vAlign w:val="center"/>
          </w:tcPr>
          <w:p w14:paraId="6AE5BF84"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Dataset reference</w:t>
            </w:r>
          </w:p>
        </w:tc>
        <w:tc>
          <w:tcPr>
            <w:tcW w:w="6552" w:type="dxa"/>
            <w:tcMar>
              <w:top w:w="45" w:type="dxa"/>
              <w:left w:w="90" w:type="dxa"/>
              <w:bottom w:w="45" w:type="dxa"/>
              <w:right w:w="90" w:type="dxa"/>
            </w:tcMar>
            <w:vAlign w:val="center"/>
          </w:tcPr>
          <w:p w14:paraId="0AF11EB9"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electricsheepafrica/africa-synth-motor-insurance-claims-all@7b8b6e8526c28ea54ae8e6414666d48d108221a1</w:t>
            </w:r>
          </w:p>
        </w:tc>
      </w:tr>
      <w:tr w:rsidR="00FE2287" w:rsidRPr="00E4528F" w14:paraId="07964B62" w14:textId="77777777">
        <w:trPr>
          <w:cantSplit/>
          <w:jc w:val="center"/>
        </w:trPr>
        <w:tc>
          <w:tcPr>
            <w:tcW w:w="2088" w:type="dxa"/>
            <w:tcMar>
              <w:top w:w="45" w:type="dxa"/>
              <w:left w:w="90" w:type="dxa"/>
              <w:bottom w:w="45" w:type="dxa"/>
              <w:right w:w="90" w:type="dxa"/>
            </w:tcMar>
            <w:vAlign w:val="center"/>
          </w:tcPr>
          <w:p w14:paraId="733E2D4C"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Dataset SHA-256</w:t>
            </w:r>
          </w:p>
        </w:tc>
        <w:tc>
          <w:tcPr>
            <w:tcW w:w="6552" w:type="dxa"/>
            <w:tcMar>
              <w:top w:w="45" w:type="dxa"/>
              <w:left w:w="90" w:type="dxa"/>
              <w:bottom w:w="45" w:type="dxa"/>
              <w:right w:w="90" w:type="dxa"/>
            </w:tcMar>
            <w:vAlign w:val="center"/>
          </w:tcPr>
          <w:p w14:paraId="335CBB9D"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c82a531db73cf72de8791978b29799f53e828ad5891f9a170868f3111c45b457</w:t>
            </w:r>
          </w:p>
        </w:tc>
      </w:tr>
      <w:tr w:rsidR="00FE2287" w:rsidRPr="00E4528F" w14:paraId="7A40FECE" w14:textId="77777777">
        <w:trPr>
          <w:cantSplit/>
          <w:jc w:val="center"/>
        </w:trPr>
        <w:tc>
          <w:tcPr>
            <w:tcW w:w="2088" w:type="dxa"/>
            <w:tcMar>
              <w:top w:w="45" w:type="dxa"/>
              <w:left w:w="90" w:type="dxa"/>
              <w:bottom w:w="45" w:type="dxa"/>
              <w:right w:w="90" w:type="dxa"/>
            </w:tcMar>
            <w:vAlign w:val="center"/>
          </w:tcPr>
          <w:p w14:paraId="2BD69DCF"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Model version</w:t>
            </w:r>
          </w:p>
        </w:tc>
        <w:tc>
          <w:tcPr>
            <w:tcW w:w="6552" w:type="dxa"/>
            <w:tcMar>
              <w:top w:w="45" w:type="dxa"/>
              <w:left w:w="90" w:type="dxa"/>
              <w:bottom w:w="45" w:type="dxa"/>
              <w:right w:w="90" w:type="dxa"/>
            </w:tcMar>
            <w:vAlign w:val="center"/>
          </w:tcPr>
          <w:p w14:paraId="6370D24F"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african-motor-xgboost-v1</w:t>
            </w:r>
          </w:p>
        </w:tc>
      </w:tr>
      <w:tr w:rsidR="00FE2287" w:rsidRPr="00E4528F" w14:paraId="30ECABBA" w14:textId="77777777">
        <w:trPr>
          <w:cantSplit/>
          <w:jc w:val="center"/>
        </w:trPr>
        <w:tc>
          <w:tcPr>
            <w:tcW w:w="2088" w:type="dxa"/>
            <w:tcMar>
              <w:top w:w="45" w:type="dxa"/>
              <w:left w:w="90" w:type="dxa"/>
              <w:bottom w:w="45" w:type="dxa"/>
              <w:right w:w="90" w:type="dxa"/>
            </w:tcMar>
            <w:vAlign w:val="center"/>
          </w:tcPr>
          <w:p w14:paraId="2A7C2A6F"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Model SHA-256</w:t>
            </w:r>
          </w:p>
        </w:tc>
        <w:tc>
          <w:tcPr>
            <w:tcW w:w="6552" w:type="dxa"/>
            <w:tcMar>
              <w:top w:w="45" w:type="dxa"/>
              <w:left w:w="90" w:type="dxa"/>
              <w:bottom w:w="45" w:type="dxa"/>
              <w:right w:w="90" w:type="dxa"/>
            </w:tcMar>
            <w:vAlign w:val="center"/>
          </w:tcPr>
          <w:p w14:paraId="7874B911"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76b020cda978fbe32ec5790261bc6914c1023a32467cdcb90e05aa7fab3e60eb</w:t>
            </w:r>
          </w:p>
        </w:tc>
      </w:tr>
      <w:tr w:rsidR="00FE2287" w:rsidRPr="00E4528F" w14:paraId="77AD3FE5" w14:textId="77777777">
        <w:trPr>
          <w:cantSplit/>
          <w:jc w:val="center"/>
        </w:trPr>
        <w:tc>
          <w:tcPr>
            <w:tcW w:w="2088" w:type="dxa"/>
            <w:tcMar>
              <w:top w:w="45" w:type="dxa"/>
              <w:left w:w="90" w:type="dxa"/>
              <w:bottom w:w="45" w:type="dxa"/>
              <w:right w:w="90" w:type="dxa"/>
            </w:tcMar>
            <w:vAlign w:val="center"/>
          </w:tcPr>
          <w:p w14:paraId="0284BD4A"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Split</w:t>
            </w:r>
          </w:p>
        </w:tc>
        <w:tc>
          <w:tcPr>
            <w:tcW w:w="6552" w:type="dxa"/>
            <w:tcMar>
              <w:top w:w="45" w:type="dxa"/>
              <w:left w:w="90" w:type="dxa"/>
              <w:bottom w:w="45" w:type="dxa"/>
              <w:right w:w="90" w:type="dxa"/>
            </w:tcMar>
            <w:vAlign w:val="center"/>
          </w:tcPr>
          <w:p w14:paraId="395E74A2"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Chronological 70/15/15: 69,987 / 14,997 / 14,998 rows</w:t>
            </w:r>
          </w:p>
        </w:tc>
      </w:tr>
      <w:tr w:rsidR="00FE2287" w:rsidRPr="00E4528F" w14:paraId="5F7CAA62" w14:textId="77777777">
        <w:trPr>
          <w:cantSplit/>
          <w:jc w:val="center"/>
        </w:trPr>
        <w:tc>
          <w:tcPr>
            <w:tcW w:w="2088" w:type="dxa"/>
            <w:tcMar>
              <w:top w:w="45" w:type="dxa"/>
              <w:left w:w="90" w:type="dxa"/>
              <w:bottom w:w="45" w:type="dxa"/>
              <w:right w:w="90" w:type="dxa"/>
            </w:tcMar>
            <w:vAlign w:val="center"/>
          </w:tcPr>
          <w:p w14:paraId="4C792B41"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Python verification</w:t>
            </w:r>
          </w:p>
        </w:tc>
        <w:tc>
          <w:tcPr>
            <w:tcW w:w="6552" w:type="dxa"/>
            <w:tcMar>
              <w:top w:w="45" w:type="dxa"/>
              <w:left w:w="90" w:type="dxa"/>
              <w:bottom w:w="45" w:type="dxa"/>
              <w:right w:w="90" w:type="dxa"/>
            </w:tcMar>
            <w:vAlign w:val="center"/>
          </w:tcPr>
          <w:p w14:paraId="5F7D2837"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python -m pytest -m 'not integration' with branch coverage threshold 75%</w:t>
            </w:r>
          </w:p>
        </w:tc>
      </w:tr>
      <w:tr w:rsidR="00FE2287" w:rsidRPr="00E4528F" w14:paraId="7396974A" w14:textId="77777777">
        <w:trPr>
          <w:cantSplit/>
          <w:jc w:val="center"/>
        </w:trPr>
        <w:tc>
          <w:tcPr>
            <w:tcW w:w="2088" w:type="dxa"/>
            <w:tcMar>
              <w:top w:w="45" w:type="dxa"/>
              <w:left w:w="90" w:type="dxa"/>
              <w:bottom w:w="45" w:type="dxa"/>
              <w:right w:w="90" w:type="dxa"/>
            </w:tcMar>
            <w:vAlign w:val="center"/>
          </w:tcPr>
          <w:p w14:paraId="4CA15ABA"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Frontend verification</w:t>
            </w:r>
          </w:p>
        </w:tc>
        <w:tc>
          <w:tcPr>
            <w:tcW w:w="6552" w:type="dxa"/>
            <w:tcMar>
              <w:top w:w="45" w:type="dxa"/>
              <w:left w:w="90" w:type="dxa"/>
              <w:bottom w:w="45" w:type="dxa"/>
              <w:right w:w="90" w:type="dxa"/>
            </w:tcMar>
            <w:vAlign w:val="center"/>
          </w:tcPr>
          <w:p w14:paraId="65226557"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unit tests</w:t>
            </w:r>
            <w:r w:rsidR="004A2D19" w:rsidRPr="00E4528F">
              <w:rPr>
                <w:rFonts w:cs="Times New Roman"/>
                <w:color w:val="000000" w:themeColor="text1"/>
                <w:sz w:val="15"/>
              </w:rPr>
              <w:t>,</w:t>
            </w:r>
            <w:r w:rsidRPr="00E4528F">
              <w:rPr>
                <w:rFonts w:cs="Times New Roman"/>
                <w:color w:val="000000" w:themeColor="text1"/>
                <w:sz w:val="15"/>
              </w:rPr>
              <w:t xml:space="preserve"> lint</w:t>
            </w:r>
            <w:r w:rsidR="004A2D19" w:rsidRPr="00E4528F">
              <w:rPr>
                <w:rFonts w:cs="Times New Roman"/>
                <w:color w:val="000000" w:themeColor="text1"/>
                <w:sz w:val="15"/>
              </w:rPr>
              <w:t>,</w:t>
            </w:r>
            <w:r w:rsidRPr="00E4528F">
              <w:rPr>
                <w:rFonts w:cs="Times New Roman"/>
                <w:color w:val="000000" w:themeColor="text1"/>
                <w:sz w:val="15"/>
              </w:rPr>
              <w:t xml:space="preserve"> production build</w:t>
            </w:r>
          </w:p>
        </w:tc>
      </w:tr>
      <w:tr w:rsidR="00FE2287" w:rsidRPr="00E4528F" w14:paraId="6B61199B" w14:textId="77777777">
        <w:trPr>
          <w:cantSplit/>
          <w:jc w:val="center"/>
        </w:trPr>
        <w:tc>
          <w:tcPr>
            <w:tcW w:w="2088" w:type="dxa"/>
            <w:tcMar>
              <w:top w:w="45" w:type="dxa"/>
              <w:left w:w="90" w:type="dxa"/>
              <w:bottom w:w="45" w:type="dxa"/>
              <w:right w:w="90" w:type="dxa"/>
            </w:tcMar>
            <w:vAlign w:val="center"/>
          </w:tcPr>
          <w:p w14:paraId="7336E62B"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Contract verification</w:t>
            </w:r>
          </w:p>
        </w:tc>
        <w:tc>
          <w:tcPr>
            <w:tcW w:w="6552" w:type="dxa"/>
            <w:tcMar>
              <w:top w:w="45" w:type="dxa"/>
              <w:left w:w="90" w:type="dxa"/>
              <w:bottom w:w="45" w:type="dxa"/>
              <w:right w:w="90" w:type="dxa"/>
            </w:tcMar>
            <w:vAlign w:val="center"/>
          </w:tcPr>
          <w:p w14:paraId="1C28FC3B"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Hardhat tests using checked compiled artifacts</w:t>
            </w:r>
            <w:r w:rsidR="003915FB" w:rsidRPr="00E4528F">
              <w:rPr>
                <w:rFonts w:cs="Times New Roman"/>
                <w:color w:val="000000" w:themeColor="text1"/>
                <w:sz w:val="15"/>
              </w:rPr>
              <w:t>,</w:t>
            </w:r>
            <w:r w:rsidRPr="00E4528F">
              <w:rPr>
                <w:rFonts w:cs="Times New Roman"/>
                <w:color w:val="000000" w:themeColor="text1"/>
                <w:sz w:val="15"/>
              </w:rPr>
              <w:t xml:space="preserve"> Solidity fuzz runs included</w:t>
            </w:r>
          </w:p>
        </w:tc>
      </w:tr>
      <w:tr w:rsidR="00FE2287" w:rsidRPr="00E4528F" w14:paraId="0DBEFD74" w14:textId="77777777">
        <w:trPr>
          <w:cantSplit/>
          <w:jc w:val="center"/>
        </w:trPr>
        <w:tc>
          <w:tcPr>
            <w:tcW w:w="2088" w:type="dxa"/>
            <w:tcMar>
              <w:top w:w="45" w:type="dxa"/>
              <w:left w:w="90" w:type="dxa"/>
              <w:bottom w:w="45" w:type="dxa"/>
              <w:right w:w="90" w:type="dxa"/>
            </w:tcMar>
            <w:vAlign w:val="center"/>
          </w:tcPr>
          <w:p w14:paraId="072035AA"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Browser verification</w:t>
            </w:r>
          </w:p>
        </w:tc>
        <w:tc>
          <w:tcPr>
            <w:tcW w:w="6552" w:type="dxa"/>
            <w:tcMar>
              <w:top w:w="45" w:type="dxa"/>
              <w:left w:w="90" w:type="dxa"/>
              <w:bottom w:w="45" w:type="dxa"/>
              <w:right w:w="90" w:type="dxa"/>
            </w:tcMar>
            <w:vAlign w:val="center"/>
          </w:tcPr>
          <w:p w14:paraId="79B772E0"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Playwright duplicate-screening and delayed-assessment scenarios</w:t>
            </w:r>
          </w:p>
        </w:tc>
      </w:tr>
      <w:tr w:rsidR="00FE2287" w:rsidRPr="00E4528F" w14:paraId="6CE39A8F" w14:textId="77777777">
        <w:trPr>
          <w:cantSplit/>
          <w:jc w:val="center"/>
        </w:trPr>
        <w:tc>
          <w:tcPr>
            <w:tcW w:w="2088" w:type="dxa"/>
            <w:tcMar>
              <w:top w:w="45" w:type="dxa"/>
              <w:left w:w="90" w:type="dxa"/>
              <w:bottom w:w="45" w:type="dxa"/>
              <w:right w:w="90" w:type="dxa"/>
            </w:tcMar>
            <w:vAlign w:val="center"/>
          </w:tcPr>
          <w:p w14:paraId="730E0B34"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Evaluated source and deployment</w:t>
            </w:r>
          </w:p>
        </w:tc>
        <w:tc>
          <w:tcPr>
            <w:tcW w:w="6552" w:type="dxa"/>
            <w:tcMar>
              <w:top w:w="45" w:type="dxa"/>
              <w:left w:w="90" w:type="dxa"/>
              <w:bottom w:w="45" w:type="dxa"/>
              <w:right w:w="90" w:type="dxa"/>
            </w:tcMar>
            <w:vAlign w:val="center"/>
          </w:tcPr>
          <w:p w14:paraId="7CD0AF57" w14:textId="00CF2435" w:rsidR="00FE2287" w:rsidRPr="00E4528F" w:rsidRDefault="00000000">
            <w:pPr>
              <w:keepLines/>
              <w:spacing w:after="0" w:line="240" w:lineRule="auto"/>
              <w:jc w:val="left"/>
              <w:rPr>
                <w:rFonts w:cs="Times New Roman"/>
                <w:color w:val="000000" w:themeColor="text1"/>
              </w:rPr>
            </w:pPr>
            <w:r>
              <w:rPr>
                <w:rFonts w:cs="Times New Roman"/>
                <w:color w:val="000000" w:themeColor="text1"/>
                <w:sz w:val="15"/>
              </w:rPr>
              <w:t>Commit 8b26e20df63b1955ce807672da4063ea8fa6ac17</w:t>
            </w:r>
            <w:r w:rsidR="00633F7F">
              <w:rPr>
                <w:rFonts w:cs="Times New Roman"/>
                <w:color w:val="000000" w:themeColor="text1"/>
                <w:sz w:val="15"/>
              </w:rPr>
              <w:t>,</w:t>
            </w:r>
            <w:r>
              <w:rPr>
                <w:rFonts w:cs="Times New Roman"/>
                <w:color w:val="000000" w:themeColor="text1"/>
                <w:sz w:val="15"/>
              </w:rPr>
              <w:t xml:space="preserve"> sepolia-public-intake-v1, chain ID 11155111, start block 11,516,697</w:t>
            </w:r>
          </w:p>
        </w:tc>
      </w:tr>
      <w:tr w:rsidR="00FE2287" w:rsidRPr="00E4528F" w14:paraId="4715E765" w14:textId="77777777">
        <w:trPr>
          <w:cantSplit/>
          <w:jc w:val="center"/>
        </w:trPr>
        <w:tc>
          <w:tcPr>
            <w:tcW w:w="2088" w:type="dxa"/>
            <w:tcMar>
              <w:top w:w="45" w:type="dxa"/>
              <w:left w:w="90" w:type="dxa"/>
              <w:bottom w:w="45" w:type="dxa"/>
              <w:right w:w="90" w:type="dxa"/>
            </w:tcMar>
            <w:vAlign w:val="center"/>
          </w:tcPr>
          <w:p w14:paraId="72AD46D3"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Registry</w:t>
            </w:r>
          </w:p>
        </w:tc>
        <w:tc>
          <w:tcPr>
            <w:tcW w:w="6552" w:type="dxa"/>
            <w:tcMar>
              <w:top w:w="45" w:type="dxa"/>
              <w:left w:w="90" w:type="dxa"/>
              <w:bottom w:w="45" w:type="dxa"/>
              <w:right w:w="90" w:type="dxa"/>
            </w:tcMar>
            <w:vAlign w:val="center"/>
          </w:tcPr>
          <w:p w14:paraId="7C82F5A0" w14:textId="77777777" w:rsidR="00FE2287" w:rsidRPr="00E4528F" w:rsidRDefault="00000000">
            <w:pPr>
              <w:keepLines/>
              <w:spacing w:after="0" w:line="240" w:lineRule="auto"/>
              <w:jc w:val="left"/>
              <w:rPr>
                <w:rFonts w:cs="Times New Roman"/>
                <w:color w:val="000000" w:themeColor="text1"/>
              </w:rPr>
            </w:pPr>
            <w:r>
              <w:rPr>
                <w:rFonts w:cs="Times New Roman"/>
                <w:color w:val="000000" w:themeColor="text1"/>
                <w:sz w:val="15"/>
              </w:rPr>
              <w:t>0xb64BaB321e0Fb19b2295f8182D5A37bAf85F7dff</w:t>
            </w:r>
          </w:p>
        </w:tc>
      </w:tr>
      <w:tr w:rsidR="00FE2287" w:rsidRPr="00E4528F" w14:paraId="7D2BD831" w14:textId="77777777">
        <w:trPr>
          <w:cantSplit/>
          <w:jc w:val="center"/>
        </w:trPr>
        <w:tc>
          <w:tcPr>
            <w:tcW w:w="2088" w:type="dxa"/>
            <w:tcMar>
              <w:top w:w="45" w:type="dxa"/>
              <w:left w:w="90" w:type="dxa"/>
              <w:bottom w:w="45" w:type="dxa"/>
              <w:right w:w="90" w:type="dxa"/>
            </w:tcMar>
            <w:vAlign w:val="center"/>
          </w:tcPr>
          <w:p w14:paraId="2E5AF9AA" w14:textId="77777777" w:rsidR="00FE2287" w:rsidRPr="00E4528F" w:rsidRDefault="00000000">
            <w:pPr>
              <w:keepLines/>
              <w:spacing w:after="0" w:line="240" w:lineRule="auto"/>
              <w:jc w:val="left"/>
              <w:rPr>
                <w:rFonts w:cs="Times New Roman"/>
                <w:color w:val="000000" w:themeColor="text1"/>
              </w:rPr>
            </w:pPr>
            <w:r w:rsidRPr="00E4528F">
              <w:rPr>
                <w:rFonts w:cs="Times New Roman"/>
                <w:color w:val="000000" w:themeColor="text1"/>
                <w:sz w:val="15"/>
              </w:rPr>
              <w:t>Forwarder</w:t>
            </w:r>
          </w:p>
        </w:tc>
        <w:tc>
          <w:tcPr>
            <w:tcW w:w="6552" w:type="dxa"/>
            <w:tcMar>
              <w:top w:w="45" w:type="dxa"/>
              <w:left w:w="90" w:type="dxa"/>
              <w:bottom w:w="45" w:type="dxa"/>
              <w:right w:w="90" w:type="dxa"/>
            </w:tcMar>
            <w:vAlign w:val="center"/>
          </w:tcPr>
          <w:p w14:paraId="7328BEC7" w14:textId="77777777" w:rsidR="00FE2287" w:rsidRPr="00E4528F" w:rsidRDefault="00000000">
            <w:pPr>
              <w:keepLines/>
              <w:spacing w:after="0" w:line="240" w:lineRule="auto"/>
              <w:jc w:val="left"/>
              <w:rPr>
                <w:rFonts w:cs="Times New Roman"/>
                <w:color w:val="000000" w:themeColor="text1"/>
              </w:rPr>
            </w:pPr>
            <w:r>
              <w:rPr>
                <w:rFonts w:cs="Times New Roman"/>
                <w:color w:val="000000" w:themeColor="text1"/>
                <w:sz w:val="15"/>
              </w:rPr>
              <w:t>0xeff61937C6a11236D87863e763c13cd7083f0BD0</w:t>
            </w:r>
          </w:p>
        </w:tc>
      </w:tr>
      <w:tr w:rsidR="00A728AA" w14:paraId="4EF0B708" w14:textId="77777777">
        <w:trPr>
          <w:jc w:val="center"/>
        </w:trPr>
        <w:tc>
          <w:tcPr>
            <w:tcW w:w="2088" w:type="dxa"/>
            <w:tcMar>
              <w:top w:w="45" w:type="dxa"/>
              <w:left w:w="90" w:type="dxa"/>
              <w:bottom w:w="45" w:type="dxa"/>
              <w:right w:w="90" w:type="dxa"/>
            </w:tcMar>
            <w:vAlign w:val="center"/>
          </w:tcPr>
          <w:p w14:paraId="1611D267" w14:textId="77777777" w:rsidR="00A728AA" w:rsidRDefault="00000000">
            <w:pPr>
              <w:keepLines/>
              <w:spacing w:after="0"/>
              <w:jc w:val="left"/>
            </w:pPr>
            <w:r>
              <w:rPr>
                <w:sz w:val="15"/>
              </w:rPr>
              <w:t>Localized benchmark</w:t>
            </w:r>
          </w:p>
        </w:tc>
        <w:tc>
          <w:tcPr>
            <w:tcW w:w="6552" w:type="dxa"/>
            <w:tcMar>
              <w:top w:w="45" w:type="dxa"/>
              <w:left w:w="90" w:type="dxa"/>
              <w:bottom w:w="45" w:type="dxa"/>
              <w:right w:w="90" w:type="dxa"/>
            </w:tcMar>
            <w:vAlign w:val="center"/>
          </w:tcPr>
          <w:p w14:paraId="44C183F9" w14:textId="77777777" w:rsidR="00A728AA" w:rsidRDefault="00000000">
            <w:pPr>
              <w:keepLines/>
              <w:spacing w:after="0"/>
              <w:jc w:val="left"/>
            </w:pPr>
            <w:r>
              <w:rPr>
                <w:sz w:val="15"/>
              </w:rPr>
              <w:t>benchmarks/local harness and results/preliminary-20260825: raw CSV/JSON, manifests, graphs and checksums; clean-commit target-VM rerun pending</w:t>
            </w:r>
          </w:p>
        </w:tc>
      </w:tr>
      <w:tr w:rsidR="00A728AA" w14:paraId="15B1764F" w14:textId="77777777">
        <w:trPr>
          <w:jc w:val="center"/>
        </w:trPr>
        <w:tc>
          <w:tcPr>
            <w:tcW w:w="2088" w:type="dxa"/>
            <w:tcBorders>
              <w:top w:val="single" w:sz="4" w:space="0" w:color="9FBAD0"/>
              <w:left w:val="single" w:sz="4" w:space="0" w:color="9FBAD0"/>
              <w:bottom w:val="single" w:sz="4" w:space="0" w:color="9FBAD0"/>
              <w:right w:val="single" w:sz="4" w:space="0" w:color="9FBAD0"/>
            </w:tcBorders>
            <w:shd w:val="clear" w:color="auto" w:fill="D9EAF7"/>
            <w:tcMar>
              <w:top w:w="45" w:type="dxa"/>
              <w:left w:w="90" w:type="dxa"/>
              <w:bottom w:w="45" w:type="dxa"/>
              <w:right w:w="90" w:type="dxa"/>
            </w:tcMar>
            <w:vAlign w:val="center"/>
          </w:tcPr>
          <w:p w14:paraId="03AA8401" w14:textId="77777777" w:rsidR="00A728AA" w:rsidRDefault="00000000">
            <w:pPr>
              <w:spacing w:after="0"/>
              <w:jc w:val="left"/>
            </w:pPr>
            <w:r>
              <w:rPr>
                <w:sz w:val="15"/>
              </w:rPr>
              <w:t>Feature ablation</w:t>
            </w:r>
          </w:p>
        </w:tc>
        <w:tc>
          <w:tcPr>
            <w:tcW w:w="6552" w:type="dxa"/>
            <w:tcBorders>
              <w:top w:val="single" w:sz="4" w:space="0" w:color="9FBAD0"/>
              <w:left w:val="single" w:sz="4" w:space="0" w:color="9FBAD0"/>
              <w:bottom w:val="single" w:sz="4" w:space="0" w:color="9FBAD0"/>
              <w:right w:val="single" w:sz="4" w:space="0" w:color="9FBAD0"/>
            </w:tcBorders>
            <w:shd w:val="clear" w:color="auto" w:fill="D9EAF7"/>
            <w:tcMar>
              <w:top w:w="45" w:type="dxa"/>
              <w:left w:w="90" w:type="dxa"/>
              <w:bottom w:w="45" w:type="dxa"/>
              <w:right w:w="90" w:type="dxa"/>
            </w:tcMar>
            <w:vAlign w:val="center"/>
          </w:tcPr>
          <w:p w14:paraId="3F96C286" w14:textId="77777777" w:rsidR="00A728AA" w:rsidRDefault="00000000">
            <w:pPr>
              <w:spacing w:after="0"/>
              <w:jc w:val="left"/>
            </w:pPr>
            <w:r>
              <w:rPr>
                <w:sz w:val="15"/>
              </w:rPr>
              <w:t>packages/model/ablation_study.py and artifacts/country-vehicle-age-ablation: JSON/CSV, 2,000-pair intervals, capacity-matched country metrics, figures and checksums.</w:t>
            </w:r>
          </w:p>
        </w:tc>
      </w:tr>
      <w:tr w:rsidR="00A728AA" w14:paraId="1CC4D382" w14:textId="77777777">
        <w:trPr>
          <w:jc w:val="center"/>
        </w:trPr>
        <w:tc>
          <w:tcPr>
            <w:tcW w:w="2088" w:type="dxa"/>
            <w:tcBorders>
              <w:top w:val="single" w:sz="4" w:space="0" w:color="9FBAD0"/>
              <w:left w:val="single" w:sz="4" w:space="0" w:color="9FBAD0"/>
              <w:bottom w:val="single" w:sz="4" w:space="0" w:color="9FBAD0"/>
              <w:right w:val="single" w:sz="4" w:space="0" w:color="9FBAD0"/>
            </w:tcBorders>
            <w:tcMar>
              <w:top w:w="45" w:type="dxa"/>
              <w:left w:w="90" w:type="dxa"/>
              <w:bottom w:w="45" w:type="dxa"/>
              <w:right w:w="90" w:type="dxa"/>
            </w:tcMar>
            <w:vAlign w:val="center"/>
          </w:tcPr>
          <w:p w14:paraId="54147031" w14:textId="77777777" w:rsidR="00A728AA" w:rsidRDefault="00000000">
            <w:pPr>
              <w:spacing w:after="0"/>
              <w:jc w:val="left"/>
            </w:pPr>
            <w:r>
              <w:rPr>
                <w:sz w:val="15"/>
              </w:rPr>
              <w:t>Advanced model analysis</w:t>
            </w:r>
          </w:p>
        </w:tc>
        <w:tc>
          <w:tcPr>
            <w:tcW w:w="6552" w:type="dxa"/>
            <w:tcBorders>
              <w:top w:val="single" w:sz="4" w:space="0" w:color="9FBAD0"/>
              <w:left w:val="single" w:sz="4" w:space="0" w:color="9FBAD0"/>
              <w:bottom w:val="single" w:sz="4" w:space="0" w:color="9FBAD0"/>
              <w:right w:val="single" w:sz="4" w:space="0" w:color="9FBAD0"/>
            </w:tcBorders>
            <w:tcMar>
              <w:top w:w="45" w:type="dxa"/>
              <w:left w:w="90" w:type="dxa"/>
              <w:bottom w:w="45" w:type="dxa"/>
              <w:right w:w="90" w:type="dxa"/>
            </w:tcMar>
            <w:vAlign w:val="center"/>
          </w:tcPr>
          <w:p w14:paraId="2F20EA2F" w14:textId="77777777" w:rsidR="00A728AA" w:rsidRDefault="00000000">
            <w:pPr>
              <w:spacing w:after="0"/>
              <w:jc w:val="left"/>
            </w:pPr>
            <w:r>
              <w:rPr>
                <w:sz w:val="15"/>
              </w:rPr>
              <w:t>advanced_analysis.py and artifacts/advanced-analysis: search, paired bootstrap, permutation, calibration, JSON/CSV, figures, manifest and checksums.</w:t>
            </w:r>
          </w:p>
        </w:tc>
      </w:tr>
    </w:tbl>
    <w:p w14:paraId="45F2F22D" w14:textId="77777777" w:rsidR="00FE2287" w:rsidRPr="00E4528F" w:rsidRDefault="00FE2287">
      <w:pPr>
        <w:spacing w:after="0"/>
        <w:rPr>
          <w:rFonts w:cs="Times New Roman"/>
          <w:color w:val="000000" w:themeColor="text1"/>
        </w:rPr>
      </w:pPr>
    </w:p>
    <w:p w14:paraId="14417AEC" w14:textId="6E03F1EF" w:rsidR="00FE2287" w:rsidRPr="00E4528F" w:rsidRDefault="00000000">
      <w:pPr>
        <w:rPr>
          <w:rFonts w:cs="Times New Roman"/>
          <w:color w:val="000000" w:themeColor="text1"/>
        </w:rPr>
      </w:pPr>
      <w:r>
        <w:t xml:space="preserve">The final review recorded 310 passing </w:t>
      </w:r>
      <w:proofErr w:type="spellStart"/>
      <w:r>
        <w:t>behavioural</w:t>
      </w:r>
      <w:proofErr w:type="spellEnd"/>
      <w:r>
        <w:t xml:space="preserve"> checks</w:t>
      </w:r>
      <w:r w:rsidR="00633F7F">
        <w:t>,</w:t>
      </w:r>
      <w:r>
        <w:t xml:space="preserve"> static gates passed, while 74.71% Python branch coverage missed the 75% gate. Both model-analysis archives retain executable code, machine-readable results, raw resamples, figures, environment versions, execution manifests and checksums. The advanced package is labelled as a replacement rerun because the historical script was not recovered.</w:t>
      </w:r>
    </w:p>
    <w:p w14:paraId="2F1569A8" w14:textId="77777777" w:rsidR="00FE2287" w:rsidRPr="00E4528F" w:rsidRDefault="00000000">
      <w:pPr>
        <w:pStyle w:val="Heading1"/>
        <w:pageBreakBefore/>
        <w:rPr>
          <w:rFonts w:ascii="Times New Roman" w:hAnsi="Times New Roman" w:cs="Times New Roman"/>
          <w:color w:val="000000" w:themeColor="text1"/>
        </w:rPr>
      </w:pPr>
      <w:bookmarkStart w:id="73" w:name="bm_app_c"/>
      <w:r w:rsidRPr="00E4528F">
        <w:rPr>
          <w:rFonts w:ascii="Times New Roman" w:hAnsi="Times New Roman" w:cs="Times New Roman"/>
          <w:color w:val="000000" w:themeColor="text1"/>
        </w:rPr>
        <w:lastRenderedPageBreak/>
        <w:t>Appendix C: Operational and Ethical Boundaries</w:t>
      </w:r>
      <w:bookmarkEnd w:id="73"/>
    </w:p>
    <w:p w14:paraId="6383152A" w14:textId="77777777" w:rsidR="00FE2287" w:rsidRPr="00E4528F" w:rsidRDefault="00000000">
      <w:pPr>
        <w:rPr>
          <w:rFonts w:cs="Times New Roman"/>
          <w:color w:val="000000" w:themeColor="text1"/>
        </w:rPr>
      </w:pPr>
      <w:r w:rsidRPr="00E4528F">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36CFE2DF" w14:textId="77777777" w:rsidR="00FE2287" w:rsidRPr="00E4528F" w:rsidRDefault="00000000" w:rsidP="00C76C0C">
      <w:pPr>
        <w:pStyle w:val="Caption"/>
        <w:rPr>
          <w:rFonts w:cs="Times New Roman"/>
          <w:color w:val="000000" w:themeColor="text1"/>
        </w:rPr>
      </w:pPr>
      <w:bookmarkStart w:id="74" w:name="bm_tab_boundaries"/>
      <w:r w:rsidRPr="00E4528F">
        <w:rPr>
          <w:rFonts w:cs="Times New Roman"/>
          <w:color w:val="000000" w:themeColor="text1"/>
        </w:rPr>
        <w:t>Table C.1. Permitted and prohibited deployment uses</w:t>
      </w:r>
      <w:bookmarkEnd w:id="7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B26F4A" w14:paraId="2012EFF4" w14:textId="77777777">
        <w:trPr>
          <w:cantSplit/>
          <w:tblHeader/>
          <w:jc w:val="center"/>
        </w:trPr>
        <w:tc>
          <w:tcPr>
            <w:tcW w:w="4320" w:type="dxa"/>
            <w:shd w:val="clear" w:color="auto" w:fill="17365D"/>
            <w:tcMar>
              <w:top w:w="80" w:type="dxa"/>
              <w:left w:w="90" w:type="dxa"/>
              <w:bottom w:w="80" w:type="dxa"/>
              <w:right w:w="90" w:type="dxa"/>
            </w:tcMar>
            <w:vAlign w:val="center"/>
          </w:tcPr>
          <w:p w14:paraId="603F4D1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Permitted research use</w:t>
            </w:r>
          </w:p>
        </w:tc>
        <w:tc>
          <w:tcPr>
            <w:tcW w:w="4320" w:type="dxa"/>
            <w:shd w:val="clear" w:color="auto" w:fill="17365D"/>
            <w:tcMar>
              <w:top w:w="80" w:type="dxa"/>
              <w:left w:w="90" w:type="dxa"/>
              <w:bottom w:w="80" w:type="dxa"/>
              <w:right w:w="90" w:type="dxa"/>
            </w:tcMar>
            <w:vAlign w:val="center"/>
          </w:tcPr>
          <w:p w14:paraId="777D618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Prohibited use without further work</w:t>
            </w:r>
          </w:p>
        </w:tc>
      </w:tr>
      <w:tr w:rsidR="00FE2287" w:rsidRPr="00E4528F" w14:paraId="4D2EEBFF" w14:textId="77777777">
        <w:trPr>
          <w:cantSplit/>
          <w:jc w:val="center"/>
        </w:trPr>
        <w:tc>
          <w:tcPr>
            <w:tcW w:w="4320" w:type="dxa"/>
            <w:tcMar>
              <w:top w:w="80" w:type="dxa"/>
              <w:left w:w="90" w:type="dxa"/>
              <w:bottom w:w="80" w:type="dxa"/>
              <w:right w:w="90" w:type="dxa"/>
            </w:tcMar>
            <w:vAlign w:val="center"/>
          </w:tcPr>
          <w:p w14:paraId="118C25CE"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Fictional policy-backed claim demonstrations using eligible claimant or representative wallets.</w:t>
            </w:r>
          </w:p>
        </w:tc>
        <w:tc>
          <w:tcPr>
            <w:tcW w:w="4320" w:type="dxa"/>
            <w:tcMar>
              <w:top w:w="80" w:type="dxa"/>
              <w:left w:w="90" w:type="dxa"/>
              <w:bottom w:w="80" w:type="dxa"/>
              <w:right w:w="90" w:type="dxa"/>
            </w:tcMar>
            <w:vAlign w:val="center"/>
          </w:tcPr>
          <w:p w14:paraId="4893123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Uploading real, unencrypted personal or evidential data to public IPFS.</w:t>
            </w:r>
          </w:p>
        </w:tc>
      </w:tr>
      <w:tr w:rsidR="00FE2287" w:rsidRPr="00E4528F" w14:paraId="3FB69D71" w14:textId="77777777">
        <w:trPr>
          <w:cantSplit/>
          <w:jc w:val="center"/>
        </w:trPr>
        <w:tc>
          <w:tcPr>
            <w:tcW w:w="4320" w:type="dxa"/>
            <w:shd w:val="clear" w:color="auto" w:fill="F3F6F9"/>
            <w:tcMar>
              <w:top w:w="80" w:type="dxa"/>
              <w:left w:w="90" w:type="dxa"/>
              <w:bottom w:w="80" w:type="dxa"/>
              <w:right w:w="90" w:type="dxa"/>
            </w:tcMar>
            <w:vAlign w:val="center"/>
          </w:tcPr>
          <w:p w14:paraId="1C2086EE"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Testing wallet sessions, permits, contract roles, event delivery, replay behaviour and model integration.</w:t>
            </w:r>
          </w:p>
        </w:tc>
        <w:tc>
          <w:tcPr>
            <w:tcW w:w="4320" w:type="dxa"/>
            <w:shd w:val="clear" w:color="auto" w:fill="F3F6F9"/>
            <w:tcMar>
              <w:top w:w="80" w:type="dxa"/>
              <w:left w:w="90" w:type="dxa"/>
              <w:bottom w:w="80" w:type="dxa"/>
              <w:right w:w="90" w:type="dxa"/>
            </w:tcMar>
            <w:vAlign w:val="center"/>
          </w:tcPr>
          <w:p w14:paraId="26E5248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Treating the risk score or duplicate candidate as proof of fraud.</w:t>
            </w:r>
          </w:p>
        </w:tc>
      </w:tr>
      <w:tr w:rsidR="00FE2287" w:rsidRPr="00E4528F" w14:paraId="7D348EAA" w14:textId="77777777">
        <w:trPr>
          <w:cantSplit/>
          <w:jc w:val="center"/>
        </w:trPr>
        <w:tc>
          <w:tcPr>
            <w:tcW w:w="4320" w:type="dxa"/>
            <w:tcMar>
              <w:top w:w="80" w:type="dxa"/>
              <w:left w:w="90" w:type="dxa"/>
              <w:bottom w:w="80" w:type="dxa"/>
              <w:right w:w="90" w:type="dxa"/>
            </w:tcMar>
            <w:vAlign w:val="center"/>
          </w:tcPr>
          <w:p w14:paraId="5BC2C873"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Comparing thresholds, explanations and append-only human investigative outcomes.</w:t>
            </w:r>
          </w:p>
        </w:tc>
        <w:tc>
          <w:tcPr>
            <w:tcW w:w="4320" w:type="dxa"/>
            <w:tcMar>
              <w:top w:w="80" w:type="dxa"/>
              <w:left w:w="90" w:type="dxa"/>
              <w:bottom w:w="80" w:type="dxa"/>
              <w:right w:w="90" w:type="dxa"/>
            </w:tcMar>
            <w:vAlign w:val="center"/>
          </w:tcPr>
          <w:p w14:paraId="5A90B9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Automatically rejecting, delaying or publicly labelling a claimant.</w:t>
            </w:r>
          </w:p>
        </w:tc>
      </w:tr>
      <w:tr w:rsidR="00FE2287" w:rsidRPr="00E4528F" w14:paraId="4D7EC6DF" w14:textId="77777777">
        <w:trPr>
          <w:cantSplit/>
          <w:jc w:val="center"/>
        </w:trPr>
        <w:tc>
          <w:tcPr>
            <w:tcW w:w="4320" w:type="dxa"/>
            <w:shd w:val="clear" w:color="auto" w:fill="F3F6F9"/>
            <w:tcMar>
              <w:top w:w="80" w:type="dxa"/>
              <w:left w:w="90" w:type="dxa"/>
              <w:bottom w:w="80" w:type="dxa"/>
              <w:right w:w="90" w:type="dxa"/>
            </w:tcMar>
            <w:vAlign w:val="center"/>
          </w:tcPr>
          <w:p w14:paraId="6451FB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Measuring a declared test workload in an isolated environment.</w:t>
            </w:r>
          </w:p>
        </w:tc>
        <w:tc>
          <w:tcPr>
            <w:tcW w:w="4320" w:type="dxa"/>
            <w:shd w:val="clear" w:color="auto" w:fill="F3F6F9"/>
            <w:tcMar>
              <w:top w:w="80" w:type="dxa"/>
              <w:left w:w="90" w:type="dxa"/>
              <w:bottom w:w="80" w:type="dxa"/>
              <w:right w:w="90" w:type="dxa"/>
            </w:tcMar>
            <w:vAlign w:val="center"/>
          </w:tcPr>
          <w:p w14:paraId="382A655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Claiming production throughput, latency, resilience or cost from the current evidence.</w:t>
            </w:r>
          </w:p>
        </w:tc>
      </w:tr>
      <w:tr w:rsidR="00FE2287" w:rsidRPr="00E4528F" w14:paraId="1B340A4B" w14:textId="77777777">
        <w:trPr>
          <w:cantSplit/>
          <w:jc w:val="center"/>
        </w:trPr>
        <w:tc>
          <w:tcPr>
            <w:tcW w:w="4320" w:type="dxa"/>
            <w:tcMar>
              <w:top w:w="80" w:type="dxa"/>
              <w:left w:w="90" w:type="dxa"/>
              <w:bottom w:w="80" w:type="dxa"/>
              <w:right w:w="90" w:type="dxa"/>
            </w:tcMar>
            <w:vAlign w:val="center"/>
          </w:tcPr>
          <w:p w14:paraId="13A034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Extending the artifact under secure development and independent review.</w:t>
            </w:r>
          </w:p>
        </w:tc>
        <w:tc>
          <w:tcPr>
            <w:tcW w:w="4320" w:type="dxa"/>
            <w:tcMar>
              <w:top w:w="80" w:type="dxa"/>
              <w:left w:w="90" w:type="dxa"/>
              <w:bottom w:w="80" w:type="dxa"/>
              <w:right w:w="90" w:type="dxa"/>
            </w:tcMar>
            <w:vAlign w:val="center"/>
          </w:tcPr>
          <w:p w14:paraId="03F9A4C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Mainnet or live-insurer deployment without legal assessment, external audit and key governance.</w:t>
            </w:r>
          </w:p>
        </w:tc>
      </w:tr>
    </w:tbl>
    <w:p w14:paraId="367B8D1A" w14:textId="77777777" w:rsidR="00FE2287" w:rsidRPr="00E4528F" w:rsidRDefault="00FE2287">
      <w:pPr>
        <w:spacing w:after="0"/>
        <w:rPr>
          <w:rFonts w:cs="Times New Roman"/>
          <w:color w:val="000000" w:themeColor="text1"/>
        </w:rPr>
      </w:pPr>
    </w:p>
    <w:p w14:paraId="3CE0FE94" w14:textId="77777777" w:rsidR="00FE2287" w:rsidRPr="00E4528F" w:rsidRDefault="00000000">
      <w:pPr>
        <w:rPr>
          <w:rFonts w:cs="Times New Roman"/>
          <w:color w:val="000000" w:themeColor="text1"/>
        </w:rPr>
      </w:pPr>
      <w:r w:rsidRPr="00E4528F">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1E934F55" w14:textId="77777777" w:rsidR="00FE2287" w:rsidRPr="00E4528F" w:rsidRDefault="00000000">
      <w:pPr>
        <w:pStyle w:val="Heading1"/>
        <w:pageBreakBefore/>
        <w:rPr>
          <w:rFonts w:ascii="Times New Roman" w:hAnsi="Times New Roman" w:cs="Times New Roman"/>
          <w:color w:val="000000" w:themeColor="text1"/>
        </w:rPr>
      </w:pPr>
      <w:bookmarkStart w:id="75" w:name="bm_app_d"/>
      <w:r w:rsidRPr="00E4528F">
        <w:rPr>
          <w:rFonts w:ascii="Times New Roman" w:hAnsi="Times New Roman" w:cs="Times New Roman"/>
          <w:color w:val="000000" w:themeColor="text1"/>
        </w:rPr>
        <w:lastRenderedPageBreak/>
        <w:t>Appendix D: Advanced Model Audit</w:t>
      </w:r>
      <w:bookmarkEnd w:id="75"/>
    </w:p>
    <w:p w14:paraId="14572202" w14:textId="2D839396" w:rsidR="00FE2287" w:rsidRPr="00E4528F" w:rsidRDefault="00000000">
      <w:pPr>
        <w:rPr>
          <w:rFonts w:cs="Times New Roman"/>
          <w:color w:val="000000" w:themeColor="text1"/>
        </w:rPr>
      </w:pPr>
      <w:r>
        <w:t>This appendix records the now-archived advanced-analysis rerun alongside the feature ablation. Country-level behaviour on synthetic records is not an estimate of national fraud risk. The full-country figures are reproduced by the ablation package. The randomised search, tuned-model comparison, permutation diagnostic and calibration decomposition are reproduced by packages/model/advanced_analysis.py and its machine-readable archive. The implementation was created after the originally cited script and JSON were found missing</w:t>
      </w:r>
      <w:r w:rsidR="00633F7F">
        <w:t>.</w:t>
      </w:r>
      <w:r>
        <w:t xml:space="preserve"> </w:t>
      </w:r>
      <w:r w:rsidR="00633F7F">
        <w:t>I</w:t>
      </w:r>
      <w:r>
        <w:t>t is therefore described as a replacement rerun, not as the recovered historical file.</w:t>
      </w:r>
    </w:p>
    <w:p w14:paraId="6DC06E0E" w14:textId="77777777" w:rsidR="00FE2287" w:rsidRPr="00E4528F" w:rsidRDefault="00000000" w:rsidP="00C76C0C">
      <w:pPr>
        <w:pStyle w:val="Caption"/>
        <w:rPr>
          <w:rFonts w:cs="Times New Roman"/>
          <w:color w:val="000000" w:themeColor="text1"/>
        </w:rPr>
      </w:pPr>
      <w:bookmarkStart w:id="76" w:name="bm_tab_country_full"/>
      <w:r w:rsidRPr="00E4528F">
        <w:rPr>
          <w:rFonts w:cs="Times New Roman"/>
          <w:color w:val="000000" w:themeColor="text1"/>
        </w:rPr>
        <w:t>Table D.1. Full country-level audit</w:t>
      </w:r>
      <w:bookmarkEnd w:id="7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B26F4A" w14:paraId="060C6E59" w14:textId="77777777" w:rsidTr="00C76C0C">
        <w:trPr>
          <w:cantSplit/>
          <w:tblHeader/>
          <w:jc w:val="center"/>
        </w:trPr>
        <w:tc>
          <w:tcPr>
            <w:tcW w:w="1727" w:type="dxa"/>
            <w:shd w:val="clear" w:color="auto" w:fill="17365D"/>
            <w:tcMar>
              <w:top w:w="80" w:type="dxa"/>
              <w:left w:w="90" w:type="dxa"/>
              <w:bottom w:w="80" w:type="dxa"/>
              <w:right w:w="90" w:type="dxa"/>
            </w:tcMar>
            <w:vAlign w:val="center"/>
          </w:tcPr>
          <w:p w14:paraId="0A4B0C4B"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Country</w:t>
            </w:r>
          </w:p>
        </w:tc>
        <w:tc>
          <w:tcPr>
            <w:tcW w:w="792" w:type="dxa"/>
            <w:shd w:val="clear" w:color="auto" w:fill="17365D"/>
            <w:tcMar>
              <w:top w:w="80" w:type="dxa"/>
              <w:left w:w="90" w:type="dxa"/>
              <w:bottom w:w="80" w:type="dxa"/>
              <w:right w:w="90" w:type="dxa"/>
            </w:tcMar>
            <w:vAlign w:val="center"/>
          </w:tcPr>
          <w:p w14:paraId="7C2360CD"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n</w:t>
            </w:r>
          </w:p>
        </w:tc>
        <w:tc>
          <w:tcPr>
            <w:tcW w:w="1037" w:type="dxa"/>
            <w:shd w:val="clear" w:color="auto" w:fill="17365D"/>
            <w:tcMar>
              <w:top w:w="80" w:type="dxa"/>
              <w:left w:w="90" w:type="dxa"/>
              <w:bottom w:w="80" w:type="dxa"/>
              <w:right w:w="90" w:type="dxa"/>
            </w:tcMar>
            <w:vAlign w:val="center"/>
          </w:tcPr>
          <w:p w14:paraId="7445843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Prevalence</w:t>
            </w:r>
          </w:p>
        </w:tc>
        <w:tc>
          <w:tcPr>
            <w:tcW w:w="1037" w:type="dxa"/>
            <w:shd w:val="clear" w:color="auto" w:fill="17365D"/>
            <w:tcMar>
              <w:top w:w="80" w:type="dxa"/>
              <w:left w:w="90" w:type="dxa"/>
              <w:bottom w:w="80" w:type="dxa"/>
              <w:right w:w="90" w:type="dxa"/>
            </w:tcMar>
            <w:vAlign w:val="center"/>
          </w:tcPr>
          <w:p w14:paraId="29EE39D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Selection</w:t>
            </w:r>
          </w:p>
        </w:tc>
        <w:tc>
          <w:tcPr>
            <w:tcW w:w="893" w:type="dxa"/>
            <w:shd w:val="clear" w:color="auto" w:fill="17365D"/>
            <w:tcMar>
              <w:top w:w="80" w:type="dxa"/>
              <w:left w:w="90" w:type="dxa"/>
              <w:bottom w:w="80" w:type="dxa"/>
              <w:right w:w="90" w:type="dxa"/>
            </w:tcMar>
            <w:vAlign w:val="center"/>
          </w:tcPr>
          <w:p w14:paraId="332D39A1"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FPR</w:t>
            </w:r>
          </w:p>
        </w:tc>
        <w:tc>
          <w:tcPr>
            <w:tcW w:w="893" w:type="dxa"/>
            <w:shd w:val="clear" w:color="auto" w:fill="17365D"/>
            <w:tcMar>
              <w:top w:w="80" w:type="dxa"/>
              <w:left w:w="90" w:type="dxa"/>
              <w:bottom w:w="80" w:type="dxa"/>
              <w:right w:w="90" w:type="dxa"/>
            </w:tcMar>
            <w:vAlign w:val="center"/>
          </w:tcPr>
          <w:p w14:paraId="6908B77E"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FNR</w:t>
            </w:r>
          </w:p>
        </w:tc>
        <w:tc>
          <w:tcPr>
            <w:tcW w:w="1037" w:type="dxa"/>
            <w:shd w:val="clear" w:color="auto" w:fill="17365D"/>
            <w:tcMar>
              <w:top w:w="80" w:type="dxa"/>
              <w:left w:w="90" w:type="dxa"/>
              <w:bottom w:w="80" w:type="dxa"/>
              <w:right w:w="90" w:type="dxa"/>
            </w:tcMar>
            <w:vAlign w:val="center"/>
          </w:tcPr>
          <w:p w14:paraId="0E744D18"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Precision</w:t>
            </w:r>
          </w:p>
        </w:tc>
        <w:tc>
          <w:tcPr>
            <w:tcW w:w="1123" w:type="dxa"/>
            <w:shd w:val="clear" w:color="auto" w:fill="17365D"/>
            <w:tcMar>
              <w:top w:w="80" w:type="dxa"/>
              <w:left w:w="90" w:type="dxa"/>
              <w:bottom w:w="80" w:type="dxa"/>
              <w:right w:w="90" w:type="dxa"/>
            </w:tcMar>
            <w:vAlign w:val="center"/>
          </w:tcPr>
          <w:p w14:paraId="1EBE4FE9"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Brier</w:t>
            </w:r>
          </w:p>
        </w:tc>
      </w:tr>
      <w:tr w:rsidR="00FE2287" w:rsidRPr="00E4528F" w14:paraId="4DBADA39" w14:textId="77777777" w:rsidTr="00C76C0C">
        <w:trPr>
          <w:cantSplit/>
          <w:jc w:val="center"/>
        </w:trPr>
        <w:tc>
          <w:tcPr>
            <w:tcW w:w="1727" w:type="dxa"/>
            <w:tcMar>
              <w:top w:w="80" w:type="dxa"/>
              <w:left w:w="90" w:type="dxa"/>
              <w:bottom w:w="80" w:type="dxa"/>
              <w:right w:w="90" w:type="dxa"/>
            </w:tcMar>
            <w:vAlign w:val="center"/>
          </w:tcPr>
          <w:p w14:paraId="25F1F1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Nigeria</w:t>
            </w:r>
          </w:p>
        </w:tc>
        <w:tc>
          <w:tcPr>
            <w:tcW w:w="792" w:type="dxa"/>
            <w:tcMar>
              <w:top w:w="80" w:type="dxa"/>
              <w:left w:w="90" w:type="dxa"/>
              <w:bottom w:w="80" w:type="dxa"/>
              <w:right w:w="90" w:type="dxa"/>
            </w:tcMar>
            <w:vAlign w:val="center"/>
          </w:tcPr>
          <w:p w14:paraId="4DCA72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1,487</w:t>
            </w:r>
          </w:p>
        </w:tc>
        <w:tc>
          <w:tcPr>
            <w:tcW w:w="1037" w:type="dxa"/>
            <w:tcMar>
              <w:top w:w="80" w:type="dxa"/>
              <w:left w:w="90" w:type="dxa"/>
              <w:bottom w:w="80" w:type="dxa"/>
              <w:right w:w="90" w:type="dxa"/>
            </w:tcMar>
            <w:vAlign w:val="center"/>
          </w:tcPr>
          <w:p w14:paraId="6A9A384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.1547</w:t>
            </w:r>
          </w:p>
        </w:tc>
        <w:tc>
          <w:tcPr>
            <w:tcW w:w="1037" w:type="dxa"/>
            <w:tcMar>
              <w:top w:w="80" w:type="dxa"/>
              <w:left w:w="90" w:type="dxa"/>
              <w:bottom w:w="80" w:type="dxa"/>
              <w:right w:w="90" w:type="dxa"/>
            </w:tcMar>
            <w:vAlign w:val="center"/>
          </w:tcPr>
          <w:p w14:paraId="396E1BE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.8971</w:t>
            </w:r>
          </w:p>
        </w:tc>
        <w:tc>
          <w:tcPr>
            <w:tcW w:w="893" w:type="dxa"/>
            <w:tcMar>
              <w:top w:w="80" w:type="dxa"/>
              <w:left w:w="90" w:type="dxa"/>
              <w:bottom w:w="80" w:type="dxa"/>
              <w:right w:w="90" w:type="dxa"/>
            </w:tcMar>
            <w:vAlign w:val="center"/>
          </w:tcPr>
          <w:p w14:paraId="5031C03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.8934</w:t>
            </w:r>
          </w:p>
        </w:tc>
        <w:tc>
          <w:tcPr>
            <w:tcW w:w="893" w:type="dxa"/>
            <w:tcMar>
              <w:top w:w="80" w:type="dxa"/>
              <w:left w:w="90" w:type="dxa"/>
              <w:bottom w:w="80" w:type="dxa"/>
              <w:right w:w="90" w:type="dxa"/>
            </w:tcMar>
            <w:vAlign w:val="center"/>
          </w:tcPr>
          <w:p w14:paraId="1FA7E0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.0826</w:t>
            </w:r>
          </w:p>
        </w:tc>
        <w:tc>
          <w:tcPr>
            <w:tcW w:w="1037" w:type="dxa"/>
            <w:tcMar>
              <w:top w:w="80" w:type="dxa"/>
              <w:left w:w="90" w:type="dxa"/>
              <w:bottom w:w="80" w:type="dxa"/>
              <w:right w:w="90" w:type="dxa"/>
            </w:tcMar>
            <w:vAlign w:val="center"/>
          </w:tcPr>
          <w:p w14:paraId="065CD5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.1582</w:t>
            </w:r>
          </w:p>
        </w:tc>
        <w:tc>
          <w:tcPr>
            <w:tcW w:w="1123" w:type="dxa"/>
            <w:tcMar>
              <w:top w:w="80" w:type="dxa"/>
              <w:left w:w="90" w:type="dxa"/>
              <w:bottom w:w="80" w:type="dxa"/>
              <w:right w:w="90" w:type="dxa"/>
            </w:tcMar>
            <w:vAlign w:val="center"/>
          </w:tcPr>
          <w:p w14:paraId="328906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.3084</w:t>
            </w:r>
          </w:p>
        </w:tc>
      </w:tr>
      <w:tr w:rsidR="00FE2287" w:rsidRPr="00E4528F" w14:paraId="6CC943F5" w14:textId="77777777" w:rsidTr="00C76C0C">
        <w:trPr>
          <w:cantSplit/>
          <w:jc w:val="center"/>
        </w:trPr>
        <w:tc>
          <w:tcPr>
            <w:tcW w:w="1727" w:type="dxa"/>
            <w:shd w:val="clear" w:color="auto" w:fill="F3F6F9"/>
            <w:tcMar>
              <w:top w:w="80" w:type="dxa"/>
              <w:left w:w="90" w:type="dxa"/>
              <w:bottom w:w="80" w:type="dxa"/>
              <w:right w:w="90" w:type="dxa"/>
            </w:tcMar>
            <w:vAlign w:val="center"/>
          </w:tcPr>
          <w:p w14:paraId="145295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South Africa</w:t>
            </w:r>
          </w:p>
        </w:tc>
        <w:tc>
          <w:tcPr>
            <w:tcW w:w="792" w:type="dxa"/>
            <w:shd w:val="clear" w:color="auto" w:fill="F3F6F9"/>
            <w:tcMar>
              <w:top w:w="80" w:type="dxa"/>
              <w:left w:w="90" w:type="dxa"/>
              <w:bottom w:w="80" w:type="dxa"/>
              <w:right w:w="90" w:type="dxa"/>
            </w:tcMar>
            <w:vAlign w:val="center"/>
          </w:tcPr>
          <w:p w14:paraId="3F4F4B9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1,659</w:t>
            </w:r>
          </w:p>
        </w:tc>
        <w:tc>
          <w:tcPr>
            <w:tcW w:w="1037" w:type="dxa"/>
            <w:shd w:val="clear" w:color="auto" w:fill="F3F6F9"/>
            <w:tcMar>
              <w:top w:w="80" w:type="dxa"/>
              <w:left w:w="90" w:type="dxa"/>
              <w:bottom w:w="80" w:type="dxa"/>
              <w:right w:w="90" w:type="dxa"/>
            </w:tcMar>
            <w:vAlign w:val="center"/>
          </w:tcPr>
          <w:p w14:paraId="6012CD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037" w:type="dxa"/>
            <w:shd w:val="clear" w:color="auto" w:fill="F3F6F9"/>
            <w:tcMar>
              <w:top w:w="80" w:type="dxa"/>
              <w:left w:w="90" w:type="dxa"/>
              <w:bottom w:w="80" w:type="dxa"/>
              <w:right w:w="90" w:type="dxa"/>
            </w:tcMar>
            <w:vAlign w:val="center"/>
          </w:tcPr>
          <w:p w14:paraId="4C690A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.5986</w:t>
            </w:r>
          </w:p>
        </w:tc>
        <w:tc>
          <w:tcPr>
            <w:tcW w:w="893" w:type="dxa"/>
            <w:shd w:val="clear" w:color="auto" w:fill="F3F6F9"/>
            <w:tcMar>
              <w:top w:w="80" w:type="dxa"/>
              <w:left w:w="90" w:type="dxa"/>
              <w:bottom w:w="80" w:type="dxa"/>
              <w:right w:w="90" w:type="dxa"/>
            </w:tcMar>
            <w:vAlign w:val="center"/>
          </w:tcPr>
          <w:p w14:paraId="74CCD0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.5698</w:t>
            </w:r>
          </w:p>
        </w:tc>
        <w:tc>
          <w:tcPr>
            <w:tcW w:w="893" w:type="dxa"/>
            <w:shd w:val="clear" w:color="auto" w:fill="F3F6F9"/>
            <w:tcMar>
              <w:top w:w="80" w:type="dxa"/>
              <w:left w:w="90" w:type="dxa"/>
              <w:bottom w:w="80" w:type="dxa"/>
              <w:right w:w="90" w:type="dxa"/>
            </w:tcMar>
            <w:vAlign w:val="center"/>
          </w:tcPr>
          <w:p w14:paraId="70560D5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.2038</w:t>
            </w:r>
          </w:p>
        </w:tc>
        <w:tc>
          <w:tcPr>
            <w:tcW w:w="1037" w:type="dxa"/>
            <w:shd w:val="clear" w:color="auto" w:fill="F3F6F9"/>
            <w:tcMar>
              <w:top w:w="80" w:type="dxa"/>
              <w:left w:w="90" w:type="dxa"/>
              <w:bottom w:w="80" w:type="dxa"/>
              <w:right w:w="90" w:type="dxa"/>
            </w:tcMar>
            <w:vAlign w:val="center"/>
          </w:tcPr>
          <w:p w14:paraId="304B7A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.1692</w:t>
            </w:r>
          </w:p>
        </w:tc>
        <w:tc>
          <w:tcPr>
            <w:tcW w:w="1123" w:type="dxa"/>
            <w:shd w:val="clear" w:color="auto" w:fill="F3F6F9"/>
            <w:tcMar>
              <w:top w:w="80" w:type="dxa"/>
              <w:left w:w="90" w:type="dxa"/>
              <w:bottom w:w="80" w:type="dxa"/>
              <w:right w:w="90" w:type="dxa"/>
            </w:tcMar>
            <w:vAlign w:val="center"/>
          </w:tcPr>
          <w:p w14:paraId="5AAE53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.2462</w:t>
            </w:r>
          </w:p>
        </w:tc>
      </w:tr>
      <w:tr w:rsidR="00FE2287" w:rsidRPr="00E4528F" w14:paraId="4204742E" w14:textId="77777777" w:rsidTr="00C76C0C">
        <w:trPr>
          <w:cantSplit/>
          <w:jc w:val="center"/>
        </w:trPr>
        <w:tc>
          <w:tcPr>
            <w:tcW w:w="1727" w:type="dxa"/>
            <w:tcMar>
              <w:top w:w="80" w:type="dxa"/>
              <w:left w:w="90" w:type="dxa"/>
              <w:bottom w:w="80" w:type="dxa"/>
              <w:right w:w="90" w:type="dxa"/>
            </w:tcMar>
            <w:vAlign w:val="center"/>
          </w:tcPr>
          <w:p w14:paraId="0040FD2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Kenya</w:t>
            </w:r>
          </w:p>
        </w:tc>
        <w:tc>
          <w:tcPr>
            <w:tcW w:w="792" w:type="dxa"/>
            <w:tcMar>
              <w:top w:w="80" w:type="dxa"/>
              <w:left w:w="90" w:type="dxa"/>
              <w:bottom w:w="80" w:type="dxa"/>
              <w:right w:w="90" w:type="dxa"/>
            </w:tcMar>
            <w:vAlign w:val="center"/>
          </w:tcPr>
          <w:p w14:paraId="583B76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1,568</w:t>
            </w:r>
          </w:p>
        </w:tc>
        <w:tc>
          <w:tcPr>
            <w:tcW w:w="1037" w:type="dxa"/>
            <w:tcMar>
              <w:top w:w="80" w:type="dxa"/>
              <w:left w:w="90" w:type="dxa"/>
              <w:bottom w:w="80" w:type="dxa"/>
              <w:right w:w="90" w:type="dxa"/>
            </w:tcMar>
            <w:vAlign w:val="center"/>
          </w:tcPr>
          <w:p w14:paraId="7C3D664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.1237</w:t>
            </w:r>
          </w:p>
        </w:tc>
        <w:tc>
          <w:tcPr>
            <w:tcW w:w="1037" w:type="dxa"/>
            <w:tcMar>
              <w:top w:w="80" w:type="dxa"/>
              <w:left w:w="90" w:type="dxa"/>
              <w:bottom w:w="80" w:type="dxa"/>
              <w:right w:w="90" w:type="dxa"/>
            </w:tcMar>
            <w:vAlign w:val="center"/>
          </w:tcPr>
          <w:p w14:paraId="5A89F4A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.5784</w:t>
            </w:r>
          </w:p>
        </w:tc>
        <w:tc>
          <w:tcPr>
            <w:tcW w:w="893" w:type="dxa"/>
            <w:tcMar>
              <w:top w:w="80" w:type="dxa"/>
              <w:left w:w="90" w:type="dxa"/>
              <w:bottom w:w="80" w:type="dxa"/>
              <w:right w:w="90" w:type="dxa"/>
            </w:tcMar>
            <w:vAlign w:val="center"/>
          </w:tcPr>
          <w:p w14:paraId="797CA24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.5546</w:t>
            </w:r>
          </w:p>
        </w:tc>
        <w:tc>
          <w:tcPr>
            <w:tcW w:w="893" w:type="dxa"/>
            <w:tcMar>
              <w:top w:w="80" w:type="dxa"/>
              <w:left w:w="90" w:type="dxa"/>
              <w:bottom w:w="80" w:type="dxa"/>
              <w:right w:w="90" w:type="dxa"/>
            </w:tcMar>
            <w:vAlign w:val="center"/>
          </w:tcPr>
          <w:p w14:paraId="3D6A93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.2526</w:t>
            </w:r>
          </w:p>
        </w:tc>
        <w:tc>
          <w:tcPr>
            <w:tcW w:w="1037" w:type="dxa"/>
            <w:tcMar>
              <w:top w:w="80" w:type="dxa"/>
              <w:left w:w="90" w:type="dxa"/>
              <w:bottom w:w="80" w:type="dxa"/>
              <w:right w:w="90" w:type="dxa"/>
            </w:tcMar>
            <w:vAlign w:val="center"/>
          </w:tcPr>
          <w:p w14:paraId="3CAF2B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.1599</w:t>
            </w:r>
          </w:p>
        </w:tc>
        <w:tc>
          <w:tcPr>
            <w:tcW w:w="1123" w:type="dxa"/>
            <w:tcMar>
              <w:top w:w="80" w:type="dxa"/>
              <w:left w:w="90" w:type="dxa"/>
              <w:bottom w:w="80" w:type="dxa"/>
              <w:right w:w="90" w:type="dxa"/>
            </w:tcMar>
            <w:vAlign w:val="center"/>
          </w:tcPr>
          <w:p w14:paraId="273547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.2403</w:t>
            </w:r>
          </w:p>
        </w:tc>
      </w:tr>
      <w:tr w:rsidR="00FE2287" w:rsidRPr="00E4528F" w14:paraId="5889CA75" w14:textId="77777777" w:rsidTr="00C76C0C">
        <w:trPr>
          <w:cantSplit/>
          <w:jc w:val="center"/>
        </w:trPr>
        <w:tc>
          <w:tcPr>
            <w:tcW w:w="1727" w:type="dxa"/>
            <w:shd w:val="clear" w:color="auto" w:fill="F3F6F9"/>
            <w:tcMar>
              <w:top w:w="80" w:type="dxa"/>
              <w:left w:w="90" w:type="dxa"/>
              <w:bottom w:w="80" w:type="dxa"/>
              <w:right w:w="90" w:type="dxa"/>
            </w:tcMar>
            <w:vAlign w:val="center"/>
          </w:tcPr>
          <w:p w14:paraId="3FE9E68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Cote d'Ivoire</w:t>
            </w:r>
          </w:p>
        </w:tc>
        <w:tc>
          <w:tcPr>
            <w:tcW w:w="792" w:type="dxa"/>
            <w:shd w:val="clear" w:color="auto" w:fill="F3F6F9"/>
            <w:tcMar>
              <w:top w:w="80" w:type="dxa"/>
              <w:left w:w="90" w:type="dxa"/>
              <w:bottom w:w="80" w:type="dxa"/>
              <w:right w:w="90" w:type="dxa"/>
            </w:tcMar>
            <w:vAlign w:val="center"/>
          </w:tcPr>
          <w:p w14:paraId="0B3D660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1,300</w:t>
            </w:r>
          </w:p>
        </w:tc>
        <w:tc>
          <w:tcPr>
            <w:tcW w:w="1037" w:type="dxa"/>
            <w:shd w:val="clear" w:color="auto" w:fill="F3F6F9"/>
            <w:tcMar>
              <w:top w:w="80" w:type="dxa"/>
              <w:left w:w="90" w:type="dxa"/>
              <w:bottom w:w="80" w:type="dxa"/>
              <w:right w:w="90" w:type="dxa"/>
            </w:tcMar>
            <w:vAlign w:val="center"/>
          </w:tcPr>
          <w:p w14:paraId="4D8072C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.1331</w:t>
            </w:r>
          </w:p>
        </w:tc>
        <w:tc>
          <w:tcPr>
            <w:tcW w:w="1037" w:type="dxa"/>
            <w:shd w:val="clear" w:color="auto" w:fill="F3F6F9"/>
            <w:tcMar>
              <w:top w:w="80" w:type="dxa"/>
              <w:left w:w="90" w:type="dxa"/>
              <w:bottom w:w="80" w:type="dxa"/>
              <w:right w:w="90" w:type="dxa"/>
            </w:tcMar>
            <w:vAlign w:val="center"/>
          </w:tcPr>
          <w:p w14:paraId="53C06B1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.5254</w:t>
            </w:r>
          </w:p>
        </w:tc>
        <w:tc>
          <w:tcPr>
            <w:tcW w:w="893" w:type="dxa"/>
            <w:shd w:val="clear" w:color="auto" w:fill="F3F6F9"/>
            <w:tcMar>
              <w:top w:w="80" w:type="dxa"/>
              <w:left w:w="90" w:type="dxa"/>
              <w:bottom w:w="80" w:type="dxa"/>
              <w:right w:w="90" w:type="dxa"/>
            </w:tcMar>
            <w:vAlign w:val="center"/>
          </w:tcPr>
          <w:p w14:paraId="17D995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.5058</w:t>
            </w:r>
          </w:p>
        </w:tc>
        <w:tc>
          <w:tcPr>
            <w:tcW w:w="893" w:type="dxa"/>
            <w:shd w:val="clear" w:color="auto" w:fill="F3F6F9"/>
            <w:tcMar>
              <w:top w:w="80" w:type="dxa"/>
              <w:left w:w="90" w:type="dxa"/>
              <w:bottom w:w="80" w:type="dxa"/>
              <w:right w:w="90" w:type="dxa"/>
            </w:tcMar>
            <w:vAlign w:val="center"/>
          </w:tcPr>
          <w:p w14:paraId="1144179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.3468</w:t>
            </w:r>
          </w:p>
        </w:tc>
        <w:tc>
          <w:tcPr>
            <w:tcW w:w="1037" w:type="dxa"/>
            <w:shd w:val="clear" w:color="auto" w:fill="F3F6F9"/>
            <w:tcMar>
              <w:top w:w="80" w:type="dxa"/>
              <w:left w:w="90" w:type="dxa"/>
              <w:bottom w:w="80" w:type="dxa"/>
              <w:right w:w="90" w:type="dxa"/>
            </w:tcMar>
            <w:vAlign w:val="center"/>
          </w:tcPr>
          <w:p w14:paraId="7C49803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.1654</w:t>
            </w:r>
          </w:p>
        </w:tc>
        <w:tc>
          <w:tcPr>
            <w:tcW w:w="1123" w:type="dxa"/>
            <w:shd w:val="clear" w:color="auto" w:fill="F3F6F9"/>
            <w:tcMar>
              <w:top w:w="80" w:type="dxa"/>
              <w:left w:w="90" w:type="dxa"/>
              <w:bottom w:w="80" w:type="dxa"/>
              <w:right w:w="90" w:type="dxa"/>
            </w:tcMar>
            <w:vAlign w:val="center"/>
          </w:tcPr>
          <w:p w14:paraId="2AC812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.2234</w:t>
            </w:r>
          </w:p>
        </w:tc>
      </w:tr>
      <w:tr w:rsidR="00FE2287" w:rsidRPr="00E4528F" w14:paraId="185FC0EC" w14:textId="77777777" w:rsidTr="00C76C0C">
        <w:trPr>
          <w:cantSplit/>
          <w:jc w:val="center"/>
        </w:trPr>
        <w:tc>
          <w:tcPr>
            <w:tcW w:w="1727" w:type="dxa"/>
            <w:tcMar>
              <w:top w:w="80" w:type="dxa"/>
              <w:left w:w="90" w:type="dxa"/>
              <w:bottom w:w="80" w:type="dxa"/>
              <w:right w:w="90" w:type="dxa"/>
            </w:tcMar>
            <w:vAlign w:val="center"/>
          </w:tcPr>
          <w:p w14:paraId="3928E0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Uganda</w:t>
            </w:r>
          </w:p>
        </w:tc>
        <w:tc>
          <w:tcPr>
            <w:tcW w:w="792" w:type="dxa"/>
            <w:tcMar>
              <w:top w:w="80" w:type="dxa"/>
              <w:left w:w="90" w:type="dxa"/>
              <w:bottom w:w="80" w:type="dxa"/>
              <w:right w:w="90" w:type="dxa"/>
            </w:tcMar>
            <w:vAlign w:val="center"/>
          </w:tcPr>
          <w:p w14:paraId="703CE4E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1,128</w:t>
            </w:r>
          </w:p>
        </w:tc>
        <w:tc>
          <w:tcPr>
            <w:tcW w:w="1037" w:type="dxa"/>
            <w:tcMar>
              <w:top w:w="80" w:type="dxa"/>
              <w:left w:w="90" w:type="dxa"/>
              <w:bottom w:w="80" w:type="dxa"/>
              <w:right w:w="90" w:type="dxa"/>
            </w:tcMar>
            <w:vAlign w:val="center"/>
          </w:tcPr>
          <w:p w14:paraId="6B259E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.1117</w:t>
            </w:r>
          </w:p>
        </w:tc>
        <w:tc>
          <w:tcPr>
            <w:tcW w:w="1037" w:type="dxa"/>
            <w:tcMar>
              <w:top w:w="80" w:type="dxa"/>
              <w:left w:w="90" w:type="dxa"/>
              <w:bottom w:w="80" w:type="dxa"/>
              <w:right w:w="90" w:type="dxa"/>
            </w:tcMar>
            <w:vAlign w:val="center"/>
          </w:tcPr>
          <w:p w14:paraId="1D47ED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.4113</w:t>
            </w:r>
          </w:p>
        </w:tc>
        <w:tc>
          <w:tcPr>
            <w:tcW w:w="893" w:type="dxa"/>
            <w:tcMar>
              <w:top w:w="80" w:type="dxa"/>
              <w:left w:w="90" w:type="dxa"/>
              <w:bottom w:w="80" w:type="dxa"/>
              <w:right w:w="90" w:type="dxa"/>
            </w:tcMar>
            <w:vAlign w:val="center"/>
          </w:tcPr>
          <w:p w14:paraId="6B792CB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.4042</w:t>
            </w:r>
          </w:p>
        </w:tc>
        <w:tc>
          <w:tcPr>
            <w:tcW w:w="893" w:type="dxa"/>
            <w:tcMar>
              <w:top w:w="80" w:type="dxa"/>
              <w:left w:w="90" w:type="dxa"/>
              <w:bottom w:w="80" w:type="dxa"/>
              <w:right w:w="90" w:type="dxa"/>
            </w:tcMar>
            <w:vAlign w:val="center"/>
          </w:tcPr>
          <w:p w14:paraId="22B5C2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.5317</w:t>
            </w:r>
          </w:p>
        </w:tc>
        <w:tc>
          <w:tcPr>
            <w:tcW w:w="1037" w:type="dxa"/>
            <w:tcMar>
              <w:top w:w="80" w:type="dxa"/>
              <w:left w:w="90" w:type="dxa"/>
              <w:bottom w:w="80" w:type="dxa"/>
              <w:right w:w="90" w:type="dxa"/>
            </w:tcMar>
            <w:vAlign w:val="center"/>
          </w:tcPr>
          <w:p w14:paraId="31E318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123" w:type="dxa"/>
            <w:tcMar>
              <w:top w:w="80" w:type="dxa"/>
              <w:left w:w="90" w:type="dxa"/>
              <w:bottom w:w="80" w:type="dxa"/>
              <w:right w:w="90" w:type="dxa"/>
            </w:tcMar>
            <w:vAlign w:val="center"/>
          </w:tcPr>
          <w:p w14:paraId="704168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.2155</w:t>
            </w:r>
          </w:p>
        </w:tc>
      </w:tr>
      <w:tr w:rsidR="00FE2287" w:rsidRPr="00E4528F" w14:paraId="02D18EDB" w14:textId="77777777" w:rsidTr="00C76C0C">
        <w:trPr>
          <w:cantSplit/>
          <w:jc w:val="center"/>
        </w:trPr>
        <w:tc>
          <w:tcPr>
            <w:tcW w:w="1727" w:type="dxa"/>
            <w:shd w:val="clear" w:color="auto" w:fill="F3F6F9"/>
            <w:tcMar>
              <w:top w:w="80" w:type="dxa"/>
              <w:left w:w="90" w:type="dxa"/>
              <w:bottom w:w="80" w:type="dxa"/>
              <w:right w:w="90" w:type="dxa"/>
            </w:tcMar>
            <w:vAlign w:val="center"/>
          </w:tcPr>
          <w:p w14:paraId="2C78D5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Senegal</w:t>
            </w:r>
          </w:p>
        </w:tc>
        <w:tc>
          <w:tcPr>
            <w:tcW w:w="792" w:type="dxa"/>
            <w:shd w:val="clear" w:color="auto" w:fill="F3F6F9"/>
            <w:tcMar>
              <w:top w:w="80" w:type="dxa"/>
              <w:left w:w="90" w:type="dxa"/>
              <w:bottom w:w="80" w:type="dxa"/>
              <w:right w:w="90" w:type="dxa"/>
            </w:tcMar>
            <w:vAlign w:val="center"/>
          </w:tcPr>
          <w:p w14:paraId="32B10E4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1,220</w:t>
            </w:r>
          </w:p>
        </w:tc>
        <w:tc>
          <w:tcPr>
            <w:tcW w:w="1037" w:type="dxa"/>
            <w:shd w:val="clear" w:color="auto" w:fill="F3F6F9"/>
            <w:tcMar>
              <w:top w:w="80" w:type="dxa"/>
              <w:left w:w="90" w:type="dxa"/>
              <w:bottom w:w="80" w:type="dxa"/>
              <w:right w:w="90" w:type="dxa"/>
            </w:tcMar>
            <w:vAlign w:val="center"/>
          </w:tcPr>
          <w:p w14:paraId="4D7D53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.0967</w:t>
            </w:r>
          </w:p>
        </w:tc>
        <w:tc>
          <w:tcPr>
            <w:tcW w:w="1037" w:type="dxa"/>
            <w:shd w:val="clear" w:color="auto" w:fill="F3F6F9"/>
            <w:tcMar>
              <w:top w:w="80" w:type="dxa"/>
              <w:left w:w="90" w:type="dxa"/>
              <w:bottom w:w="80" w:type="dxa"/>
              <w:right w:w="90" w:type="dxa"/>
            </w:tcMar>
            <w:vAlign w:val="center"/>
          </w:tcPr>
          <w:p w14:paraId="5BF8EE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.4164</w:t>
            </w:r>
          </w:p>
        </w:tc>
        <w:tc>
          <w:tcPr>
            <w:tcW w:w="893" w:type="dxa"/>
            <w:shd w:val="clear" w:color="auto" w:fill="F3F6F9"/>
            <w:tcMar>
              <w:top w:w="80" w:type="dxa"/>
              <w:left w:w="90" w:type="dxa"/>
              <w:bottom w:w="80" w:type="dxa"/>
              <w:right w:w="90" w:type="dxa"/>
            </w:tcMar>
            <w:vAlign w:val="center"/>
          </w:tcPr>
          <w:p w14:paraId="77D7FE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.4020</w:t>
            </w:r>
          </w:p>
        </w:tc>
        <w:tc>
          <w:tcPr>
            <w:tcW w:w="893" w:type="dxa"/>
            <w:shd w:val="clear" w:color="auto" w:fill="F3F6F9"/>
            <w:tcMar>
              <w:top w:w="80" w:type="dxa"/>
              <w:left w:w="90" w:type="dxa"/>
              <w:bottom w:w="80" w:type="dxa"/>
              <w:right w:w="90" w:type="dxa"/>
            </w:tcMar>
            <w:vAlign w:val="center"/>
          </w:tcPr>
          <w:p w14:paraId="3451803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.4492</w:t>
            </w:r>
          </w:p>
        </w:tc>
        <w:tc>
          <w:tcPr>
            <w:tcW w:w="1037" w:type="dxa"/>
            <w:shd w:val="clear" w:color="auto" w:fill="F3F6F9"/>
            <w:tcMar>
              <w:top w:w="80" w:type="dxa"/>
              <w:left w:w="90" w:type="dxa"/>
              <w:bottom w:w="80" w:type="dxa"/>
              <w:right w:w="90" w:type="dxa"/>
            </w:tcMar>
            <w:vAlign w:val="center"/>
          </w:tcPr>
          <w:p w14:paraId="35AFE0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.1280</w:t>
            </w:r>
          </w:p>
        </w:tc>
        <w:tc>
          <w:tcPr>
            <w:tcW w:w="1123" w:type="dxa"/>
            <w:shd w:val="clear" w:color="auto" w:fill="F3F6F9"/>
            <w:tcMar>
              <w:top w:w="80" w:type="dxa"/>
              <w:left w:w="90" w:type="dxa"/>
              <w:bottom w:w="80" w:type="dxa"/>
              <w:right w:w="90" w:type="dxa"/>
            </w:tcMar>
            <w:vAlign w:val="center"/>
          </w:tcPr>
          <w:p w14:paraId="3734E21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.2143</w:t>
            </w:r>
          </w:p>
        </w:tc>
      </w:tr>
      <w:tr w:rsidR="00FE2287" w:rsidRPr="00E4528F" w14:paraId="2F7AE32F" w14:textId="77777777" w:rsidTr="00C76C0C">
        <w:trPr>
          <w:cantSplit/>
          <w:jc w:val="center"/>
        </w:trPr>
        <w:tc>
          <w:tcPr>
            <w:tcW w:w="1727" w:type="dxa"/>
            <w:tcMar>
              <w:top w:w="80" w:type="dxa"/>
              <w:left w:w="90" w:type="dxa"/>
              <w:bottom w:w="80" w:type="dxa"/>
              <w:right w:w="90" w:type="dxa"/>
            </w:tcMar>
            <w:vAlign w:val="center"/>
          </w:tcPr>
          <w:p w14:paraId="3C6211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Ghana</w:t>
            </w:r>
          </w:p>
        </w:tc>
        <w:tc>
          <w:tcPr>
            <w:tcW w:w="792" w:type="dxa"/>
            <w:tcMar>
              <w:top w:w="80" w:type="dxa"/>
              <w:left w:w="90" w:type="dxa"/>
              <w:bottom w:w="80" w:type="dxa"/>
              <w:right w:w="90" w:type="dxa"/>
            </w:tcMar>
            <w:vAlign w:val="center"/>
          </w:tcPr>
          <w:p w14:paraId="1946EA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1,380</w:t>
            </w:r>
          </w:p>
        </w:tc>
        <w:tc>
          <w:tcPr>
            <w:tcW w:w="1037" w:type="dxa"/>
            <w:tcMar>
              <w:top w:w="80" w:type="dxa"/>
              <w:left w:w="90" w:type="dxa"/>
              <w:bottom w:w="80" w:type="dxa"/>
              <w:right w:w="90" w:type="dxa"/>
            </w:tcMar>
            <w:vAlign w:val="center"/>
          </w:tcPr>
          <w:p w14:paraId="5099FA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.1145</w:t>
            </w:r>
          </w:p>
        </w:tc>
        <w:tc>
          <w:tcPr>
            <w:tcW w:w="1037" w:type="dxa"/>
            <w:tcMar>
              <w:top w:w="80" w:type="dxa"/>
              <w:left w:w="90" w:type="dxa"/>
              <w:bottom w:w="80" w:type="dxa"/>
              <w:right w:w="90" w:type="dxa"/>
            </w:tcMar>
            <w:vAlign w:val="center"/>
          </w:tcPr>
          <w:p w14:paraId="3E38795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.4080</w:t>
            </w:r>
          </w:p>
        </w:tc>
        <w:tc>
          <w:tcPr>
            <w:tcW w:w="893" w:type="dxa"/>
            <w:tcMar>
              <w:top w:w="80" w:type="dxa"/>
              <w:left w:w="90" w:type="dxa"/>
              <w:bottom w:w="80" w:type="dxa"/>
              <w:right w:w="90" w:type="dxa"/>
            </w:tcMar>
            <w:vAlign w:val="center"/>
          </w:tcPr>
          <w:p w14:paraId="1793249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.3961</w:t>
            </w:r>
          </w:p>
        </w:tc>
        <w:tc>
          <w:tcPr>
            <w:tcW w:w="893" w:type="dxa"/>
            <w:tcMar>
              <w:top w:w="80" w:type="dxa"/>
              <w:left w:w="90" w:type="dxa"/>
              <w:bottom w:w="80" w:type="dxa"/>
              <w:right w:w="90" w:type="dxa"/>
            </w:tcMar>
            <w:vAlign w:val="center"/>
          </w:tcPr>
          <w:p w14:paraId="02F095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.5000</w:t>
            </w:r>
          </w:p>
        </w:tc>
        <w:tc>
          <w:tcPr>
            <w:tcW w:w="1037" w:type="dxa"/>
            <w:tcMar>
              <w:top w:w="80" w:type="dxa"/>
              <w:left w:w="90" w:type="dxa"/>
              <w:bottom w:w="80" w:type="dxa"/>
              <w:right w:w="90" w:type="dxa"/>
            </w:tcMar>
            <w:vAlign w:val="center"/>
          </w:tcPr>
          <w:p w14:paraId="62A2EEC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.1403</w:t>
            </w:r>
          </w:p>
        </w:tc>
        <w:tc>
          <w:tcPr>
            <w:tcW w:w="1123" w:type="dxa"/>
            <w:tcMar>
              <w:top w:w="80" w:type="dxa"/>
              <w:left w:w="90" w:type="dxa"/>
              <w:bottom w:w="80" w:type="dxa"/>
              <w:right w:w="90" w:type="dxa"/>
            </w:tcMar>
            <w:vAlign w:val="center"/>
          </w:tcPr>
          <w:p w14:paraId="1FAF9F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.2179</w:t>
            </w:r>
          </w:p>
        </w:tc>
      </w:tr>
      <w:tr w:rsidR="00FE2287" w:rsidRPr="00E4528F" w14:paraId="3D6AEDEE" w14:textId="77777777" w:rsidTr="00C76C0C">
        <w:trPr>
          <w:cantSplit/>
          <w:jc w:val="center"/>
        </w:trPr>
        <w:tc>
          <w:tcPr>
            <w:tcW w:w="1727" w:type="dxa"/>
            <w:shd w:val="clear" w:color="auto" w:fill="F3F6F9"/>
            <w:tcMar>
              <w:top w:w="80" w:type="dxa"/>
              <w:left w:w="90" w:type="dxa"/>
              <w:bottom w:w="80" w:type="dxa"/>
              <w:right w:w="90" w:type="dxa"/>
            </w:tcMar>
            <w:vAlign w:val="center"/>
          </w:tcPr>
          <w:p w14:paraId="186A47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Zambia</w:t>
            </w:r>
          </w:p>
        </w:tc>
        <w:tc>
          <w:tcPr>
            <w:tcW w:w="792" w:type="dxa"/>
            <w:shd w:val="clear" w:color="auto" w:fill="F3F6F9"/>
            <w:tcMar>
              <w:top w:w="80" w:type="dxa"/>
              <w:left w:w="90" w:type="dxa"/>
              <w:bottom w:w="80" w:type="dxa"/>
              <w:right w:w="90" w:type="dxa"/>
            </w:tcMar>
            <w:vAlign w:val="center"/>
          </w:tcPr>
          <w:p w14:paraId="404155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1,108</w:t>
            </w:r>
          </w:p>
        </w:tc>
        <w:tc>
          <w:tcPr>
            <w:tcW w:w="1037" w:type="dxa"/>
            <w:shd w:val="clear" w:color="auto" w:fill="F3F6F9"/>
            <w:tcMar>
              <w:top w:w="80" w:type="dxa"/>
              <w:left w:w="90" w:type="dxa"/>
              <w:bottom w:w="80" w:type="dxa"/>
              <w:right w:w="90" w:type="dxa"/>
            </w:tcMar>
            <w:vAlign w:val="center"/>
          </w:tcPr>
          <w:p w14:paraId="256B23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shd w:val="clear" w:color="auto" w:fill="F3F6F9"/>
            <w:tcMar>
              <w:top w:w="80" w:type="dxa"/>
              <w:left w:w="90" w:type="dxa"/>
              <w:bottom w:w="80" w:type="dxa"/>
              <w:right w:w="90" w:type="dxa"/>
            </w:tcMar>
            <w:vAlign w:val="center"/>
          </w:tcPr>
          <w:p w14:paraId="1A3FFF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.4097</w:t>
            </w:r>
          </w:p>
        </w:tc>
        <w:tc>
          <w:tcPr>
            <w:tcW w:w="893" w:type="dxa"/>
            <w:shd w:val="clear" w:color="auto" w:fill="F3F6F9"/>
            <w:tcMar>
              <w:top w:w="80" w:type="dxa"/>
              <w:left w:w="90" w:type="dxa"/>
              <w:bottom w:w="80" w:type="dxa"/>
              <w:right w:w="90" w:type="dxa"/>
            </w:tcMar>
            <w:vAlign w:val="center"/>
          </w:tcPr>
          <w:p w14:paraId="243DFB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.3944</w:t>
            </w:r>
          </w:p>
        </w:tc>
        <w:tc>
          <w:tcPr>
            <w:tcW w:w="893" w:type="dxa"/>
            <w:shd w:val="clear" w:color="auto" w:fill="F3F6F9"/>
            <w:tcMar>
              <w:top w:w="80" w:type="dxa"/>
              <w:left w:w="90" w:type="dxa"/>
              <w:bottom w:w="80" w:type="dxa"/>
              <w:right w:w="90" w:type="dxa"/>
            </w:tcMar>
            <w:vAlign w:val="center"/>
          </w:tcPr>
          <w:p w14:paraId="78EB484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.4561</w:t>
            </w:r>
          </w:p>
        </w:tc>
        <w:tc>
          <w:tcPr>
            <w:tcW w:w="1037" w:type="dxa"/>
            <w:shd w:val="clear" w:color="auto" w:fill="F3F6F9"/>
            <w:tcMar>
              <w:top w:w="80" w:type="dxa"/>
              <w:left w:w="90" w:type="dxa"/>
              <w:bottom w:w="80" w:type="dxa"/>
              <w:right w:w="90" w:type="dxa"/>
            </w:tcMar>
            <w:vAlign w:val="center"/>
          </w:tcPr>
          <w:p w14:paraId="754077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.1366</w:t>
            </w:r>
          </w:p>
        </w:tc>
        <w:tc>
          <w:tcPr>
            <w:tcW w:w="1123" w:type="dxa"/>
            <w:shd w:val="clear" w:color="auto" w:fill="F3F6F9"/>
            <w:tcMar>
              <w:top w:w="80" w:type="dxa"/>
              <w:left w:w="90" w:type="dxa"/>
              <w:bottom w:w="80" w:type="dxa"/>
              <w:right w:w="90" w:type="dxa"/>
            </w:tcMar>
            <w:vAlign w:val="center"/>
          </w:tcPr>
          <w:p w14:paraId="453FD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.2114</w:t>
            </w:r>
          </w:p>
        </w:tc>
      </w:tr>
      <w:tr w:rsidR="00FE2287" w:rsidRPr="00E4528F" w14:paraId="35EF5040" w14:textId="77777777" w:rsidTr="00C76C0C">
        <w:trPr>
          <w:cantSplit/>
          <w:jc w:val="center"/>
        </w:trPr>
        <w:tc>
          <w:tcPr>
            <w:tcW w:w="1727" w:type="dxa"/>
            <w:tcMar>
              <w:top w:w="80" w:type="dxa"/>
              <w:left w:w="90" w:type="dxa"/>
              <w:bottom w:w="80" w:type="dxa"/>
              <w:right w:w="90" w:type="dxa"/>
            </w:tcMar>
            <w:vAlign w:val="center"/>
          </w:tcPr>
          <w:p w14:paraId="4A3695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Mozambique</w:t>
            </w:r>
          </w:p>
        </w:tc>
        <w:tc>
          <w:tcPr>
            <w:tcW w:w="792" w:type="dxa"/>
            <w:tcMar>
              <w:top w:w="80" w:type="dxa"/>
              <w:left w:w="90" w:type="dxa"/>
              <w:bottom w:w="80" w:type="dxa"/>
              <w:right w:w="90" w:type="dxa"/>
            </w:tcMar>
            <w:vAlign w:val="center"/>
          </w:tcPr>
          <w:p w14:paraId="2B0F92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993</w:t>
            </w:r>
          </w:p>
        </w:tc>
        <w:tc>
          <w:tcPr>
            <w:tcW w:w="1037" w:type="dxa"/>
            <w:tcMar>
              <w:top w:w="80" w:type="dxa"/>
              <w:left w:w="90" w:type="dxa"/>
              <w:bottom w:w="80" w:type="dxa"/>
              <w:right w:w="90" w:type="dxa"/>
            </w:tcMar>
            <w:vAlign w:val="center"/>
          </w:tcPr>
          <w:p w14:paraId="0F6978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.0997</w:t>
            </w:r>
          </w:p>
        </w:tc>
        <w:tc>
          <w:tcPr>
            <w:tcW w:w="1037" w:type="dxa"/>
            <w:tcMar>
              <w:top w:w="80" w:type="dxa"/>
              <w:left w:w="90" w:type="dxa"/>
              <w:bottom w:w="80" w:type="dxa"/>
              <w:right w:w="90" w:type="dxa"/>
            </w:tcMar>
            <w:vAlign w:val="center"/>
          </w:tcPr>
          <w:p w14:paraId="5C4C90D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.3958</w:t>
            </w:r>
          </w:p>
        </w:tc>
        <w:tc>
          <w:tcPr>
            <w:tcW w:w="893" w:type="dxa"/>
            <w:tcMar>
              <w:top w:w="80" w:type="dxa"/>
              <w:left w:w="90" w:type="dxa"/>
              <w:bottom w:w="80" w:type="dxa"/>
              <w:right w:w="90" w:type="dxa"/>
            </w:tcMar>
            <w:vAlign w:val="center"/>
          </w:tcPr>
          <w:p w14:paraId="005C5F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.3826</w:t>
            </w:r>
          </w:p>
        </w:tc>
        <w:tc>
          <w:tcPr>
            <w:tcW w:w="893" w:type="dxa"/>
            <w:tcMar>
              <w:top w:w="80" w:type="dxa"/>
              <w:left w:w="90" w:type="dxa"/>
              <w:bottom w:w="80" w:type="dxa"/>
              <w:right w:w="90" w:type="dxa"/>
            </w:tcMar>
            <w:vAlign w:val="center"/>
          </w:tcPr>
          <w:p w14:paraId="72D4B0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.4848</w:t>
            </w:r>
          </w:p>
        </w:tc>
        <w:tc>
          <w:tcPr>
            <w:tcW w:w="1037" w:type="dxa"/>
            <w:tcMar>
              <w:top w:w="80" w:type="dxa"/>
              <w:left w:w="90" w:type="dxa"/>
              <w:bottom w:w="80" w:type="dxa"/>
              <w:right w:w="90" w:type="dxa"/>
            </w:tcMar>
            <w:vAlign w:val="center"/>
          </w:tcPr>
          <w:p w14:paraId="647524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.1298</w:t>
            </w:r>
          </w:p>
        </w:tc>
        <w:tc>
          <w:tcPr>
            <w:tcW w:w="1123" w:type="dxa"/>
            <w:tcMar>
              <w:top w:w="80" w:type="dxa"/>
              <w:left w:w="90" w:type="dxa"/>
              <w:bottom w:w="80" w:type="dxa"/>
              <w:right w:w="90" w:type="dxa"/>
            </w:tcMar>
            <w:vAlign w:val="center"/>
          </w:tcPr>
          <w:p w14:paraId="7D07F9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.2029</w:t>
            </w:r>
          </w:p>
        </w:tc>
      </w:tr>
      <w:tr w:rsidR="00FE2287" w:rsidRPr="00E4528F" w14:paraId="3E9270FA" w14:textId="77777777" w:rsidTr="00C76C0C">
        <w:trPr>
          <w:cantSplit/>
          <w:jc w:val="center"/>
        </w:trPr>
        <w:tc>
          <w:tcPr>
            <w:tcW w:w="1727" w:type="dxa"/>
            <w:shd w:val="clear" w:color="auto" w:fill="F3F6F9"/>
            <w:tcMar>
              <w:top w:w="80" w:type="dxa"/>
              <w:left w:w="90" w:type="dxa"/>
              <w:bottom w:w="80" w:type="dxa"/>
              <w:right w:w="90" w:type="dxa"/>
            </w:tcMar>
            <w:vAlign w:val="center"/>
          </w:tcPr>
          <w:p w14:paraId="38E6685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Tanzania</w:t>
            </w:r>
          </w:p>
        </w:tc>
        <w:tc>
          <w:tcPr>
            <w:tcW w:w="792" w:type="dxa"/>
            <w:shd w:val="clear" w:color="auto" w:fill="F3F6F9"/>
            <w:tcMar>
              <w:top w:w="80" w:type="dxa"/>
              <w:left w:w="90" w:type="dxa"/>
              <w:bottom w:w="80" w:type="dxa"/>
              <w:right w:w="90" w:type="dxa"/>
            </w:tcMar>
            <w:vAlign w:val="center"/>
          </w:tcPr>
          <w:p w14:paraId="7A3E8BB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1,200</w:t>
            </w:r>
          </w:p>
        </w:tc>
        <w:tc>
          <w:tcPr>
            <w:tcW w:w="1037" w:type="dxa"/>
            <w:shd w:val="clear" w:color="auto" w:fill="F3F6F9"/>
            <w:tcMar>
              <w:top w:w="80" w:type="dxa"/>
              <w:left w:w="90" w:type="dxa"/>
              <w:bottom w:w="80" w:type="dxa"/>
              <w:right w:w="90" w:type="dxa"/>
            </w:tcMar>
            <w:vAlign w:val="center"/>
          </w:tcPr>
          <w:p w14:paraId="4C82630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.0858</w:t>
            </w:r>
          </w:p>
        </w:tc>
        <w:tc>
          <w:tcPr>
            <w:tcW w:w="1037" w:type="dxa"/>
            <w:shd w:val="clear" w:color="auto" w:fill="F3F6F9"/>
            <w:tcMar>
              <w:top w:w="80" w:type="dxa"/>
              <w:left w:w="90" w:type="dxa"/>
              <w:bottom w:w="80" w:type="dxa"/>
              <w:right w:w="90" w:type="dxa"/>
            </w:tcMar>
            <w:vAlign w:val="center"/>
          </w:tcPr>
          <w:p w14:paraId="411D56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.3667</w:t>
            </w:r>
          </w:p>
        </w:tc>
        <w:tc>
          <w:tcPr>
            <w:tcW w:w="893" w:type="dxa"/>
            <w:shd w:val="clear" w:color="auto" w:fill="F3F6F9"/>
            <w:tcMar>
              <w:top w:w="80" w:type="dxa"/>
              <w:left w:w="90" w:type="dxa"/>
              <w:bottom w:w="80" w:type="dxa"/>
              <w:right w:w="90" w:type="dxa"/>
            </w:tcMar>
            <w:vAlign w:val="center"/>
          </w:tcPr>
          <w:p w14:paraId="1D8133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.3500</w:t>
            </w:r>
          </w:p>
        </w:tc>
        <w:tc>
          <w:tcPr>
            <w:tcW w:w="893" w:type="dxa"/>
            <w:shd w:val="clear" w:color="auto" w:fill="F3F6F9"/>
            <w:tcMar>
              <w:top w:w="80" w:type="dxa"/>
              <w:left w:w="90" w:type="dxa"/>
              <w:bottom w:w="80" w:type="dxa"/>
              <w:right w:w="90" w:type="dxa"/>
            </w:tcMar>
            <w:vAlign w:val="center"/>
          </w:tcPr>
          <w:p w14:paraId="00A486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.4563</w:t>
            </w:r>
          </w:p>
        </w:tc>
        <w:tc>
          <w:tcPr>
            <w:tcW w:w="1037" w:type="dxa"/>
            <w:shd w:val="clear" w:color="auto" w:fill="F3F6F9"/>
            <w:tcMar>
              <w:top w:w="80" w:type="dxa"/>
              <w:left w:w="90" w:type="dxa"/>
              <w:bottom w:w="80" w:type="dxa"/>
              <w:right w:w="90" w:type="dxa"/>
            </w:tcMar>
            <w:vAlign w:val="center"/>
          </w:tcPr>
          <w:p w14:paraId="42B7F0B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.1273</w:t>
            </w:r>
          </w:p>
        </w:tc>
        <w:tc>
          <w:tcPr>
            <w:tcW w:w="1123" w:type="dxa"/>
            <w:shd w:val="clear" w:color="auto" w:fill="F3F6F9"/>
            <w:tcMar>
              <w:top w:w="80" w:type="dxa"/>
              <w:left w:w="90" w:type="dxa"/>
              <w:bottom w:w="80" w:type="dxa"/>
              <w:right w:w="90" w:type="dxa"/>
            </w:tcMar>
            <w:vAlign w:val="center"/>
          </w:tcPr>
          <w:p w14:paraId="259ACC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.2043</w:t>
            </w:r>
          </w:p>
        </w:tc>
      </w:tr>
      <w:tr w:rsidR="00FE2287" w:rsidRPr="00E4528F" w14:paraId="50170620" w14:textId="77777777" w:rsidTr="00C76C0C">
        <w:trPr>
          <w:cantSplit/>
          <w:jc w:val="center"/>
        </w:trPr>
        <w:tc>
          <w:tcPr>
            <w:tcW w:w="1727" w:type="dxa"/>
            <w:tcMar>
              <w:top w:w="80" w:type="dxa"/>
              <w:left w:w="90" w:type="dxa"/>
              <w:bottom w:w="80" w:type="dxa"/>
              <w:right w:w="90" w:type="dxa"/>
            </w:tcMar>
            <w:vAlign w:val="center"/>
          </w:tcPr>
          <w:p w14:paraId="1304FC6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Ethiopia</w:t>
            </w:r>
          </w:p>
        </w:tc>
        <w:tc>
          <w:tcPr>
            <w:tcW w:w="792" w:type="dxa"/>
            <w:tcMar>
              <w:top w:w="80" w:type="dxa"/>
              <w:left w:w="90" w:type="dxa"/>
              <w:bottom w:w="80" w:type="dxa"/>
              <w:right w:w="90" w:type="dxa"/>
            </w:tcMar>
            <w:vAlign w:val="center"/>
          </w:tcPr>
          <w:p w14:paraId="41534C7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tcMar>
              <w:top w:w="80" w:type="dxa"/>
              <w:left w:w="90" w:type="dxa"/>
              <w:bottom w:w="80" w:type="dxa"/>
              <w:right w:w="90" w:type="dxa"/>
            </w:tcMar>
            <w:vAlign w:val="center"/>
          </w:tcPr>
          <w:p w14:paraId="33A842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.0952</w:t>
            </w:r>
          </w:p>
        </w:tc>
        <w:tc>
          <w:tcPr>
            <w:tcW w:w="1037" w:type="dxa"/>
            <w:tcMar>
              <w:top w:w="80" w:type="dxa"/>
              <w:left w:w="90" w:type="dxa"/>
              <w:bottom w:w="80" w:type="dxa"/>
              <w:right w:w="90" w:type="dxa"/>
            </w:tcMar>
            <w:vAlign w:val="center"/>
          </w:tcPr>
          <w:p w14:paraId="59176B5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.1808</w:t>
            </w:r>
          </w:p>
        </w:tc>
        <w:tc>
          <w:tcPr>
            <w:tcW w:w="893" w:type="dxa"/>
            <w:tcMar>
              <w:top w:w="80" w:type="dxa"/>
              <w:left w:w="90" w:type="dxa"/>
              <w:bottom w:w="80" w:type="dxa"/>
              <w:right w:w="90" w:type="dxa"/>
            </w:tcMar>
            <w:vAlign w:val="center"/>
          </w:tcPr>
          <w:p w14:paraId="727DE3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.1772</w:t>
            </w:r>
          </w:p>
        </w:tc>
        <w:tc>
          <w:tcPr>
            <w:tcW w:w="893" w:type="dxa"/>
            <w:tcMar>
              <w:top w:w="80" w:type="dxa"/>
              <w:left w:w="90" w:type="dxa"/>
              <w:bottom w:w="80" w:type="dxa"/>
              <w:right w:w="90" w:type="dxa"/>
            </w:tcMar>
            <w:vAlign w:val="center"/>
          </w:tcPr>
          <w:p w14:paraId="6292C7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.7857</w:t>
            </w:r>
          </w:p>
        </w:tc>
        <w:tc>
          <w:tcPr>
            <w:tcW w:w="1037" w:type="dxa"/>
            <w:tcMar>
              <w:top w:w="80" w:type="dxa"/>
              <w:left w:w="90" w:type="dxa"/>
              <w:bottom w:w="80" w:type="dxa"/>
              <w:right w:w="90" w:type="dxa"/>
            </w:tcMar>
            <w:vAlign w:val="center"/>
          </w:tcPr>
          <w:p w14:paraId="3407A0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.1129</w:t>
            </w:r>
          </w:p>
        </w:tc>
        <w:tc>
          <w:tcPr>
            <w:tcW w:w="1123" w:type="dxa"/>
            <w:tcMar>
              <w:top w:w="80" w:type="dxa"/>
              <w:left w:w="90" w:type="dxa"/>
              <w:bottom w:w="80" w:type="dxa"/>
              <w:right w:w="90" w:type="dxa"/>
            </w:tcMar>
            <w:vAlign w:val="center"/>
          </w:tcPr>
          <w:p w14:paraId="2392C18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.1702</w:t>
            </w:r>
          </w:p>
        </w:tc>
      </w:tr>
      <w:tr w:rsidR="00FE2287" w:rsidRPr="00E4528F" w14:paraId="21DB6A77" w14:textId="77777777" w:rsidTr="00C76C0C">
        <w:trPr>
          <w:cantSplit/>
          <w:jc w:val="center"/>
        </w:trPr>
        <w:tc>
          <w:tcPr>
            <w:tcW w:w="1727" w:type="dxa"/>
            <w:shd w:val="clear" w:color="auto" w:fill="F3F6F9"/>
            <w:tcMar>
              <w:top w:w="80" w:type="dxa"/>
              <w:left w:w="90" w:type="dxa"/>
              <w:bottom w:w="80" w:type="dxa"/>
              <w:right w:w="90" w:type="dxa"/>
            </w:tcMar>
            <w:vAlign w:val="center"/>
          </w:tcPr>
          <w:p w14:paraId="1E52C84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Rwanda</w:t>
            </w:r>
          </w:p>
        </w:tc>
        <w:tc>
          <w:tcPr>
            <w:tcW w:w="792" w:type="dxa"/>
            <w:shd w:val="clear" w:color="auto" w:fill="F3F6F9"/>
            <w:tcMar>
              <w:top w:w="80" w:type="dxa"/>
              <w:left w:w="90" w:type="dxa"/>
              <w:bottom w:w="80" w:type="dxa"/>
              <w:right w:w="90" w:type="dxa"/>
            </w:tcMar>
            <w:vAlign w:val="center"/>
          </w:tcPr>
          <w:p w14:paraId="68DB01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926</w:t>
            </w:r>
          </w:p>
        </w:tc>
        <w:tc>
          <w:tcPr>
            <w:tcW w:w="1037" w:type="dxa"/>
            <w:shd w:val="clear" w:color="auto" w:fill="F3F6F9"/>
            <w:tcMar>
              <w:top w:w="80" w:type="dxa"/>
              <w:left w:w="90" w:type="dxa"/>
              <w:bottom w:w="80" w:type="dxa"/>
              <w:right w:w="90" w:type="dxa"/>
            </w:tcMar>
            <w:vAlign w:val="center"/>
          </w:tcPr>
          <w:p w14:paraId="34C8CE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.0562</w:t>
            </w:r>
          </w:p>
        </w:tc>
        <w:tc>
          <w:tcPr>
            <w:tcW w:w="1037" w:type="dxa"/>
            <w:shd w:val="clear" w:color="auto" w:fill="F3F6F9"/>
            <w:tcMar>
              <w:top w:w="80" w:type="dxa"/>
              <w:left w:w="90" w:type="dxa"/>
              <w:bottom w:w="80" w:type="dxa"/>
              <w:right w:w="90" w:type="dxa"/>
            </w:tcMar>
            <w:vAlign w:val="center"/>
          </w:tcPr>
          <w:p w14:paraId="16AAA6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.0637</w:t>
            </w:r>
          </w:p>
        </w:tc>
        <w:tc>
          <w:tcPr>
            <w:tcW w:w="893" w:type="dxa"/>
            <w:shd w:val="clear" w:color="auto" w:fill="F3F6F9"/>
            <w:tcMar>
              <w:top w:w="80" w:type="dxa"/>
              <w:left w:w="90" w:type="dxa"/>
              <w:bottom w:w="80" w:type="dxa"/>
              <w:right w:w="90" w:type="dxa"/>
            </w:tcMar>
            <w:vAlign w:val="center"/>
          </w:tcPr>
          <w:p w14:paraId="2BCA79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.0652</w:t>
            </w:r>
          </w:p>
        </w:tc>
        <w:tc>
          <w:tcPr>
            <w:tcW w:w="893" w:type="dxa"/>
            <w:shd w:val="clear" w:color="auto" w:fill="F3F6F9"/>
            <w:tcMar>
              <w:top w:w="80" w:type="dxa"/>
              <w:left w:w="90" w:type="dxa"/>
              <w:bottom w:w="80" w:type="dxa"/>
              <w:right w:w="90" w:type="dxa"/>
            </w:tcMar>
            <w:vAlign w:val="center"/>
          </w:tcPr>
          <w:p w14:paraId="11B22D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.9615</w:t>
            </w:r>
          </w:p>
        </w:tc>
        <w:tc>
          <w:tcPr>
            <w:tcW w:w="1037" w:type="dxa"/>
            <w:shd w:val="clear" w:color="auto" w:fill="F3F6F9"/>
            <w:tcMar>
              <w:top w:w="80" w:type="dxa"/>
              <w:left w:w="90" w:type="dxa"/>
              <w:bottom w:w="80" w:type="dxa"/>
              <w:right w:w="90" w:type="dxa"/>
            </w:tcMar>
            <w:vAlign w:val="center"/>
          </w:tcPr>
          <w:p w14:paraId="7B7987D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.0339</w:t>
            </w:r>
          </w:p>
        </w:tc>
        <w:tc>
          <w:tcPr>
            <w:tcW w:w="1123" w:type="dxa"/>
            <w:shd w:val="clear" w:color="auto" w:fill="F3F6F9"/>
            <w:tcMar>
              <w:top w:w="80" w:type="dxa"/>
              <w:left w:w="90" w:type="dxa"/>
              <w:bottom w:w="80" w:type="dxa"/>
              <w:right w:w="90" w:type="dxa"/>
            </w:tcMar>
            <w:vAlign w:val="center"/>
          </w:tcPr>
          <w:p w14:paraId="005D99A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.1330</w:t>
            </w:r>
          </w:p>
        </w:tc>
      </w:tr>
    </w:tbl>
    <w:p w14:paraId="79901AD0" w14:textId="77777777" w:rsidR="00FE2287" w:rsidRPr="00E4528F" w:rsidRDefault="00FE2287">
      <w:pPr>
        <w:spacing w:after="0"/>
        <w:rPr>
          <w:rFonts w:cs="Times New Roman"/>
          <w:color w:val="000000" w:themeColor="text1"/>
        </w:rPr>
      </w:pPr>
    </w:p>
    <w:p w14:paraId="2861A602" w14:textId="77777777" w:rsidR="00FE2287" w:rsidRPr="00E4528F" w:rsidRDefault="00000000" w:rsidP="00C76C0C">
      <w:pPr>
        <w:pStyle w:val="Caption"/>
        <w:rPr>
          <w:rFonts w:cs="Times New Roman"/>
          <w:color w:val="000000" w:themeColor="text1"/>
        </w:rPr>
      </w:pPr>
      <w:bookmarkStart w:id="77" w:name="bm_tab_advanced_repro"/>
      <w:r w:rsidRPr="00E4528F">
        <w:rPr>
          <w:rFonts w:cs="Times New Roman"/>
          <w:color w:val="000000" w:themeColor="text1"/>
        </w:rPr>
        <w:t>Table D.2. Advanced-analysis reproducibility record</w:t>
      </w:r>
      <w:bookmarkEnd w:id="7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E4528F" w14:paraId="74F3509F" w14:textId="77777777">
        <w:trPr>
          <w:cantSplit/>
          <w:tblHeader/>
          <w:jc w:val="center"/>
        </w:trPr>
        <w:tc>
          <w:tcPr>
            <w:tcW w:w="2232" w:type="dxa"/>
            <w:shd w:val="clear" w:color="auto" w:fill="17365D"/>
            <w:tcMar>
              <w:top w:w="80" w:type="dxa"/>
              <w:left w:w="90" w:type="dxa"/>
              <w:bottom w:w="80" w:type="dxa"/>
              <w:right w:w="90" w:type="dxa"/>
            </w:tcMar>
            <w:vAlign w:val="center"/>
          </w:tcPr>
          <w:p w14:paraId="452A6BB9"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408" w:type="dxa"/>
            <w:shd w:val="clear" w:color="auto" w:fill="17365D"/>
            <w:tcMar>
              <w:top w:w="80" w:type="dxa"/>
              <w:left w:w="90" w:type="dxa"/>
              <w:bottom w:w="80" w:type="dxa"/>
              <w:right w:w="90" w:type="dxa"/>
            </w:tcMar>
            <w:vAlign w:val="center"/>
          </w:tcPr>
          <w:p w14:paraId="07737F9D"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3FAF8449" w14:textId="77777777">
        <w:trPr>
          <w:cantSplit/>
          <w:jc w:val="center"/>
        </w:trPr>
        <w:tc>
          <w:tcPr>
            <w:tcW w:w="2232" w:type="dxa"/>
            <w:tcMar>
              <w:top w:w="80" w:type="dxa"/>
              <w:left w:w="90" w:type="dxa"/>
              <w:bottom w:w="80" w:type="dxa"/>
              <w:right w:w="90" w:type="dxa"/>
            </w:tcMar>
            <w:vAlign w:val="center"/>
          </w:tcPr>
          <w:p w14:paraId="3568D282"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Analysis seed</w:t>
            </w:r>
          </w:p>
        </w:tc>
        <w:tc>
          <w:tcPr>
            <w:tcW w:w="6408" w:type="dxa"/>
            <w:tcMar>
              <w:top w:w="80" w:type="dxa"/>
              <w:left w:w="90" w:type="dxa"/>
              <w:bottom w:w="80" w:type="dxa"/>
              <w:right w:w="90" w:type="dxa"/>
            </w:tcMar>
            <w:vAlign w:val="center"/>
          </w:tcPr>
          <w:p w14:paraId="11608A8A"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20260724</w:t>
            </w:r>
          </w:p>
        </w:tc>
      </w:tr>
      <w:tr w:rsidR="00FE2287" w:rsidRPr="00E4528F" w14:paraId="1AAF7F79" w14:textId="77777777">
        <w:trPr>
          <w:cantSplit/>
          <w:jc w:val="center"/>
        </w:trPr>
        <w:tc>
          <w:tcPr>
            <w:tcW w:w="2232" w:type="dxa"/>
            <w:shd w:val="clear" w:color="auto" w:fill="F3F6F9"/>
            <w:tcMar>
              <w:top w:w="80" w:type="dxa"/>
              <w:left w:w="90" w:type="dxa"/>
              <w:bottom w:w="80" w:type="dxa"/>
              <w:right w:w="90" w:type="dxa"/>
            </w:tcMar>
            <w:vAlign w:val="center"/>
          </w:tcPr>
          <w:p w14:paraId="4B72A82E"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Randomised search</w:t>
            </w:r>
          </w:p>
        </w:tc>
        <w:tc>
          <w:tcPr>
            <w:tcW w:w="6408" w:type="dxa"/>
            <w:shd w:val="clear" w:color="auto" w:fill="F3F6F9"/>
            <w:tcMar>
              <w:top w:w="80" w:type="dxa"/>
              <w:left w:w="90" w:type="dxa"/>
              <w:bottom w:w="80" w:type="dxa"/>
              <w:right w:w="90" w:type="dxa"/>
            </w:tcMar>
            <w:vAlign w:val="center"/>
          </w:tcPr>
          <w:p w14:paraId="08AAC761" w14:textId="182A27BF" w:rsidR="00A728AA" w:rsidRDefault="00000000">
            <w:pPr>
              <w:spacing w:after="0"/>
              <w:jc w:val="left"/>
            </w:pPr>
            <w:r>
              <w:rPr>
                <w:sz w:val="15"/>
              </w:rPr>
              <w:t>24 deterministic sampled configurations</w:t>
            </w:r>
            <w:r w:rsidR="00633F7F">
              <w:rPr>
                <w:sz w:val="15"/>
              </w:rPr>
              <w:t>,</w:t>
            </w:r>
            <w:r>
              <w:rPr>
                <w:sz w:val="15"/>
              </w:rPr>
              <w:t xml:space="preserve"> validation PR-AUC selection</w:t>
            </w:r>
            <w:r w:rsidR="00633F7F">
              <w:rPr>
                <w:sz w:val="15"/>
              </w:rPr>
              <w:t>,</w:t>
            </w:r>
            <w:r>
              <w:rPr>
                <w:sz w:val="15"/>
              </w:rPr>
              <w:t xml:space="preserve"> test evaluated after selection.</w:t>
            </w:r>
          </w:p>
        </w:tc>
      </w:tr>
      <w:tr w:rsidR="00FE2287" w:rsidRPr="00E4528F" w14:paraId="02AC63E0" w14:textId="77777777">
        <w:trPr>
          <w:cantSplit/>
          <w:jc w:val="center"/>
        </w:trPr>
        <w:tc>
          <w:tcPr>
            <w:tcW w:w="2232" w:type="dxa"/>
            <w:tcMar>
              <w:top w:w="80" w:type="dxa"/>
              <w:left w:w="90" w:type="dxa"/>
              <w:bottom w:w="80" w:type="dxa"/>
              <w:right w:w="90" w:type="dxa"/>
            </w:tcMar>
            <w:vAlign w:val="center"/>
          </w:tcPr>
          <w:p w14:paraId="59BA1760"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Paired bootstrap</w:t>
            </w:r>
          </w:p>
        </w:tc>
        <w:tc>
          <w:tcPr>
            <w:tcW w:w="6408" w:type="dxa"/>
            <w:tcMar>
              <w:top w:w="80" w:type="dxa"/>
              <w:left w:w="90" w:type="dxa"/>
              <w:bottom w:w="80" w:type="dxa"/>
              <w:right w:w="90" w:type="dxa"/>
            </w:tcMar>
            <w:vAlign w:val="center"/>
          </w:tcPr>
          <w:p w14:paraId="531FB695"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2,000 paired test-set resamples percentile 95% intervals.</w:t>
            </w:r>
          </w:p>
        </w:tc>
      </w:tr>
      <w:tr w:rsidR="00FE2287" w:rsidRPr="00E4528F" w14:paraId="58647F21" w14:textId="77777777">
        <w:trPr>
          <w:cantSplit/>
          <w:jc w:val="center"/>
        </w:trPr>
        <w:tc>
          <w:tcPr>
            <w:tcW w:w="2232" w:type="dxa"/>
            <w:shd w:val="clear" w:color="auto" w:fill="F3F6F9"/>
            <w:tcMar>
              <w:top w:w="80" w:type="dxa"/>
              <w:left w:w="90" w:type="dxa"/>
              <w:bottom w:w="80" w:type="dxa"/>
              <w:right w:w="90" w:type="dxa"/>
            </w:tcMar>
            <w:vAlign w:val="center"/>
          </w:tcPr>
          <w:p w14:paraId="2A803183"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Permutation diagnostic</w:t>
            </w:r>
          </w:p>
        </w:tc>
        <w:tc>
          <w:tcPr>
            <w:tcW w:w="6408" w:type="dxa"/>
            <w:shd w:val="clear" w:color="auto" w:fill="F3F6F9"/>
            <w:tcMar>
              <w:top w:w="80" w:type="dxa"/>
              <w:left w:w="90" w:type="dxa"/>
              <w:bottom w:w="80" w:type="dxa"/>
              <w:right w:w="90" w:type="dxa"/>
            </w:tcMar>
            <w:vAlign w:val="center"/>
          </w:tcPr>
          <w:p w14:paraId="12F83DB8"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100 independently permuted training-label fits</w:t>
            </w:r>
            <w:r w:rsidR="004A2D19" w:rsidRPr="00E4528F">
              <w:rPr>
                <w:rFonts w:cs="Times New Roman"/>
                <w:color w:val="000000" w:themeColor="text1"/>
                <w:sz w:val="16"/>
              </w:rPr>
              <w:t>,</w:t>
            </w:r>
            <w:r w:rsidRPr="00E4528F">
              <w:rPr>
                <w:rFonts w:cs="Times New Roman"/>
                <w:color w:val="000000" w:themeColor="text1"/>
                <w:sz w:val="16"/>
              </w:rPr>
              <w:t xml:space="preserve"> empirical p=(b+1)/(B+1).</w:t>
            </w:r>
          </w:p>
        </w:tc>
      </w:tr>
      <w:tr w:rsidR="00FE2287" w:rsidRPr="00E4528F" w14:paraId="579792FC" w14:textId="77777777">
        <w:trPr>
          <w:cantSplit/>
          <w:jc w:val="center"/>
        </w:trPr>
        <w:tc>
          <w:tcPr>
            <w:tcW w:w="2232" w:type="dxa"/>
            <w:tcMar>
              <w:top w:w="80" w:type="dxa"/>
              <w:left w:w="90" w:type="dxa"/>
              <w:bottom w:w="80" w:type="dxa"/>
              <w:right w:w="90" w:type="dxa"/>
            </w:tcMar>
            <w:vAlign w:val="center"/>
          </w:tcPr>
          <w:p w14:paraId="226DF32D"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Fairness audit</w:t>
            </w:r>
          </w:p>
        </w:tc>
        <w:tc>
          <w:tcPr>
            <w:tcW w:w="6408" w:type="dxa"/>
            <w:tcMar>
              <w:top w:w="80" w:type="dxa"/>
              <w:left w:w="90" w:type="dxa"/>
              <w:bottom w:w="80" w:type="dxa"/>
              <w:right w:w="90" w:type="dxa"/>
            </w:tcMar>
            <w:vAlign w:val="center"/>
          </w:tcPr>
          <w:p w14:paraId="6F16C52F" w14:textId="77777777" w:rsidR="00A728AA" w:rsidRDefault="00000000">
            <w:pPr>
              <w:spacing w:after="0"/>
              <w:jc w:val="left"/>
            </w:pPr>
            <w:r>
              <w:rPr>
                <w:sz w:val="15"/>
              </w:rPr>
              <w:t>Country-level selection, FPR, FNR, precision, recall and Brier score.</w:t>
            </w:r>
          </w:p>
        </w:tc>
      </w:tr>
      <w:tr w:rsidR="00FE2287" w:rsidRPr="00E4528F" w14:paraId="760F51BB" w14:textId="77777777">
        <w:trPr>
          <w:cantSplit/>
          <w:jc w:val="center"/>
        </w:trPr>
        <w:tc>
          <w:tcPr>
            <w:tcW w:w="2232" w:type="dxa"/>
            <w:shd w:val="clear" w:color="auto" w:fill="F3F6F9"/>
            <w:tcMar>
              <w:top w:w="80" w:type="dxa"/>
              <w:left w:w="90" w:type="dxa"/>
              <w:bottom w:w="80" w:type="dxa"/>
              <w:right w:w="90" w:type="dxa"/>
            </w:tcMar>
            <w:vAlign w:val="center"/>
          </w:tcPr>
          <w:p w14:paraId="6CEEB193"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Calibration</w:t>
            </w:r>
          </w:p>
        </w:tc>
        <w:tc>
          <w:tcPr>
            <w:tcW w:w="6408" w:type="dxa"/>
            <w:shd w:val="clear" w:color="auto" w:fill="F3F6F9"/>
            <w:tcMar>
              <w:top w:w="80" w:type="dxa"/>
              <w:left w:w="90" w:type="dxa"/>
              <w:bottom w:w="80" w:type="dxa"/>
              <w:right w:w="90" w:type="dxa"/>
            </w:tcMar>
            <w:vAlign w:val="center"/>
          </w:tcPr>
          <w:p w14:paraId="1C1F410D" w14:textId="77777777" w:rsidR="00FE2287" w:rsidRPr="00E4528F" w:rsidRDefault="00000000">
            <w:pPr>
              <w:spacing w:after="0" w:line="240" w:lineRule="auto"/>
              <w:jc w:val="left"/>
              <w:rPr>
                <w:rFonts w:cs="Times New Roman"/>
                <w:color w:val="000000" w:themeColor="text1"/>
              </w:rPr>
            </w:pPr>
            <w:r w:rsidRPr="00E4528F">
              <w:rPr>
                <w:rFonts w:cs="Times New Roman"/>
                <w:color w:val="000000" w:themeColor="text1"/>
                <w:sz w:val="16"/>
              </w:rPr>
              <w:t>Ten quantile bins and Brier reliability–resolution–uncertainty decomposition.</w:t>
            </w:r>
          </w:p>
        </w:tc>
      </w:tr>
      <w:tr w:rsidR="00FE2287" w:rsidRPr="00E4528F" w14:paraId="57D72AEF" w14:textId="77777777">
        <w:trPr>
          <w:cantSplit/>
          <w:jc w:val="center"/>
        </w:trPr>
        <w:tc>
          <w:tcPr>
            <w:tcW w:w="2232" w:type="dxa"/>
            <w:tcMar>
              <w:top w:w="80" w:type="dxa"/>
              <w:left w:w="90" w:type="dxa"/>
              <w:bottom w:w="80" w:type="dxa"/>
              <w:right w:w="90" w:type="dxa"/>
            </w:tcMar>
            <w:vAlign w:val="center"/>
          </w:tcPr>
          <w:p w14:paraId="44BF741C" w14:textId="77777777" w:rsidR="00A728AA" w:rsidRDefault="00000000">
            <w:pPr>
              <w:spacing w:after="0"/>
              <w:jc w:val="left"/>
            </w:pPr>
            <w:r>
              <w:rPr>
                <w:sz w:val="15"/>
              </w:rPr>
              <w:lastRenderedPageBreak/>
              <w:t>Current reproducibility status</w:t>
            </w:r>
          </w:p>
        </w:tc>
        <w:tc>
          <w:tcPr>
            <w:tcW w:w="6408" w:type="dxa"/>
            <w:tcMar>
              <w:top w:w="80" w:type="dxa"/>
              <w:left w:w="90" w:type="dxa"/>
              <w:bottom w:w="80" w:type="dxa"/>
              <w:right w:w="90" w:type="dxa"/>
            </w:tcMar>
            <w:vAlign w:val="center"/>
          </w:tcPr>
          <w:p w14:paraId="7FD635B4" w14:textId="4E991DED" w:rsidR="00A728AA" w:rsidRDefault="00000000">
            <w:pPr>
              <w:spacing w:after="0"/>
              <w:jc w:val="left"/>
            </w:pPr>
            <w:r>
              <w:rPr>
                <w:sz w:val="15"/>
              </w:rPr>
              <w:t>Repository-reproducible replacement rerun</w:t>
            </w:r>
            <w:r w:rsidR="00633F7F">
              <w:rPr>
                <w:sz w:val="15"/>
              </w:rPr>
              <w:t>,</w:t>
            </w:r>
            <w:r>
              <w:rPr>
                <w:sz w:val="15"/>
              </w:rPr>
              <w:t xml:space="preserve"> original historical script and JSON were not recovered.</w:t>
            </w:r>
          </w:p>
        </w:tc>
      </w:tr>
      <w:tr w:rsidR="00FE2287" w:rsidRPr="00E4528F" w14:paraId="6D22A630" w14:textId="77777777">
        <w:trPr>
          <w:cantSplit/>
          <w:jc w:val="center"/>
        </w:trPr>
        <w:tc>
          <w:tcPr>
            <w:tcW w:w="2232" w:type="dxa"/>
            <w:shd w:val="clear" w:color="auto" w:fill="F3F6F9"/>
            <w:tcMar>
              <w:top w:w="80" w:type="dxa"/>
              <w:left w:w="90" w:type="dxa"/>
              <w:bottom w:w="80" w:type="dxa"/>
              <w:right w:w="90" w:type="dxa"/>
            </w:tcMar>
            <w:vAlign w:val="center"/>
          </w:tcPr>
          <w:p w14:paraId="7496E5EB" w14:textId="77777777" w:rsidR="00A728AA" w:rsidRDefault="00000000">
            <w:pPr>
              <w:spacing w:after="0"/>
              <w:jc w:val="left"/>
            </w:pPr>
            <w:r>
              <w:rPr>
                <w:sz w:val="15"/>
              </w:rPr>
              <w:t>Evidence archive</w:t>
            </w:r>
          </w:p>
        </w:tc>
        <w:tc>
          <w:tcPr>
            <w:tcW w:w="6408" w:type="dxa"/>
            <w:shd w:val="clear" w:color="auto" w:fill="F3F6F9"/>
            <w:tcMar>
              <w:top w:w="80" w:type="dxa"/>
              <w:left w:w="90" w:type="dxa"/>
              <w:bottom w:w="80" w:type="dxa"/>
              <w:right w:w="90" w:type="dxa"/>
            </w:tcMar>
            <w:vAlign w:val="center"/>
          </w:tcPr>
          <w:p w14:paraId="5BFF5311" w14:textId="429CE077" w:rsidR="00A728AA" w:rsidRDefault="00000000">
            <w:pPr>
              <w:spacing w:after="0"/>
              <w:jc w:val="left"/>
            </w:pPr>
            <w:r>
              <w:rPr>
                <w:sz w:val="15"/>
              </w:rPr>
              <w:t>packages/model/advanced_analysis.py and packages/model/artifacts/advanced-analysis</w:t>
            </w:r>
            <w:r w:rsidR="00633F7F">
              <w:rPr>
                <w:sz w:val="15"/>
              </w:rPr>
              <w:t>,</w:t>
            </w:r>
            <w:r>
              <w:rPr>
                <w:sz w:val="15"/>
              </w:rPr>
              <w:t xml:space="preserve"> script SHA-256 630da7f1c233703d8f41a3237bded961c577cd3c0e41e280ea044cf31e706cca</w:t>
            </w:r>
            <w:r w:rsidR="00633F7F">
              <w:rPr>
                <w:sz w:val="15"/>
              </w:rPr>
              <w:t>,</w:t>
            </w:r>
            <w:r>
              <w:rPr>
                <w:sz w:val="15"/>
              </w:rPr>
              <w:t xml:space="preserve"> results JSON SHA-256 60109315876a2fe47d1870453c2d848be8f1920b5eba97cf3d2b4bfc2733e86a</w:t>
            </w:r>
            <w:r w:rsidR="00633F7F">
              <w:rPr>
                <w:sz w:val="15"/>
              </w:rPr>
              <w:t>,</w:t>
            </w:r>
            <w:r>
              <w:rPr>
                <w:sz w:val="15"/>
              </w:rPr>
              <w:t xml:space="preserve"> dataset SHA-256 c82a531db73cf72de8791978b29799f53e828ad5891f9a170868f3111c45b457.</w:t>
            </w:r>
          </w:p>
        </w:tc>
      </w:tr>
    </w:tbl>
    <w:p w14:paraId="654E78AB" w14:textId="77777777" w:rsidR="00A728AA" w:rsidRDefault="00000000">
      <w:pPr>
        <w:pStyle w:val="Caption"/>
        <w:keepNext/>
      </w:pPr>
      <w:r>
        <w:t>Table D.3. Country and vehicle-age ablation reproducibility record</w:t>
      </w:r>
    </w:p>
    <w:tbl>
      <w:tblPr>
        <w:tblW w:w="8640" w:type="dxa"/>
        <w:jc w:val="center"/>
        <w:tblLayout w:type="fixed"/>
        <w:tblLook w:val="04A0" w:firstRow="1" w:lastRow="0" w:firstColumn="1" w:lastColumn="0" w:noHBand="0" w:noVBand="1"/>
      </w:tblPr>
      <w:tblGrid>
        <w:gridCol w:w="2500"/>
        <w:gridCol w:w="6140"/>
      </w:tblGrid>
      <w:tr w:rsidR="00A728AA" w14:paraId="55E0B6F2" w14:textId="77777777">
        <w:trPr>
          <w:cantSplit/>
          <w:tblHeader/>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E783448" w14:textId="77777777" w:rsidR="00A728AA" w:rsidRDefault="00000000">
            <w:pPr>
              <w:spacing w:after="0" w:line="240" w:lineRule="auto"/>
              <w:jc w:val="left"/>
            </w:pPr>
            <w:r>
              <w:rPr>
                <w:b/>
                <w:color w:val="FFFFFF"/>
                <w:sz w:val="15"/>
              </w:rPr>
              <w:t>Item</w:t>
            </w:r>
          </w:p>
        </w:tc>
        <w:tc>
          <w:tcPr>
            <w:tcW w:w="614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347A60CF" w14:textId="77777777" w:rsidR="00A728AA" w:rsidRDefault="00000000">
            <w:pPr>
              <w:spacing w:after="0" w:line="240" w:lineRule="auto"/>
              <w:jc w:val="left"/>
            </w:pPr>
            <w:r>
              <w:rPr>
                <w:b/>
                <w:color w:val="FFFFFF"/>
                <w:sz w:val="15"/>
              </w:rPr>
              <w:t>Recorded value</w:t>
            </w:r>
          </w:p>
        </w:tc>
      </w:tr>
      <w:tr w:rsidR="00A728AA" w14:paraId="21DCF0E6"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8D74246" w14:textId="77777777" w:rsidR="00A728AA" w:rsidRDefault="00000000">
            <w:pPr>
              <w:spacing w:after="0" w:line="240" w:lineRule="auto"/>
              <w:jc w:val="left"/>
            </w:pPr>
            <w:r>
              <w:rPr>
                <w:sz w:val="15"/>
              </w:rPr>
              <w:t>Analysis code</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5164188" w14:textId="77777777" w:rsidR="00A728AA" w:rsidRDefault="00000000">
            <w:pPr>
              <w:spacing w:after="0" w:line="240" w:lineRule="auto"/>
              <w:jc w:val="left"/>
            </w:pPr>
            <w:r>
              <w:rPr>
                <w:sz w:val="15"/>
              </w:rPr>
              <w:t>packages/model/ablation_study.py</w:t>
            </w:r>
          </w:p>
        </w:tc>
      </w:tr>
      <w:tr w:rsidR="00A728AA" w14:paraId="756EBF8A"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4127003" w14:textId="77777777" w:rsidR="00A728AA" w:rsidRDefault="00000000">
            <w:pPr>
              <w:spacing w:after="0" w:line="240" w:lineRule="auto"/>
              <w:jc w:val="left"/>
            </w:pPr>
            <w:r>
              <w:rPr>
                <w:sz w:val="15"/>
              </w:rPr>
              <w:t>Evidence archive</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25FEF5E" w14:textId="77777777" w:rsidR="00A728AA" w:rsidRDefault="00000000">
            <w:pPr>
              <w:spacing w:after="0" w:line="240" w:lineRule="auto"/>
              <w:jc w:val="left"/>
            </w:pPr>
            <w:r>
              <w:rPr>
                <w:sz w:val="15"/>
              </w:rPr>
              <w:t>packages/model/artifacts/country-vehicle-age-ablation</w:t>
            </w:r>
          </w:p>
        </w:tc>
      </w:tr>
      <w:tr w:rsidR="00A728AA" w14:paraId="247D4937"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4B6FB88" w14:textId="77777777" w:rsidR="00A728AA" w:rsidRDefault="00000000">
            <w:pPr>
              <w:spacing w:after="0" w:line="240" w:lineRule="auto"/>
              <w:jc w:val="left"/>
            </w:pPr>
            <w:r>
              <w:rPr>
                <w:sz w:val="15"/>
              </w:rPr>
              <w:t>Feature matrix</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ADC678C" w14:textId="77777777" w:rsidR="00A728AA" w:rsidRDefault="00000000">
            <w:pPr>
              <w:spacing w:after="0" w:line="240" w:lineRule="auto"/>
              <w:jc w:val="left"/>
            </w:pPr>
            <w:r>
              <w:rPr>
                <w:sz w:val="15"/>
              </w:rPr>
              <w:t>Six conditions covering country, vehicle age and country-linked market frequency.</w:t>
            </w:r>
          </w:p>
        </w:tc>
      </w:tr>
      <w:tr w:rsidR="00A728AA" w14:paraId="6DC81BD8"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56E9746" w14:textId="77777777" w:rsidR="00A728AA" w:rsidRDefault="00000000">
            <w:pPr>
              <w:spacing w:after="0" w:line="240" w:lineRule="auto"/>
              <w:jc w:val="left"/>
            </w:pPr>
            <w:r>
              <w:rPr>
                <w:sz w:val="15"/>
              </w:rPr>
              <w:t>Analysis seed</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EAE3F88" w14:textId="77777777" w:rsidR="00A728AA" w:rsidRDefault="00000000">
            <w:pPr>
              <w:spacing w:after="0" w:line="240" w:lineRule="auto"/>
              <w:jc w:val="left"/>
            </w:pPr>
            <w:r>
              <w:rPr>
                <w:sz w:val="15"/>
              </w:rPr>
              <w:t>20260724</w:t>
            </w:r>
          </w:p>
        </w:tc>
      </w:tr>
      <w:tr w:rsidR="00A728AA" w14:paraId="4B1A0457"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0E12CB3" w14:textId="77777777" w:rsidR="00A728AA" w:rsidRDefault="00000000">
            <w:pPr>
              <w:spacing w:after="0" w:line="240" w:lineRule="auto"/>
              <w:jc w:val="left"/>
            </w:pPr>
            <w:r>
              <w:rPr>
                <w:sz w:val="15"/>
              </w:rPr>
              <w:t>Uncertainty</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97C92D6" w14:textId="3F7EF0F2" w:rsidR="00A728AA" w:rsidRDefault="00000000">
            <w:pPr>
              <w:spacing w:after="0" w:line="240" w:lineRule="auto"/>
              <w:jc w:val="left"/>
            </w:pPr>
            <w:r>
              <w:rPr>
                <w:sz w:val="15"/>
              </w:rPr>
              <w:t>2,000 paired test-row bootstrap resamples</w:t>
            </w:r>
            <w:r w:rsidR="00633F7F">
              <w:rPr>
                <w:sz w:val="15"/>
              </w:rPr>
              <w:t>,</w:t>
            </w:r>
            <w:r>
              <w:rPr>
                <w:sz w:val="15"/>
              </w:rPr>
              <w:t xml:space="preserve"> percentile 95% intervals.</w:t>
            </w:r>
          </w:p>
        </w:tc>
      </w:tr>
      <w:tr w:rsidR="00A728AA" w14:paraId="05142776"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0256D53" w14:textId="77777777" w:rsidR="00A728AA" w:rsidRDefault="00000000">
            <w:pPr>
              <w:spacing w:after="0" w:line="240" w:lineRule="auto"/>
              <w:jc w:val="left"/>
            </w:pPr>
            <w:r>
              <w:rPr>
                <w:sz w:val="15"/>
              </w:rPr>
              <w:t>Dataset SHA-256</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6DFDC52" w14:textId="77777777" w:rsidR="00A728AA" w:rsidRDefault="00000000">
            <w:pPr>
              <w:spacing w:after="0" w:line="240" w:lineRule="auto"/>
              <w:jc w:val="left"/>
            </w:pPr>
            <w:r>
              <w:rPr>
                <w:sz w:val="15"/>
              </w:rPr>
              <w:t>c82a531db73cf72de8791978b29799f53e828ad5891f9a170868f3111c45b457</w:t>
            </w:r>
          </w:p>
        </w:tc>
      </w:tr>
      <w:tr w:rsidR="00A728AA" w14:paraId="108C5C1E"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13A7C1B" w14:textId="77777777" w:rsidR="00A728AA" w:rsidRDefault="00000000">
            <w:pPr>
              <w:spacing w:after="0" w:line="240" w:lineRule="auto"/>
              <w:jc w:val="left"/>
            </w:pPr>
            <w:r>
              <w:rPr>
                <w:sz w:val="15"/>
              </w:rPr>
              <w:t>Analysis-script SHA-256</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BB81862" w14:textId="77777777" w:rsidR="00A728AA" w:rsidRDefault="00000000">
            <w:pPr>
              <w:spacing w:after="0" w:line="240" w:lineRule="auto"/>
              <w:jc w:val="left"/>
            </w:pPr>
            <w:r>
              <w:rPr>
                <w:sz w:val="15"/>
              </w:rPr>
              <w:t>b4a8b3c87e4a24978b126027703fed2e7d64ef5d20e789ee69a5f7beed565dd6</w:t>
            </w:r>
          </w:p>
        </w:tc>
      </w:tr>
      <w:tr w:rsidR="00A728AA" w14:paraId="7C93BCE1"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3B6AFC1" w14:textId="77777777" w:rsidR="00A728AA" w:rsidRDefault="00000000">
            <w:pPr>
              <w:spacing w:after="0" w:line="240" w:lineRule="auto"/>
              <w:jc w:val="left"/>
            </w:pPr>
            <w:r>
              <w:rPr>
                <w:sz w:val="15"/>
              </w:rPr>
              <w:t>Verification</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2817C8B" w14:textId="6A433E99" w:rsidR="00A728AA" w:rsidRDefault="00000000">
            <w:pPr>
              <w:spacing w:after="0" w:line="240" w:lineRule="auto"/>
              <w:jc w:val="left"/>
            </w:pPr>
            <w:r>
              <w:rPr>
                <w:sz w:val="15"/>
              </w:rPr>
              <w:t>13 focused model/ablation tests and Ruff passed</w:t>
            </w:r>
            <w:r w:rsidR="00633F7F">
              <w:rPr>
                <w:sz w:val="15"/>
              </w:rPr>
              <w:t>,</w:t>
            </w:r>
            <w:r>
              <w:rPr>
                <w:sz w:val="15"/>
              </w:rPr>
              <w:t xml:space="preserve"> evidence hashes and row counts verified.</w:t>
            </w:r>
          </w:p>
        </w:tc>
      </w:tr>
      <w:tr w:rsidR="00A728AA" w14:paraId="3BA7B62D"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AC20284" w14:textId="77777777" w:rsidR="00A728AA" w:rsidRDefault="00000000">
            <w:pPr>
              <w:spacing w:after="0" w:line="240" w:lineRule="auto"/>
              <w:jc w:val="left"/>
            </w:pPr>
            <w:r>
              <w:rPr>
                <w:sz w:val="15"/>
              </w:rPr>
              <w:t>Interpretive boundary</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FE768AF" w14:textId="77777777" w:rsidR="00A728AA" w:rsidRDefault="00000000">
            <w:pPr>
              <w:spacing w:after="0" w:line="240" w:lineRule="auto"/>
              <w:jc w:val="left"/>
            </w:pPr>
            <w:r>
              <w:rPr>
                <w:sz w:val="15"/>
              </w:rPr>
              <w:t>Synthetic generator sensitivity, not real-world predictive validity or fairness.</w:t>
            </w:r>
          </w:p>
        </w:tc>
      </w:tr>
    </w:tbl>
    <w:p w14:paraId="2C04A375" w14:textId="77777777" w:rsidR="00A728AA" w:rsidRDefault="00000000">
      <w:r>
        <w:t>The machine-readable archive records both validation-F1 thresholds and capacity-matched thresholds. This distinction prevents near-universal selection from being presented as a subgroup improvement. The deployed model artifact was not replaced by the experiment.</w:t>
      </w:r>
    </w:p>
    <w:p w14:paraId="48FF8171" w14:textId="77777777" w:rsidR="00FE2287" w:rsidRDefault="00FE2287">
      <w:pPr>
        <w:spacing w:after="0"/>
        <w:rPr>
          <w:rFonts w:cs="Times New Roman"/>
          <w:color w:val="000000" w:themeColor="text1"/>
        </w:rPr>
      </w:pPr>
    </w:p>
    <w:p w14:paraId="0D159FE6" w14:textId="77777777" w:rsidR="0091672A" w:rsidRDefault="0091672A">
      <w:pPr>
        <w:spacing w:after="0"/>
        <w:rPr>
          <w:rFonts w:cs="Times New Roman"/>
          <w:color w:val="000000" w:themeColor="text1"/>
        </w:rPr>
      </w:pPr>
    </w:p>
    <w:p w14:paraId="11A3F7D9" w14:textId="77777777" w:rsidR="0091672A" w:rsidRDefault="0091672A">
      <w:pPr>
        <w:spacing w:after="0"/>
        <w:rPr>
          <w:rFonts w:cs="Times New Roman"/>
          <w:color w:val="000000" w:themeColor="text1"/>
        </w:rPr>
      </w:pPr>
    </w:p>
    <w:p w14:paraId="5A6809A3" w14:textId="77777777" w:rsidR="0091672A" w:rsidRPr="00E4528F" w:rsidRDefault="0091672A">
      <w:pPr>
        <w:spacing w:after="0"/>
        <w:rPr>
          <w:rFonts w:cs="Times New Roman"/>
          <w:color w:val="000000" w:themeColor="text1"/>
        </w:rPr>
      </w:pPr>
    </w:p>
    <w:sectPr w:rsidR="0091672A" w:rsidRPr="00E4528F" w:rsidSect="00034616">
      <w:headerReference w:type="default" r:id="rId27"/>
      <w:footerReference w:type="default" r:id="rId28"/>
      <w:pgSz w:w="12240" w:h="15840"/>
      <w:pgMar w:top="1296" w:right="1800" w:bottom="1224" w:left="180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438A27" w14:textId="77777777" w:rsidR="006E070B" w:rsidRDefault="006E070B">
      <w:pPr>
        <w:spacing w:after="0" w:line="240" w:lineRule="auto"/>
      </w:pPr>
      <w:r>
        <w:separator/>
      </w:r>
    </w:p>
  </w:endnote>
  <w:endnote w:type="continuationSeparator" w:id="0">
    <w:p w14:paraId="6DA9C1E5" w14:textId="77777777" w:rsidR="006E070B" w:rsidRDefault="006E0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AA086" w14:textId="77777777" w:rsidR="00FE2287" w:rsidRDefault="00FE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61F20"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1DBDA"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B19AD" w14:textId="77777777" w:rsidR="006E070B" w:rsidRDefault="006E070B">
      <w:pPr>
        <w:spacing w:after="0" w:line="240" w:lineRule="auto"/>
      </w:pPr>
      <w:r>
        <w:separator/>
      </w:r>
    </w:p>
  </w:footnote>
  <w:footnote w:type="continuationSeparator" w:id="0">
    <w:p w14:paraId="3B7F7F60" w14:textId="77777777" w:rsidR="006E070B" w:rsidRDefault="006E0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346B5"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3D313" w14:textId="77777777" w:rsidR="00FE2287" w:rsidRDefault="00FE2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E4B0A" w14:textId="77777777" w:rsidR="00FE2287" w:rsidRDefault="00000000">
    <w:pPr>
      <w:pStyle w:val="Header"/>
      <w:pBdr>
        <w:bottom w:val="single" w:sz="4" w:space="5" w:color="B7C9DA"/>
      </w:pBdr>
      <w:spacing w:after="80"/>
      <w:jc w:val="center"/>
    </w:pPr>
    <w:r>
      <w:rPr>
        <w:smallCaps/>
        <w:color w:val="666666"/>
        <w:sz w:val="16"/>
      </w:rPr>
      <w:t>A DECENTRALISED CLAIMS REGISTRY FOR AI-READY INSURANCE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A654B"/>
    <w:rsid w:val="00143856"/>
    <w:rsid w:val="0015074B"/>
    <w:rsid w:val="001765B6"/>
    <w:rsid w:val="00182B92"/>
    <w:rsid w:val="001A26AA"/>
    <w:rsid w:val="001A6733"/>
    <w:rsid w:val="00280FE4"/>
    <w:rsid w:val="002943B6"/>
    <w:rsid w:val="0029639D"/>
    <w:rsid w:val="002B2B49"/>
    <w:rsid w:val="00326F90"/>
    <w:rsid w:val="00354F4A"/>
    <w:rsid w:val="003915FB"/>
    <w:rsid w:val="0040184E"/>
    <w:rsid w:val="00437A2D"/>
    <w:rsid w:val="00461422"/>
    <w:rsid w:val="004A2D19"/>
    <w:rsid w:val="004B082A"/>
    <w:rsid w:val="004C2716"/>
    <w:rsid w:val="004F535C"/>
    <w:rsid w:val="00560888"/>
    <w:rsid w:val="005B6481"/>
    <w:rsid w:val="005E1401"/>
    <w:rsid w:val="00601F85"/>
    <w:rsid w:val="00633F7F"/>
    <w:rsid w:val="00656B3E"/>
    <w:rsid w:val="006C008F"/>
    <w:rsid w:val="006C1DC7"/>
    <w:rsid w:val="006E070B"/>
    <w:rsid w:val="007629D5"/>
    <w:rsid w:val="007C1C19"/>
    <w:rsid w:val="007D6E63"/>
    <w:rsid w:val="00813CEA"/>
    <w:rsid w:val="008A4A50"/>
    <w:rsid w:val="008B57BA"/>
    <w:rsid w:val="0091672A"/>
    <w:rsid w:val="00923345"/>
    <w:rsid w:val="00926696"/>
    <w:rsid w:val="0098247D"/>
    <w:rsid w:val="00983438"/>
    <w:rsid w:val="00A544D0"/>
    <w:rsid w:val="00A728AA"/>
    <w:rsid w:val="00AA1D8D"/>
    <w:rsid w:val="00B001E4"/>
    <w:rsid w:val="00B135ED"/>
    <w:rsid w:val="00B26F4A"/>
    <w:rsid w:val="00B47730"/>
    <w:rsid w:val="00C31099"/>
    <w:rsid w:val="00C47E78"/>
    <w:rsid w:val="00C74B7B"/>
    <w:rsid w:val="00C76C0C"/>
    <w:rsid w:val="00C83826"/>
    <w:rsid w:val="00CB0664"/>
    <w:rsid w:val="00CC4D6E"/>
    <w:rsid w:val="00CC61ED"/>
    <w:rsid w:val="00E4528F"/>
    <w:rsid w:val="00E611D0"/>
    <w:rsid w:val="00E66B75"/>
    <w:rsid w:val="00E82222"/>
    <w:rsid w:val="00F24F95"/>
    <w:rsid w:val="00FC693F"/>
    <w:rsid w:val="00FD2FD0"/>
    <w:rsid w:val="00FD5AFE"/>
    <w:rsid w:val="00FE2287"/>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8DB9D"/>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120" w:line="240" w:lineRule="auto"/>
      <w:ind w:left="432" w:hanging="432"/>
    </w:pPr>
    <w:rPr>
      <w:rFonts w:ascii="Times New Roman" w:eastAsia="Times New Roman" w:hAnsi="Times New Roman"/>
      <w:sz w:val="21"/>
    </w:rPr>
  </w:style>
  <w:style w:type="character" w:styleId="Hyperlink">
    <w:name w:val="Hyperlink"/>
    <w:basedOn w:val="DefaultParagraphFont"/>
    <w:uiPriority w:val="99"/>
    <w:unhideWhenUsed/>
    <w:rsid w:val="00354F4A"/>
    <w:rPr>
      <w:color w:val="0000FF" w:themeColor="hyperlink"/>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ganesh1997oli/Decentralized-Claims-Registry"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Ayusman</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Varun</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African Motor Insurance Claims Dataset</b:Title>
    <b:Year>2026</b:Year>
    <b:Publisher>Hugging Face Datasets</b:Publisher>
    <b:URL>https://huggingface.co/datasets/electricsheepafrica/africa-synth-motor-insurance-claims-all/tree/7b8b6e8526c28ea54ae8e6414666d48d108221a1</b:URL>
    <b:YearAccessed>2026</b:YearAccessed>
    <b:MonthAccessed>August</b:MonthAccessed>
    <b:DayAccessed>21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European Parliament and Council</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21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 evidence from power line maintenance decision-making</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4.0a</b:Title>
    <b:Year>2026</b:Year>
    <b:Publisher>IEEE Computer Society</b:Publisher>
    <b:URL>https://ieeecs-media.computer.org/media/education/swebok/swebok-v4.pdf</b:URL>
    <b:YearAccessed>2026</b:YearAccessed>
    <b:MonthAccessed>August</b:MonthAccessed>
    <b:DayAccessed>21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71</Pages>
  <Words>20119</Words>
  <Characters>114679</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134529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Evidence-audited V3 based on the project repository and reproducibility review.</dc:description>
  <cp:lastModifiedBy>Ganesh OLI</cp:lastModifiedBy>
  <cp:revision>18</cp:revision>
  <cp:lastPrinted>2026-08-14T15:05:00Z</cp:lastPrinted>
  <dcterms:created xsi:type="dcterms:W3CDTF">2026-08-14T15:05:00Z</dcterms:created>
  <dcterms:modified xsi:type="dcterms:W3CDTF">2026-08-26T19:40:00Z</dcterms:modified>
  <cp:category/>
</cp:coreProperties>
</file>