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Design Phase-I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– Solution Fit Template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</w:tblGrid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August 2026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ID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HouseHunt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</w:p>
        </w:tc>
      </w:tr>
    </w:tbl>
    <w:p>
      <w:pPr>
        <w:spacing w:after="100" w:before="0"/>
      </w:pP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30" w:before="0" w:line="245"/>
      </w:pPr>
      <w:r>
        <w:rPr>
          <w:rFonts w:ascii="Arial" w:cs="Arial" w:eastAsia="Arial" w:hAnsi="Arial"/>
          <w:sz w:val="18"/>
          <w:szCs w:val="18"/>
        </w:rPr>
        <w:t xml:space="preserve">Solve complex problems in a way that fits the state of your customers.</w:t>
      </w:r>
    </w:p>
    <w:p>
      <w:pPr>
        <w:pStyle w:val="ListParagraph"/>
        <w:numPr>
          <w:ilvl w:val="0"/>
          <w:numId w:val="2"/>
        </w:numPr>
        <w:spacing w:after="30" w:before="0" w:line="245"/>
      </w:pPr>
      <w:r>
        <w:rPr>
          <w:rFonts w:ascii="Arial" w:cs="Arial" w:eastAsia="Arial" w:hAnsi="Arial"/>
          <w:sz w:val="18"/>
          <w:szCs w:val="18"/>
        </w:rPr>
        <w:t xml:space="preserve">Succeed faster and increase your solution adoption by tapping into existing mediums and channels of behaviour.</w:t>
      </w:r>
    </w:p>
    <w:p>
      <w:pPr>
        <w:pStyle w:val="ListParagraph"/>
        <w:numPr>
          <w:ilvl w:val="0"/>
          <w:numId w:val="2"/>
        </w:numPr>
        <w:spacing w:after="30" w:before="0" w:line="245"/>
      </w:pPr>
      <w:r>
        <w:rPr>
          <w:rFonts w:ascii="Arial" w:cs="Arial" w:eastAsia="Arial" w:hAnsi="Arial"/>
          <w:sz w:val="18"/>
          <w:szCs w:val="18"/>
        </w:rPr>
        <w:t xml:space="preserve">Understand the existing situation in order to improve it for your target group.</w:t>
      </w: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– Solution Fit Canvas: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206"/>
      </w:tblGrid>
      <w:tr>
        <w:trPr>
          <w:cantSplit/>
          <w:tblHeader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7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HouseHunt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Customer Segment(s)</w:t>
            </w:r>
          </w:p>
        </w:tc>
        <w:tc>
          <w:tcPr>
            <w:tcW w:type="dxa" w:w="7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Tenants (students, working professionals, families) looking for rentals; landlords and property owners; platform administrators.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Jobs-to-be-Done / Problems</w:t>
            </w:r>
          </w:p>
        </w:tc>
        <w:tc>
          <w:tcPr>
            <w:tcW w:type="dxa" w:w="7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Tenants: find a genuine rental, check availability, know the real price, and book. Landlords: list properties and manage bookings and revenue.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Triggers</w:t>
            </w:r>
          </w:p>
        </w:tc>
        <w:tc>
          <w:tcPr>
            <w:tcW w:type="dxa" w:w="7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job change, college admission, or lease ending forces a move; a bad experience with a broker or fake listing.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Emotions: Before / After</w:t>
            </w:r>
          </w:p>
        </w:tc>
        <w:tc>
          <w:tcPr>
            <w:tcW w:type="dxa" w:w="7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Before: anxious, distrustful, frustrated. After: confident, in control, relieved.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Available Solutions</w:t>
            </w:r>
          </w:p>
        </w:tc>
        <w:tc>
          <w:tcPr>
            <w:tcW w:type="dxa" w:w="7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Brokers (fees, no verification), classifieds and social groups (scattered, outdated), word of mouth (limited reach).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Customer Constraints</w:t>
            </w:r>
          </w:p>
        </w:tc>
        <w:tc>
          <w:tcPr>
            <w:tcW w:type="dxa" w:w="7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 budget in ₹, limited time to search, low trust in unverified listings.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Behaviour</w:t>
            </w:r>
          </w:p>
        </w:tc>
        <w:tc>
          <w:tcPr>
            <w:tcW w:type="dxa" w:w="7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brokers, scrolls classifieds, asks friends, compares prices manually, and visits several properties.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Channels of Behaviour</w:t>
            </w:r>
          </w:p>
        </w:tc>
        <w:tc>
          <w:tcPr>
            <w:tcW w:type="dxa" w:w="7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Online: classifieds sites, social media groups, messaging apps. Offline: brokers, word of mouth, physical visits.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Our Solution</w:t>
            </w:r>
          </w:p>
        </w:tc>
        <w:tc>
          <w:tcPr>
            <w:tcW w:type="dxa" w:w="7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HouseHunt: admin-approved listings, search and filters, real-time availability with overlap-protected booking, server-computed ₹ pricing, and role-based dashboards.</w:t>
            </w:r>
          </w:p>
        </w:tc>
      </w:tr>
    </w:tbl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HouseHunt – Problem - Solution Fit Template</dc:title>
  <dc:creator>Bharat Gaikwad</dc:creator>
  <cp:lastModifiedBy>Un-named</cp:lastModifiedBy>
  <cp:revision>1</cp:revision>
  <dcterms:created xsi:type="dcterms:W3CDTF">2026-09-20T07:06:56.017Z</dcterms:created>
  <dcterms:modified xsi:type="dcterms:W3CDTF">2026-09-20T07:06:56.017Z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