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701E8A">
        <w:rPr>
          <w:rFonts w:hAnsi="Arial" w:cs="Arial"/>
          <w:sz w:val="72"/>
          <w:szCs w:val="72"/>
        </w:rPr>
        <w:t>2.2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3D3848">
        <w:rPr>
          <w:rFonts w:asciiTheme="minorHAnsi" w:hAnsi="Arial"/>
          <w:sz w:val="44"/>
          <w:szCs w:val="44"/>
        </w:rPr>
        <w:t>15</w:t>
      </w:r>
      <w:r>
        <w:rPr>
          <w:rFonts w:asciiTheme="minorHAnsi" w:hAnsi="Arial"/>
          <w:sz w:val="44"/>
          <w:szCs w:val="44"/>
        </w:rPr>
        <w:t>-06-2020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50028A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50028A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701E8A">
        <w:t>V 6.2.2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3D3848">
        <w:rPr>
          <w:rFonts w:hAnsi="Arial" w:cs="Arial"/>
        </w:rPr>
        <w:t>15</w:t>
      </w:r>
      <w:r>
        <w:rPr>
          <w:rFonts w:hAnsi="Arial" w:cs="Arial"/>
        </w:rPr>
        <w:t>-June-2020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FF6939">
      <w:pPr>
        <w:pStyle w:val="ListParagraph"/>
        <w:numPr>
          <w:ilvl w:val="0"/>
          <w:numId w:val="2"/>
        </w:numPr>
        <w:spacing w:after="0"/>
      </w:pPr>
      <w:r>
        <w:t>Installing and implementing onlyoffice in Azure VM</w:t>
      </w:r>
      <w:r w:rsidR="00051CE4">
        <w:t>.</w:t>
      </w:r>
    </w:p>
    <w:p w:rsidR="002420EB" w:rsidRDefault="00FF6939">
      <w:pPr>
        <w:pStyle w:val="ListParagraph"/>
        <w:numPr>
          <w:ilvl w:val="0"/>
          <w:numId w:val="2"/>
        </w:numPr>
        <w:spacing w:after="0"/>
      </w:pPr>
      <w:r>
        <w:t>Save as template and generate report button is available in Reports module</w:t>
      </w:r>
      <w:r w:rsidR="00051CE4">
        <w:t>.</w:t>
      </w:r>
    </w:p>
    <w:p w:rsidR="002420EB" w:rsidRDefault="00FF6939" w:rsidP="002E609B">
      <w:pPr>
        <w:pStyle w:val="ListParagraph"/>
        <w:numPr>
          <w:ilvl w:val="0"/>
          <w:numId w:val="2"/>
        </w:numPr>
        <w:spacing w:after="0"/>
      </w:pPr>
      <w:r>
        <w:t>Report FTP configuration is available</w:t>
      </w:r>
      <w:r w:rsidR="00051CE4">
        <w:t>.</w:t>
      </w:r>
    </w:p>
    <w:p w:rsidR="00732EFB" w:rsidRDefault="00732EFB" w:rsidP="00030615">
      <w:pPr>
        <w:pStyle w:val="ListParagraph"/>
        <w:numPr>
          <w:ilvl w:val="0"/>
          <w:numId w:val="2"/>
        </w:numPr>
        <w:spacing w:after="0"/>
      </w:pPr>
      <w:r>
        <w:t>Increase and decrease decimal buttons are available inside the pending order screen.</w:t>
      </w:r>
    </w:p>
    <w:p w:rsidR="002420EB" w:rsidRDefault="002420EB">
      <w:pPr>
        <w:pStyle w:val="ListParagraph"/>
        <w:spacing w:after="0"/>
      </w:pPr>
    </w:p>
    <w:p w:rsidR="002420EB" w:rsidRDefault="002420EB">
      <w:pPr>
        <w:spacing w:after="0"/>
      </w:pP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2420EB" w:rsidRDefault="002420EB">
      <w:pPr>
        <w:pStyle w:val="ListParagraph1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 w:rsidR="002420EB" w:rsidRDefault="00ED77A1">
      <w:pPr>
        <w:pStyle w:val="ListParagraph"/>
        <w:numPr>
          <w:ilvl w:val="0"/>
          <w:numId w:val="2"/>
        </w:numPr>
        <w:spacing w:after="0"/>
      </w:pPr>
      <w:r>
        <w:t>Parser duplicate result issues</w:t>
      </w:r>
      <w:r w:rsidR="00701E8A">
        <w:t xml:space="preserve"> are</w:t>
      </w:r>
      <w:r w:rsidR="00051CE4">
        <w:t xml:space="preserve"> fixed.</w:t>
      </w:r>
    </w:p>
    <w:p w:rsidR="00FB0BAF" w:rsidRDefault="00FB0BAF">
      <w:pPr>
        <w:pStyle w:val="ListParagraph"/>
        <w:numPr>
          <w:ilvl w:val="0"/>
          <w:numId w:val="2"/>
        </w:numPr>
        <w:spacing w:after="0"/>
      </w:pPr>
      <w:r>
        <w:t>Merged cells issue when we try to map with the sheet and Lims parameter is fixed.</w:t>
      </w:r>
    </w:p>
    <w:p w:rsidR="002420EB" w:rsidRDefault="00701E8A">
      <w:pPr>
        <w:pStyle w:val="ListParagraph"/>
        <w:numPr>
          <w:ilvl w:val="0"/>
          <w:numId w:val="2"/>
        </w:numPr>
        <w:spacing w:after="0"/>
      </w:pPr>
      <w:r>
        <w:t>Send to Lims Button is working in the Lims task order</w:t>
      </w:r>
      <w:r w:rsidR="00051CE4">
        <w:t>.</w:t>
      </w:r>
    </w:p>
    <w:p w:rsidR="002420EB" w:rsidRDefault="00701E8A">
      <w:pPr>
        <w:pStyle w:val="ListParagraph"/>
        <w:numPr>
          <w:ilvl w:val="0"/>
          <w:numId w:val="2"/>
        </w:numPr>
        <w:spacing w:after="0"/>
      </w:pPr>
      <w:r>
        <w:t>Duplicate user group name and users are</w:t>
      </w:r>
      <w:r w:rsidR="00051CE4">
        <w:t xml:space="preserve"> n</w:t>
      </w:r>
      <w:r>
        <w:t>ot allowed in the user management</w:t>
      </w:r>
      <w:r w:rsidR="00051CE4">
        <w:t>.</w:t>
      </w:r>
    </w:p>
    <w:p w:rsidR="002420EB" w:rsidRDefault="006C5D37">
      <w:pPr>
        <w:pStyle w:val="ListParagraph"/>
        <w:numPr>
          <w:ilvl w:val="0"/>
          <w:numId w:val="2"/>
        </w:numPr>
        <w:spacing w:after="0"/>
      </w:pPr>
      <w:r>
        <w:t>Approved sheet vanished issue is fixed</w:t>
      </w:r>
      <w:r w:rsidR="00051CE4">
        <w:t>.</w:t>
      </w:r>
    </w:p>
    <w:p w:rsidR="002420EB" w:rsidRDefault="00051CE4">
      <w:pPr>
        <w:pStyle w:val="ListParagraph"/>
        <w:numPr>
          <w:ilvl w:val="0"/>
          <w:numId w:val="2"/>
        </w:numPr>
        <w:spacing w:after="0"/>
      </w:pPr>
      <w:r>
        <w:t>Unlock button</w:t>
      </w:r>
      <w:r w:rsidR="00701E8A">
        <w:t xml:space="preserve"> bug</w:t>
      </w:r>
      <w:r w:rsidR="00FF6939">
        <w:t xml:space="preserve"> is fixed in user master</w:t>
      </w:r>
      <w:r>
        <w:t>.</w:t>
      </w:r>
      <w:bookmarkStart w:id="5" w:name="_GoBack"/>
      <w:bookmarkEnd w:id="5"/>
    </w:p>
    <w:p w:rsidR="002420EB" w:rsidRDefault="00FF6939">
      <w:pPr>
        <w:pStyle w:val="ListParagraph"/>
        <w:numPr>
          <w:ilvl w:val="0"/>
          <w:numId w:val="2"/>
        </w:numPr>
        <w:spacing w:after="0"/>
      </w:pPr>
      <w:r>
        <w:t xml:space="preserve">Reset button </w:t>
      </w:r>
      <w:r w:rsidR="00051CE4">
        <w:t>is working</w:t>
      </w:r>
      <w:r>
        <w:t xml:space="preserve"> in audit trial history</w:t>
      </w:r>
      <w:r w:rsidR="00051CE4">
        <w:t>.</w:t>
      </w:r>
    </w:p>
    <w:p w:rsidR="002420EB" w:rsidRDefault="00051CE4">
      <w:pPr>
        <w:pStyle w:val="ListParagraph"/>
        <w:numPr>
          <w:ilvl w:val="0"/>
          <w:numId w:val="2"/>
        </w:numPr>
        <w:spacing w:after="0"/>
      </w:pPr>
      <w:r>
        <w:t xml:space="preserve">Deactivated user group and user names </w:t>
      </w:r>
      <w:r w:rsidR="00FF6939">
        <w:t xml:space="preserve">bugs are fixed </w:t>
      </w:r>
      <w:r>
        <w:t xml:space="preserve">in </w:t>
      </w:r>
      <w:r w:rsidR="00FF6939">
        <w:t>user management</w:t>
      </w:r>
      <w:r>
        <w:t>.</w:t>
      </w:r>
    </w:p>
    <w:p w:rsidR="002420EB" w:rsidRDefault="005C226E">
      <w:pPr>
        <w:pStyle w:val="ListParagraph"/>
        <w:numPr>
          <w:ilvl w:val="0"/>
          <w:numId w:val="2"/>
        </w:numPr>
        <w:spacing w:after="0"/>
      </w:pPr>
      <w:r>
        <w:t>Existing report open issue is fixed in reports module</w:t>
      </w:r>
      <w:r w:rsidR="00051CE4">
        <w:t>.</w:t>
      </w:r>
    </w:p>
    <w:p w:rsidR="002420EB" w:rsidRDefault="002420EB">
      <w:pPr>
        <w:pStyle w:val="ListParagraph1"/>
        <w:outlineLvl w:val="0"/>
        <w:rPr>
          <w:rFonts w:hAnsi="Arial" w:cs="Arial"/>
        </w:rPr>
      </w:pPr>
    </w:p>
    <w:p w:rsidR="002420EB" w:rsidRDefault="002420EB">
      <w:pPr>
        <w:pStyle w:val="ListParagraph1"/>
        <w:ind w:left="1440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2420EB" w:rsidRDefault="00FB0BAF">
      <w:pPr>
        <w:pStyle w:val="ListParagraph"/>
        <w:numPr>
          <w:ilvl w:val="0"/>
          <w:numId w:val="2"/>
        </w:numPr>
        <w:spacing w:after="0"/>
      </w:pPr>
      <w:r>
        <w:t>Copy link is</w:t>
      </w:r>
      <w:r w:rsidR="00051CE4">
        <w:t xml:space="preserve"> not working.</w:t>
      </w:r>
    </w:p>
    <w:p w:rsidR="002420EB" w:rsidRDefault="00FB0BAF">
      <w:pPr>
        <w:pStyle w:val="ListParagraph"/>
        <w:numPr>
          <w:ilvl w:val="0"/>
          <w:numId w:val="2"/>
        </w:numPr>
        <w:spacing w:after="0"/>
      </w:pPr>
      <w:r>
        <w:t>Create archive, open archive and export buttons are</w:t>
      </w:r>
      <w:r w:rsidR="00051CE4">
        <w:t xml:space="preserve"> not working</w:t>
      </w:r>
      <w:r>
        <w:t xml:space="preserve"> in audit trial history</w:t>
      </w:r>
      <w:r w:rsidR="00051CE4">
        <w:t>.</w:t>
      </w:r>
    </w:p>
    <w:p w:rsidR="002420EB" w:rsidRDefault="00C76CA9">
      <w:pPr>
        <w:pStyle w:val="ListParagraph"/>
        <w:numPr>
          <w:ilvl w:val="0"/>
          <w:numId w:val="2"/>
        </w:numPr>
        <w:spacing w:after="0"/>
      </w:pPr>
      <w:r>
        <w:t>Forget password is not working</w:t>
      </w:r>
      <w:r w:rsidR="00051CE4">
        <w:t>.</w:t>
      </w:r>
    </w:p>
    <w:p w:rsidR="002420EB" w:rsidRDefault="00A25E93">
      <w:pPr>
        <w:pStyle w:val="ListParagraph"/>
        <w:numPr>
          <w:ilvl w:val="0"/>
          <w:numId w:val="2"/>
        </w:numPr>
        <w:spacing w:after="0"/>
      </w:pPr>
      <w:r>
        <w:t>Material and Equipment fields are not working properly in the Sheet creation module.</w:t>
      </w:r>
    </w:p>
    <w:p w:rsidR="00A25E93" w:rsidRDefault="00A25E93">
      <w:pPr>
        <w:pStyle w:val="ListParagraph"/>
        <w:numPr>
          <w:ilvl w:val="0"/>
          <w:numId w:val="2"/>
        </w:numPr>
        <w:spacing w:after="0"/>
      </w:pPr>
      <w:r>
        <w:t>OrderID and TaskID are not visible in completed order tasks.</w:t>
      </w:r>
    </w:p>
    <w:p w:rsidR="002420EB" w:rsidRDefault="00051CE4">
      <w:pPr>
        <w:pStyle w:val="ListParagraph"/>
        <w:numPr>
          <w:ilvl w:val="0"/>
          <w:numId w:val="2"/>
        </w:numPr>
        <w:spacing w:after="0"/>
      </w:pPr>
      <w:r>
        <w:t>Password policy settings option is not fixed.</w:t>
      </w:r>
    </w:p>
    <w:p w:rsidR="002420EB" w:rsidRDefault="003D3848" w:rsidP="003D3848">
      <w:pPr>
        <w:pStyle w:val="ListParagraph"/>
        <w:numPr>
          <w:ilvl w:val="0"/>
          <w:numId w:val="2"/>
        </w:numPr>
        <w:spacing w:after="0"/>
      </w:pPr>
      <w:r>
        <w:t>Active user is working.</w:t>
      </w: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7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7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pStyle w:val="ListParagraph"/>
        <w:numPr>
          <w:ilvl w:val="0"/>
          <w:numId w:val="3"/>
        </w:numPr>
      </w:pPr>
      <w:r>
        <w:t xml:space="preserve">Email correspondence to ELN </w:t>
      </w:r>
      <w:r w:rsidR="003D3848">
        <w:t>Labsheet</w:t>
      </w:r>
      <w:r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3D3848">
              <w:rPr>
                <w:rFonts w:asciiTheme="minorHAnsi" w:hAnsi="Arial" w:cs="Arial"/>
                <w:szCs w:val="20"/>
                <w:lang w:val="en-US" w:eastAsia="en-IN"/>
              </w:rPr>
              <w:t xml:space="preserve"> 1</w:t>
            </w:r>
            <w:r>
              <w:rPr>
                <w:rFonts w:asciiTheme="minorHAnsi" w:hAnsi="Arial" w:cs="Arial"/>
                <w:szCs w:val="20"/>
                <w:lang w:val="en-US" w:eastAsia="en-IN"/>
              </w:rPr>
              <w:t>5</w:t>
            </w:r>
            <w:r>
              <w:rPr>
                <w:rFonts w:asciiTheme="minorHAnsi" w:hAnsi="Arial" w:cs="Arial"/>
                <w:szCs w:val="20"/>
              </w:rPr>
              <w:t>-</w:t>
            </w:r>
            <w:r>
              <w:rPr>
                <w:rFonts w:asciiTheme="minorHAnsi" w:hAnsi="Arial" w:cs="Arial"/>
                <w:szCs w:val="20"/>
                <w:lang w:val="en-US"/>
              </w:rPr>
              <w:t>June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3D3848">
              <w:rPr>
                <w:rFonts w:asciiTheme="minorHAnsi" w:hAnsi="Arial" w:cs="Arial"/>
                <w:bCs/>
                <w:szCs w:val="20"/>
                <w:lang w:val="en-US" w:eastAsia="en-IN"/>
              </w:rPr>
              <w:t>1</w:t>
            </w:r>
            <w:r>
              <w:rPr>
                <w:rFonts w:asciiTheme="minorHAnsi" w:hAnsi="Arial" w:cs="Arial"/>
                <w:bCs/>
                <w:szCs w:val="20"/>
                <w:lang w:val="en-US" w:eastAsia="en-IN"/>
              </w:rPr>
              <w:t>5</w:t>
            </w:r>
            <w:r>
              <w:rPr>
                <w:rFonts w:asciiTheme="minorHAnsi" w:hAnsi="Arial" w:cs="Arial"/>
                <w:szCs w:val="20"/>
              </w:rPr>
              <w:t>-</w:t>
            </w:r>
            <w:r>
              <w:rPr>
                <w:rFonts w:asciiTheme="minorHAnsi" w:hAnsi="Arial" w:cs="Arial"/>
                <w:szCs w:val="20"/>
                <w:lang w:val="en-US"/>
              </w:rPr>
              <w:t>June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3D3848">
              <w:rPr>
                <w:rFonts w:asciiTheme="minorHAnsi" w:hAnsi="Arial" w:cs="Arial"/>
                <w:bCs/>
                <w:szCs w:val="20"/>
                <w:lang w:val="en-US" w:eastAsia="en-IN"/>
              </w:rPr>
              <w:t>1</w:t>
            </w:r>
            <w:r>
              <w:rPr>
                <w:rFonts w:asciiTheme="minorHAnsi" w:hAnsi="Arial" w:cs="Arial"/>
                <w:bCs/>
                <w:szCs w:val="20"/>
                <w:lang w:val="en-US" w:eastAsia="en-IN"/>
              </w:rPr>
              <w:t>5</w:t>
            </w:r>
            <w:r>
              <w:rPr>
                <w:rFonts w:asciiTheme="minorHAnsi" w:hAnsi="Arial" w:cs="Arial"/>
                <w:szCs w:val="20"/>
              </w:rPr>
              <w:t>-</w:t>
            </w:r>
            <w:r>
              <w:rPr>
                <w:rFonts w:asciiTheme="minorHAnsi" w:hAnsi="Arial" w:cs="Arial"/>
                <w:szCs w:val="20"/>
                <w:lang w:val="en-US"/>
              </w:rPr>
              <w:t>June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551" w:rsidRDefault="00CE4551" w:rsidP="002420EB">
      <w:pPr>
        <w:spacing w:after="0" w:line="240" w:lineRule="auto"/>
      </w:pPr>
      <w:r>
        <w:separator/>
      </w:r>
    </w:p>
  </w:endnote>
  <w:endnote w:type="continuationSeparator" w:id="1">
    <w:p w:rsidR="00CE4551" w:rsidRDefault="00CE4551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50028A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416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50028A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030615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551" w:rsidRDefault="00CE4551" w:rsidP="002420EB">
      <w:pPr>
        <w:spacing w:after="0" w:line="240" w:lineRule="auto"/>
      </w:pPr>
      <w:r>
        <w:separator/>
      </w:r>
    </w:p>
  </w:footnote>
  <w:footnote w:type="continuationSeparator" w:id="1">
    <w:p w:rsidR="00CE4551" w:rsidRDefault="00CE4551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50028A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30615"/>
    <w:rsid w:val="0004389A"/>
    <w:rsid w:val="00051CE4"/>
    <w:rsid w:val="000704FF"/>
    <w:rsid w:val="000D6759"/>
    <w:rsid w:val="0011283E"/>
    <w:rsid w:val="001B28E1"/>
    <w:rsid w:val="002420EB"/>
    <w:rsid w:val="002D344D"/>
    <w:rsid w:val="002E609B"/>
    <w:rsid w:val="002F7C96"/>
    <w:rsid w:val="00321BD2"/>
    <w:rsid w:val="003A07AD"/>
    <w:rsid w:val="003B5A86"/>
    <w:rsid w:val="003D3848"/>
    <w:rsid w:val="0040056C"/>
    <w:rsid w:val="00412AC2"/>
    <w:rsid w:val="004546BA"/>
    <w:rsid w:val="0047107F"/>
    <w:rsid w:val="004B4B6B"/>
    <w:rsid w:val="0050028A"/>
    <w:rsid w:val="005047ED"/>
    <w:rsid w:val="00555B71"/>
    <w:rsid w:val="005C226E"/>
    <w:rsid w:val="005E34C0"/>
    <w:rsid w:val="00600BF3"/>
    <w:rsid w:val="00600ECB"/>
    <w:rsid w:val="00661323"/>
    <w:rsid w:val="0066154E"/>
    <w:rsid w:val="0068406E"/>
    <w:rsid w:val="006C5D37"/>
    <w:rsid w:val="00701E8A"/>
    <w:rsid w:val="007119C1"/>
    <w:rsid w:val="00732020"/>
    <w:rsid w:val="00732EFB"/>
    <w:rsid w:val="00735C1E"/>
    <w:rsid w:val="0075755D"/>
    <w:rsid w:val="007F7989"/>
    <w:rsid w:val="008316E0"/>
    <w:rsid w:val="00887E3E"/>
    <w:rsid w:val="008A3E5C"/>
    <w:rsid w:val="008E28FE"/>
    <w:rsid w:val="008F7E3E"/>
    <w:rsid w:val="009A1636"/>
    <w:rsid w:val="009A4279"/>
    <w:rsid w:val="009A5710"/>
    <w:rsid w:val="009D7108"/>
    <w:rsid w:val="00A25E93"/>
    <w:rsid w:val="00AD6FCF"/>
    <w:rsid w:val="00B9180B"/>
    <w:rsid w:val="00BD5D99"/>
    <w:rsid w:val="00C02BD6"/>
    <w:rsid w:val="00C44BC7"/>
    <w:rsid w:val="00C76CA9"/>
    <w:rsid w:val="00CD6A91"/>
    <w:rsid w:val="00CE4551"/>
    <w:rsid w:val="00CF18FA"/>
    <w:rsid w:val="00D06423"/>
    <w:rsid w:val="00D55A94"/>
    <w:rsid w:val="00D863F4"/>
    <w:rsid w:val="00DB5FFC"/>
    <w:rsid w:val="00DF7975"/>
    <w:rsid w:val="00E0300A"/>
    <w:rsid w:val="00E320C1"/>
    <w:rsid w:val="00E4729C"/>
    <w:rsid w:val="00E93FA7"/>
    <w:rsid w:val="00ED36E4"/>
    <w:rsid w:val="00ED77A1"/>
    <w:rsid w:val="00ED7912"/>
    <w:rsid w:val="00F40070"/>
    <w:rsid w:val="00F92CD2"/>
    <w:rsid w:val="00FB0BAF"/>
    <w:rsid w:val="00FD4AB9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25</cp:revision>
  <cp:lastPrinted>2020-03-11T13:14:00Z</cp:lastPrinted>
  <dcterms:created xsi:type="dcterms:W3CDTF">2020-03-17T11:04:00Z</dcterms:created>
  <dcterms:modified xsi:type="dcterms:W3CDTF">2020-06-19T07:19:00Z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