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SDRG</w:t>
        <w:br/>
      </w:r>
      <w:r>
        <w:rPr>
          <w:sz w:val="32"/>
        </w:rPr>
        <w:t>(Study Data Reviewer's Guide)</w:t>
      </w:r>
    </w:p>
    <w:p/>
    <w:p>
      <w:pPr>
        <w:jc w:val="center"/>
      </w:pPr>
      <w:r>
        <w:rPr>
          <w:b/>
          <w:sz w:val="28"/>
        </w:rPr>
        <w:t>Protocol: 123</w:t>
        <w:br/>
      </w:r>
      <w:r>
        <w:rPr>
          <w:sz w:val="24"/>
        </w:rPr>
        <w:t>er</w:t>
        <w:br/>
        <w:br/>
      </w:r>
      <w:r>
        <w:rPr>
          <w:sz w:val="24"/>
        </w:rPr>
        <w:t>Phase: Phase II</w:t>
        <w:br/>
      </w:r>
      <w:r>
        <w:rPr>
          <w:sz w:val="24"/>
        </w:rPr>
        <w:t>Therapeutic Area: Oncology</w:t>
        <w:br/>
      </w:r>
    </w:p>
    <w:p/>
    <w:p>
      <w:pPr>
        <w:jc w:val="center"/>
      </w:pPr>
      <w:r>
        <w:rPr>
          <w:sz w:val="24"/>
        </w:rPr>
        <w:t xml:space="preserve">Sponsor: </w:t>
        <w:br/>
      </w:r>
    </w:p>
    <w:p>
      <w:pPr>
        <w:jc w:val="center"/>
      </w:pPr>
      <w:r>
        <w:rPr>
          <w:sz w:val="24"/>
        </w:rPr>
        <w:t>Document Date: January 06,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7920" w:val="left"/>
        </w:tabs>
      </w:pPr>
      <w:r>
        <w:rPr>
          <w:sz w:val="24"/>
        </w:rPr>
        <w:t>1. Introduction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2. Study Overview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3. Data Standards and Structure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4. Dataset Specifications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5. Analysis Populations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6. Derived Variables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7. Data Quality and Validation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8. Programming Conventions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Appendix A: Variable Specifications</w:t>
      </w:r>
      <w:r>
        <w:tab/>
      </w:r>
      <w:r>
        <w:rPr>
          <w:sz w:val="24"/>
        </w:rPr>
        <w:t>...</w:t>
      </w:r>
    </w:p>
    <w:p>
      <w:pPr>
        <w:tabs>
          <w:tab w:pos="7920" w:val="left"/>
        </w:tabs>
      </w:pPr>
      <w:r>
        <w:rPr>
          <w:sz w:val="24"/>
        </w:rPr>
        <w:t>Appendix B: Derivation Details</w:t>
      </w:r>
      <w:r>
        <w:tab/>
      </w:r>
      <w:r>
        <w:rPr>
          <w:sz w:val="24"/>
        </w:rPr>
        <w:t>...</w:t>
      </w:r>
    </w:p>
    <w:p>
      <w:r>
        <w:rPr>
          <w:i/>
          <w:sz w:val="20"/>
        </w:rPr>
        <w:t>Note: To update page numbers, right-click on this table of contents in Microsoft Word and select 'Update Field'.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SDRG (Study Data Reviewer's Guide) provides comprehensive documentation for the analysis datasets and statistical methodologies used in the er.</w:t>
        <w:br/>
        <w:br/>
        <w:t>The purpose of this document is to:</w:t>
        <w:br/>
        <w:t>• Document statistical analysis methodologies and assumptions</w:t>
        <w:br/>
        <w:t>• Provide details on statistical models and procedures</w:t>
        <w:br/>
        <w:t>• Explain handling of missing data and multiplicity issues</w:t>
        <w:br/>
        <w:t>• Facilitate regulatory review and inspection readiness</w:t>
        <w:br/>
        <w:br/>
        <w:t>This document follows CDISC standards and FDA guidance for statistical documentation.</w:t>
      </w:r>
    </w:p>
    <w:p>
      <w:r>
        <w:br w:type="page"/>
      </w:r>
    </w:p>
    <w:p>
      <w:pPr>
        <w:pStyle w:val="Heading1"/>
      </w:pPr>
      <w:r>
        <w:t>2. Study Overview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5760"/>
      </w:tblGrid>
      <w:tr>
        <w:tc>
          <w:tcPr>
            <w:tcW w:type="dxa" w:w="4320"/>
          </w:tcPr>
          <w:p>
            <w:r>
              <w:t>Study Element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Protocol Number</w:t>
            </w:r>
          </w:p>
        </w:tc>
        <w:tc>
          <w:tcPr>
            <w:tcW w:type="dxa" w:w="5760"/>
          </w:tcPr>
          <w:p>
            <w:r>
              <w:t>123</w:t>
            </w:r>
          </w:p>
        </w:tc>
      </w:tr>
      <w:tr>
        <w:tc>
          <w:tcPr>
            <w:tcW w:type="dxa" w:w="2880"/>
          </w:tcPr>
          <w:p>
            <w:r>
              <w:t>Study Title</w:t>
            </w:r>
          </w:p>
        </w:tc>
        <w:tc>
          <w:tcPr>
            <w:tcW w:type="dxa" w:w="5760"/>
          </w:tcPr>
          <w:p>
            <w:r>
              <w:t>er</w:t>
            </w:r>
          </w:p>
        </w:tc>
      </w:tr>
      <w:tr>
        <w:tc>
          <w:tcPr>
            <w:tcW w:type="dxa" w:w="2880"/>
          </w:tcPr>
          <w:p>
            <w:r>
              <w:t>Study Phase</w:t>
            </w:r>
          </w:p>
        </w:tc>
        <w:tc>
          <w:tcPr>
            <w:tcW w:type="dxa" w:w="5760"/>
          </w:tcPr>
          <w:p>
            <w:r>
              <w:t>Phase II</w:t>
            </w:r>
          </w:p>
        </w:tc>
      </w:tr>
      <w:tr>
        <w:tc>
          <w:tcPr>
            <w:tcW w:type="dxa" w:w="2880"/>
          </w:tcPr>
          <w:p>
            <w:r>
              <w:t>Therapeutic Area</w:t>
            </w:r>
          </w:p>
        </w:tc>
        <w:tc>
          <w:tcPr>
            <w:tcW w:type="dxa" w:w="5760"/>
          </w:tcPr>
          <w:p>
            <w:r>
              <w:t>Oncology</w:t>
            </w:r>
          </w:p>
        </w:tc>
      </w:tr>
      <w:tr>
        <w:tc>
          <w:tcPr>
            <w:tcW w:type="dxa" w:w="2880"/>
          </w:tcPr>
          <w:p>
            <w:r>
              <w:t>Indication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2880"/>
          </w:tcPr>
          <w:p>
            <w:r>
              <w:t>Sponsor</w:t>
            </w:r>
          </w:p>
        </w:tc>
        <w:tc>
          <w:tcPr>
            <w:tcW w:type="dxa" w:w="57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Statistical Analysis Plan Overview</w:t>
      </w:r>
    </w:p>
    <w:p>
      <w:r>
        <w:t>3.1 Study Objectives</w:t>
        <w:br/>
        <w:br/>
        <w:t>Primary Objective: [To be completed based on study protocol]</w:t>
        <w:br/>
        <w:br/>
        <w:t>Secondary Objectives: [To be completed based on study protocol]</w:t>
        <w:br/>
        <w:br/>
        <w:t>3.2 Study Design</w:t>
        <w:br/>
        <w:t>This is a Phase II study in Oncology.</w:t>
        <w:br/>
        <w:br/>
        <w:t>3.3 Statistical Hypotheses</w:t>
        <w:br/>
        <w:t>Primary Hypothesis: [To be specified based on primary endpoint]</w:t>
        <w:br/>
        <w:t>Alternative Hypothesis: [To be specified]</w:t>
        <w:br/>
        <w:br/>
        <w:t>3.4 Sample Size and Power</w:t>
        <w:br/>
        <w:t>Sample size calculations are based on the primary efficacy endpoint with appropriate statistical power and significance level.</w:t>
      </w:r>
    </w:p>
    <w:p>
      <w:r>
        <w:br w:type="page"/>
      </w:r>
    </w:p>
    <w:p>
      <w:pPr>
        <w:pStyle w:val="Heading1"/>
      </w:pPr>
      <w:r>
        <w:t>4. Dataset Specifications</w:t>
      </w:r>
    </w:p>
    <w:p>
      <w:pPr>
        <w:pStyle w:val="Heading2"/>
      </w:pPr>
      <w:r>
        <w:t>4.14 ADAE Dataset</w:t>
      </w:r>
    </w:p>
    <w:p>
      <w:r>
        <w:t>Description: Adverse Events Analysis Dataset containing adverse event data for analysis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4.15 ADCM Dataset</w:t>
      </w:r>
    </w:p>
    <w:p>
      <w:r>
        <w:t>Description: Concomitant Medications Analysis Dataset containing concomitant medication data for analysis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4.19 ADEG Dataset</w:t>
      </w:r>
    </w:p>
    <w:p>
      <w:r>
        <w:t>Description: ECG Analysis Dataset containing electrocardiogram data for analysis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4.16 ADEX Dataset</w:t>
      </w:r>
    </w:p>
    <w:p>
      <w:r>
        <w:t>Description: Exposure Analysis Dataset containing study drug exposure data for analysis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4.17 ADLB Dataset</w:t>
      </w:r>
    </w:p>
    <w:p>
      <w:r>
        <w:t>Description: Laboratory Analysis Dataset containing clinical laboratory data for analysis</w:t>
      </w:r>
    </w:p>
    <w:p>
      <w:pPr>
        <w:pStyle w:val="Heading3"/>
      </w:pPr>
      <w:r>
        <w:t>Key Variables</w:t>
      </w:r>
    </w:p>
    <w:p>
      <w:pPr>
        <w:pStyle w:val="Heading2"/>
      </w:pPr>
      <w:r>
        <w:t>4.20 ADPC Dataset</w:t>
      </w:r>
    </w:p>
    <w:p>
      <w:r>
        <w:t>Description: Pharmacokinetics Concentrations Analysis Dataset containing PK concentration data for analysis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4.13 ADSL Dataset</w:t>
      </w:r>
    </w:p>
    <w:p>
      <w:r>
        <w:t>Description: Subject Level Analysis Dataset containing one record per subject with demographic and disposition information</w:t>
      </w:r>
    </w:p>
    <w:p>
      <w:pPr>
        <w:pStyle w:val="Heading3"/>
      </w:pPr>
      <w:r>
        <w:t>Key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USUBJID</w:t>
            </w:r>
          </w:p>
        </w:tc>
        <w:tc>
          <w:tcPr>
            <w:tcW w:type="dxa" w:w="2880"/>
          </w:tcPr>
          <w:p>
            <w:r>
              <w:t>Unique Subject Identifier</w:t>
            </w:r>
          </w:p>
        </w:tc>
        <w:tc>
          <w:tcPr>
            <w:tcW w:type="dxa" w:w="2880"/>
          </w:tcPr>
          <w:p>
            <w:r>
              <w:t>Subject identification</w:t>
            </w:r>
          </w:p>
        </w:tc>
      </w:tr>
      <w:tr>
        <w:tc>
          <w:tcPr>
            <w:tcW w:type="dxa" w:w="2880"/>
          </w:tcPr>
          <w:p>
            <w:r>
              <w:t>FASFL</w:t>
            </w:r>
          </w:p>
        </w:tc>
        <w:tc>
          <w:tcPr>
            <w:tcW w:type="dxa" w:w="2880"/>
          </w:tcPr>
          <w:p>
            <w:r>
              <w:t>Full Analysis Set Flag</w:t>
            </w:r>
          </w:p>
        </w:tc>
        <w:tc>
          <w:tcPr>
            <w:tcW w:type="dxa" w:w="2880"/>
          </w:tcPr>
          <w:p>
            <w:r>
              <w:t>Analysis population flag</w:t>
            </w:r>
          </w:p>
        </w:tc>
      </w:tr>
      <w:tr>
        <w:tc>
          <w:tcPr>
            <w:tcW w:type="dxa" w:w="2880"/>
          </w:tcPr>
          <w:p>
            <w:r>
              <w:t>SAFFL</w:t>
            </w:r>
          </w:p>
        </w:tc>
        <w:tc>
          <w:tcPr>
            <w:tcW w:type="dxa" w:w="2880"/>
          </w:tcPr>
          <w:p>
            <w:r>
              <w:t>Safety Population Flag</w:t>
            </w:r>
          </w:p>
        </w:tc>
        <w:tc>
          <w:tcPr>
            <w:tcW w:type="dxa" w:w="2880"/>
          </w:tcPr>
          <w:p>
            <w:r>
              <w:t>Safety population flag</w:t>
            </w:r>
          </w:p>
        </w:tc>
      </w:tr>
      <w:tr>
        <w:tc>
          <w:tcPr>
            <w:tcW w:type="dxa" w:w="2880"/>
          </w:tcPr>
          <w:p>
            <w:r>
              <w:t>TRT01A</w:t>
            </w:r>
          </w:p>
        </w:tc>
        <w:tc>
          <w:tcPr>
            <w:tcW w:type="dxa" w:w="2880"/>
          </w:tcPr>
          <w:p>
            <w:r>
              <w:t>Actual Treatment for Period 01</w:t>
            </w:r>
          </w:p>
        </w:tc>
        <w:tc>
          <w:tcPr>
            <w:tcW w:type="dxa" w:w="2880"/>
          </w:tcPr>
          <w:p>
            <w:r>
              <w:t>Treatment group</w:t>
            </w:r>
          </w:p>
        </w:tc>
      </w:tr>
      <w:tr>
        <w:tc>
          <w:tcPr>
            <w:tcW w:type="dxa" w:w="2880"/>
          </w:tcPr>
          <w:p>
            <w:r>
              <w:t>RANDDT</w:t>
            </w:r>
          </w:p>
        </w:tc>
        <w:tc>
          <w:tcPr>
            <w:tcW w:type="dxa" w:w="2880"/>
          </w:tcPr>
          <w:p>
            <w:r>
              <w:t>Date of Randomization</w:t>
            </w:r>
          </w:p>
        </w:tc>
        <w:tc>
          <w:tcPr>
            <w:tcW w:type="dxa" w:w="2880"/>
          </w:tcPr>
          <w:p>
            <w:r>
              <w:t>Randomization date</w:t>
            </w:r>
          </w:p>
        </w:tc>
      </w:tr>
    </w:tbl>
    <w:p>
      <w:pPr>
        <w:pStyle w:val="Heading2"/>
      </w:pPr>
      <w:r>
        <w:t>4.18 ADVS Dataset</w:t>
      </w:r>
    </w:p>
    <w:p>
      <w:r>
        <w:t>Description: Vital Signs Analysis Dataset containing vital signs data for analysis</w:t>
      </w:r>
    </w:p>
    <w:p>
      <w:pPr>
        <w:pStyle w:val="Heading3"/>
      </w:pPr>
      <w:r>
        <w:t>Key Variables</w:t>
      </w:r>
    </w:p>
    <w:p>
      <w:pPr>
        <w:pStyle w:val="Heading2"/>
      </w:pPr>
      <w:r>
        <w:t>4.2 AE Dataset</w:t>
      </w:r>
    </w:p>
    <w:p>
      <w:r>
        <w:t>Description: Adverse Events domain containing adverse event data collected during the study</w:t>
      </w:r>
    </w:p>
    <w:p>
      <w:pPr>
        <w:pStyle w:val="Heading3"/>
      </w:pPr>
      <w:r>
        <w:t>Key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USUBJID</w:t>
            </w:r>
          </w:p>
        </w:tc>
        <w:tc>
          <w:tcPr>
            <w:tcW w:type="dxa" w:w="2880"/>
          </w:tcPr>
          <w:p>
            <w:r>
              <w:t>Unique Subject Identifier</w:t>
            </w:r>
          </w:p>
        </w:tc>
        <w:tc>
          <w:tcPr>
            <w:tcW w:type="dxa" w:w="2880"/>
          </w:tcPr>
          <w:p>
            <w:r>
              <w:t>Subject identification</w:t>
            </w:r>
          </w:p>
        </w:tc>
      </w:tr>
      <w:tr>
        <w:tc>
          <w:tcPr>
            <w:tcW w:type="dxa" w:w="2880"/>
          </w:tcPr>
          <w:p>
            <w:r>
              <w:t>AETERM</w:t>
            </w:r>
          </w:p>
        </w:tc>
        <w:tc>
          <w:tcPr>
            <w:tcW w:type="dxa" w:w="2880"/>
          </w:tcPr>
          <w:p>
            <w:r>
              <w:t>Reported Term for the Adverse Event</w:t>
            </w:r>
          </w:p>
        </w:tc>
        <w:tc>
          <w:tcPr>
            <w:tcW w:type="dxa" w:w="2880"/>
          </w:tcPr>
          <w:p>
            <w:r>
              <w:t>AE verbatim term</w:t>
            </w:r>
          </w:p>
        </w:tc>
      </w:tr>
      <w:tr>
        <w:tc>
          <w:tcPr>
            <w:tcW w:type="dxa" w:w="2880"/>
          </w:tcPr>
          <w:p>
            <w:r>
              <w:t>AEDECOD</w:t>
            </w:r>
          </w:p>
        </w:tc>
        <w:tc>
          <w:tcPr>
            <w:tcW w:type="dxa" w:w="2880"/>
          </w:tcPr>
          <w:p>
            <w:r>
              <w:t>Dictionary-Derived Term</w:t>
            </w:r>
          </w:p>
        </w:tc>
        <w:tc>
          <w:tcPr>
            <w:tcW w:type="dxa" w:w="2880"/>
          </w:tcPr>
          <w:p>
            <w:r>
              <w:t>MedDRA preferred term</w:t>
            </w:r>
          </w:p>
        </w:tc>
      </w:tr>
      <w:tr>
        <w:tc>
          <w:tcPr>
            <w:tcW w:type="dxa" w:w="2880"/>
          </w:tcPr>
          <w:p>
            <w:r>
              <w:t>AESEV</w:t>
            </w:r>
          </w:p>
        </w:tc>
        <w:tc>
          <w:tcPr>
            <w:tcW w:type="dxa" w:w="2880"/>
          </w:tcPr>
          <w:p>
            <w:r>
              <w:t>Severity/Intensity Scale for Adverse Event</w:t>
            </w:r>
          </w:p>
        </w:tc>
        <w:tc>
          <w:tcPr>
            <w:tcW w:type="dxa" w:w="2880"/>
          </w:tcPr>
          <w:p>
            <w:r>
              <w:t>AE severity</w:t>
            </w:r>
          </w:p>
        </w:tc>
      </w:tr>
      <w:tr>
        <w:tc>
          <w:tcPr>
            <w:tcW w:type="dxa" w:w="2880"/>
          </w:tcPr>
          <w:p>
            <w:r>
              <w:t>AEREL</w:t>
            </w:r>
          </w:p>
        </w:tc>
        <w:tc>
          <w:tcPr>
            <w:tcW w:type="dxa" w:w="2880"/>
          </w:tcPr>
          <w:p>
            <w:r>
              <w:t>Causality</w:t>
            </w:r>
          </w:p>
        </w:tc>
        <w:tc>
          <w:tcPr>
            <w:tcW w:type="dxa" w:w="2880"/>
          </w:tcPr>
          <w:p>
            <w:r>
              <w:t>Relationship to study drug</w:t>
            </w:r>
          </w:p>
        </w:tc>
      </w:tr>
    </w:tbl>
    <w:p>
      <w:pPr>
        <w:pStyle w:val="Heading2"/>
      </w:pPr>
      <w:r>
        <w:t>4.3 CM Dataset</w:t>
      </w:r>
    </w:p>
    <w:p>
      <w:r>
        <w:t>Description: Concomitant Medications domain containing information about medications taken during the study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 DM Dataset</w:t>
      </w:r>
    </w:p>
    <w:p>
      <w:r>
        <w:t>Description: Demographics domain containing subject-level demographic and administrative information</w:t>
      </w:r>
    </w:p>
    <w:p>
      <w:pPr>
        <w:pStyle w:val="Heading3"/>
      </w:pPr>
      <w:r>
        <w:t>Key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USUBJID</w:t>
            </w:r>
          </w:p>
        </w:tc>
        <w:tc>
          <w:tcPr>
            <w:tcW w:type="dxa" w:w="2880"/>
          </w:tcPr>
          <w:p>
            <w:r>
              <w:t>Unique Subject Identifier</w:t>
            </w:r>
          </w:p>
        </w:tc>
        <w:tc>
          <w:tcPr>
            <w:tcW w:type="dxa" w:w="2880"/>
          </w:tcPr>
          <w:p>
            <w:r>
              <w:t>Subject identification</w:t>
            </w:r>
          </w:p>
        </w:tc>
      </w:tr>
      <w:tr>
        <w:tc>
          <w:tcPr>
            <w:tcW w:type="dxa" w:w="2880"/>
          </w:tcPr>
          <w:p>
            <w:r>
              <w:t>SUBJID</w:t>
            </w:r>
          </w:p>
        </w:tc>
        <w:tc>
          <w:tcPr>
            <w:tcW w:type="dxa" w:w="2880"/>
          </w:tcPr>
          <w:p>
            <w:r>
              <w:t>Subject Identifier for the Study</w:t>
            </w:r>
          </w:p>
        </w:tc>
        <w:tc>
          <w:tcPr>
            <w:tcW w:type="dxa" w:w="2880"/>
          </w:tcPr>
          <w:p>
            <w:r>
              <w:t>Subject ID within study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Subject age at consent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Subject gender</w:t>
            </w:r>
          </w:p>
        </w:tc>
      </w:tr>
      <w:tr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Race</w:t>
            </w:r>
          </w:p>
        </w:tc>
        <w:tc>
          <w:tcPr>
            <w:tcW w:type="dxa" w:w="2880"/>
          </w:tcPr>
          <w:p>
            <w:r>
              <w:t>Subject race</w:t>
            </w:r>
          </w:p>
        </w:tc>
      </w:tr>
    </w:tbl>
    <w:p>
      <w:pPr>
        <w:pStyle w:val="Heading2"/>
      </w:pPr>
      <w:r>
        <w:t>4.10 EG Dataset</w:t>
      </w:r>
    </w:p>
    <w:p>
      <w:r>
        <w:t>Description: ECG Test Results domain containing electrocardiogram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4.4 EX Dataset</w:t>
      </w:r>
    </w:p>
    <w:p>
      <w:r>
        <w:t>Description: Exposure domain containing information about study drug administration</w:t>
      </w:r>
    </w:p>
    <w:p>
      <w:pPr>
        <w:pStyle w:val="Heading3"/>
      </w:pPr>
      <w:r>
        <w:t>Key Variables</w:t>
      </w:r>
    </w:p>
    <w:p>
      <w:pPr>
        <w:pStyle w:val="Heading2"/>
      </w:pPr>
      <w:r>
        <w:t>4.5 LB Dataset</w:t>
      </w:r>
    </w:p>
    <w:p>
      <w:r>
        <w:t>Description: Laboratory Test Results domain containing clinical laboratory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4.7 MH Dataset</w:t>
      </w:r>
    </w:p>
    <w:p>
      <w:r>
        <w:t>Description: Medical History domain containing subjects' medical history information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4.11 PC Dataset</w:t>
      </w:r>
    </w:p>
    <w:p>
      <w:r>
        <w:t>Description: Pharmacokinetics Concentrations domain containing drug concentration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4.8 PE Dataset</w:t>
      </w:r>
    </w:p>
    <w:p>
      <w:r>
        <w:t>Description: Physical Examination domain containing physical examination findings</w:t>
      </w:r>
    </w:p>
    <w:p>
      <w:pPr>
        <w:pStyle w:val="Heading3"/>
      </w:pPr>
      <w:r>
        <w:t>Key Variables</w:t>
      </w:r>
    </w:p>
    <w:p>
      <w:pPr>
        <w:pStyle w:val="Heading2"/>
      </w:pPr>
      <w:r>
        <w:t>4.12 PP Dataset</w:t>
      </w:r>
    </w:p>
    <w:p>
      <w:r>
        <w:t>Description: Pharmacokinetics Parameters domain containing PK parameter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4.9 QS Dataset</w:t>
      </w:r>
    </w:p>
    <w:p>
      <w:r>
        <w:t>Description: Questionnaires domain containing patient-reported outcome data</w:t>
      </w:r>
    </w:p>
    <w:p>
      <w:pPr>
        <w:pStyle w:val="Heading3"/>
      </w:pPr>
      <w:r>
        <w:t>Key Variables</w:t>
      </w:r>
    </w:p>
    <w:p>
      <w:pPr>
        <w:pStyle w:val="Heading2"/>
      </w:pPr>
      <w:r>
        <w:t>4.6 VS Dataset</w:t>
      </w:r>
    </w:p>
    <w:p>
      <w:r>
        <w:t>Description: Vital Signs domain containing vital signs measurements</w:t>
      </w:r>
    </w:p>
    <w:p>
      <w:pPr>
        <w:pStyle w:val="Heading3"/>
      </w:pPr>
      <w:r>
        <w:t>Key Variables</w:t>
      </w:r>
    </w:p>
    <w:p>
      <w:r>
        <w:br w:type="page"/>
      </w:r>
    </w:p>
    <w:p>
      <w:pPr>
        <w:pStyle w:val="Heading1"/>
      </w:pPr>
      <w:r>
        <w:t>5. Analysis Populations</w:t>
      </w:r>
    </w:p>
    <w:p>
      <w:r>
        <w:t>5.1 Analysis Population Definitions</w:t>
        <w:br/>
        <w:br/>
        <w:t>The following analysis populations are defined for this study:</w:t>
        <w:br/>
        <w:br/>
        <w:t>• Full Analysis Set (FAS): All randomized subjects who received at least one dose of study medication</w:t>
        <w:br/>
        <w:t>• Per-Protocol Set (PPS): Subjects in the FAS who completed the study without major protocol violations</w:t>
        <w:br/>
        <w:t>• Safety Set (SAF): All subjects who received at least one dose of study medication</w:t>
        <w:br/>
        <w:t>• Pharmacokinetic Set (PKS): Subset of subjects with evaluable pharmacokinetic data</w:t>
        <w:br/>
        <w:br/>
        <w:t>5.2 Population Assignment</w:t>
        <w:br/>
        <w:t>Subject assignment to analysis populations is determined based on protocol adherence, data availability, and predefined criteria documented in the Statistical Analysis Plan.</w:t>
        <w:br/>
        <w:br/>
        <w:t>5.3 Population Flags</w:t>
        <w:br/>
        <w:t>Analysis population membership is indicated by flag variables in the ADSL dataset:</w:t>
        <w:br/>
        <w:t>• FASFL: Full Analysis Set Flag (Y/N)</w:t>
        <w:br/>
        <w:t>• PPSFL: Per-Protocol Set Flag (Y/N)</w:t>
        <w:br/>
        <w:t>• SAFFL: Safety Set Flag (Y/N)</w:t>
        <w:br/>
        <w:t>• PKSFL: Pharmacokinetic Set Flag (Y/N)</w:t>
      </w:r>
    </w:p>
    <w:p>
      <w:r>
        <w:br w:type="page"/>
      </w:r>
    </w:p>
    <w:p>
      <w:pPr>
        <w:pStyle w:val="Heading1"/>
      </w:pPr>
      <w:r>
        <w:t>6. Statistical Methods</w:t>
      </w:r>
    </w:p>
    <w:p>
      <w:r>
        <w:t>6.1 General Statistical Principles</w:t>
        <w:br/>
        <w:br/>
        <w:t>All statistical analyses follow the intention-to-treat principle using appropriate analysis populations.</w:t>
        <w:br/>
        <w:br/>
        <w:t>6.2 Descriptive Statistics</w:t>
        <w:br/>
        <w:t>• Continuous variables: N, mean, standard deviation, median, Q1, Q3, minimum, maximum</w:t>
        <w:br/>
        <w:t>• Categorical variables: Frequency counts and percentages</w:t>
        <w:br/>
        <w:br/>
        <w:t>6.3 Inferential Statistics</w:t>
        <w:br/>
        <w:br/>
        <w:t>6.3.1 Primary Analysis</w:t>
        <w:br/>
        <w:t>The primary efficacy analysis will be conducted using [statistical method to be specified].</w:t>
        <w:br/>
        <w:br/>
        <w:t>6.3.2 Secondary Analyses</w:t>
        <w:br/>
        <w:t>Secondary endpoints will be analyzed using appropriate statistical methods based on data type and distribution.</w:t>
        <w:br/>
        <w:br/>
        <w:t>6.4 Significance Level</w:t>
        <w:br/>
        <w:t>All statistical tests will be conducted at the 0.05 significance level unless otherwise specified.</w:t>
        <w:br/>
        <w:br/>
        <w:t>6.5 Confidence Intervals</w:t>
        <w:br/>
        <w:t>95% confidence intervals will be provided for treatment differences where appropriate.</w:t>
      </w:r>
    </w:p>
    <w:p>
      <w:r>
        <w:br w:type="page"/>
      </w:r>
    </w:p>
    <w:p>
      <w:pPr>
        <w:pStyle w:val="Heading1"/>
      </w:pPr>
      <w:r>
        <w:t>7. Missing Data Handling</w:t>
      </w:r>
    </w:p>
    <w:p>
      <w:r>
        <w:t>7.1 Missing Data Strategy</w:t>
        <w:br/>
        <w:br/>
        <w:t>Missing data handling follows regulatory guidance and statistical best practices.</w:t>
        <w:br/>
        <w:br/>
        <w:t>7.2 Missing Data Mechanisms</w:t>
        <w:br/>
        <w:t>• Missing Completely at Random (MCAR)</w:t>
        <w:br/>
        <w:t>• Missing at Random (MAR)</w:t>
        <w:br/>
        <w:t>• Missing Not at Random (MNAR)</w:t>
        <w:br/>
        <w:br/>
        <w:t>7.3 Imputation Methods</w:t>
        <w:br/>
        <w:br/>
        <w:t>7.3.1 Last Observation Carried Forward (LOCF)</w:t>
        <w:br/>
        <w:t>Applied to [specify endpoints/analyses where applicable]</w:t>
        <w:br/>
        <w:br/>
        <w:t>7.3.2 Multiple Imputation</w:t>
        <w:br/>
        <w:t>Utilized for [specify scenarios where appropriate]</w:t>
        <w:br/>
        <w:br/>
        <w:t>7.3.3 Mixed Model for Repeated Measures (MMRM)</w:t>
        <w:br/>
        <w:t>Primary analysis method for longitudinal endpoints accounting for missing data under MAR assumption.</w:t>
        <w:br/>
        <w:br/>
        <w:t>7.4 Sensitivity Analyses</w:t>
        <w:br/>
        <w:t>Sensitivity analyses will be conducted to assess the robustness of results to missing data assumptions.</w:t>
      </w:r>
    </w:p>
    <w:p>
      <w:r>
        <w:br w:type="page"/>
      </w:r>
    </w:p>
    <w:p>
      <w:pPr>
        <w:pStyle w:val="Heading1"/>
      </w:pPr>
      <w:r>
        <w:t>8. Multiplicity Adjustments</w:t>
      </w:r>
    </w:p>
    <w:p>
      <w:r>
        <w:t>8.1 Multiple Testing Strategy</w:t>
        <w:br/>
        <w:br/>
        <w:t>Type I error control is maintained through appropriate multiplicity adjustments.</w:t>
        <w:br/>
        <w:br/>
        <w:t>8.2 Adjustment Methods</w:t>
        <w:br/>
        <w:br/>
        <w:t>8.2.1 Bonferroni Correction</w:t>
        <w:br/>
        <w:t>Applied to [specify analyses where used]</w:t>
        <w:br/>
        <w:br/>
        <w:t>8.2.2 Hochberg Procedure</w:t>
        <w:br/>
        <w:t>Stepwise procedure for [specify application]</w:t>
        <w:br/>
        <w:br/>
        <w:t>8.2.3 Holm-Bonferroni Method</w:t>
        <w:br/>
        <w:t>Sequential testing approach for [specify use case]</w:t>
        <w:br/>
        <w:br/>
        <w:t>8.3 Hierarchical Testing</w:t>
        <w:br/>
        <w:t>Testing hierarchy is established to control family-wise error rate while maintaining study power.</w:t>
        <w:br/>
        <w:br/>
        <w:t>8.4 Interim Analyses</w:t>
        <w:br/>
        <w:t>If applicable, alpha spending functions are used to maintain overall Type I error rate across interim looks.</w:t>
      </w:r>
    </w:p>
    <w:p>
      <w:r>
        <w:br w:type="page"/>
      </w:r>
    </w:p>
    <w:p>
      <w:pPr>
        <w:pStyle w:val="Heading1"/>
      </w:pPr>
      <w:r>
        <w:t>8. Programming Conventions</w:t>
      </w:r>
    </w:p>
    <w:p>
      <w:r>
        <w:t>8.1 Programming Standards</w:t>
        <w:br/>
        <w:br/>
        <w:t>All analysis programs follow established programming standards and best practices.</w:t>
        <w:br/>
        <w:br/>
        <w:t>8.2 SAS Programming Guidelines</w:t>
        <w:br/>
        <w:t>• Variable naming conventions follow CDISC standards</w:t>
        <w:br/>
        <w:t>• Consistent formatting and documentation</w:t>
        <w:br/>
        <w:t>• Modular programming approach with reusable macros</w:t>
        <w:br/>
        <w:t>• Comprehensive commenting for code readability</w:t>
        <w:br/>
        <w:br/>
        <w:t>8.3 Version Control</w:t>
        <w:br/>
        <w:t>All programs are maintained under version control with documented change history.</w:t>
        <w:br/>
        <w:br/>
        <w:t>8.4 Validation Approach</w:t>
        <w:br/>
        <w:t>Independent programming validation ensures accuracy and reproducibility of all analyses.</w:t>
        <w:br/>
        <w:br/>
        <w:t>8.5 Directory Structure</w:t>
        <w:br/>
        <w:t>Standard directory structure is maintained for all study programming deliverables:</w:t>
        <w:br/>
        <w:t>• /programs/sdtm/ - SDTM dataset creation programs</w:t>
        <w:br/>
        <w:t xml:space="preserve">• /programs/adam/ - ADaM dataset creation programs  </w:t>
        <w:br/>
        <w:t>• /programs/analysis/ - Statistical analysis programs</w:t>
        <w:br/>
        <w:t>• /programs/macros/ - Reusable macro library</w:t>
      </w:r>
    </w:p>
    <w:p>
      <w:r>
        <w:br w:type="page"/>
      </w:r>
    </w:p>
    <w:p>
      <w:pPr>
        <w:pStyle w:val="Heading1"/>
      </w:pPr>
      <w:r>
        <w:t>Appendix A: Variable Specifications</w:t>
      </w:r>
    </w:p>
    <w:p>
      <w:r>
        <w:t>This appendix provides detailed variable specifications for all datasets included in this SDRG.</w:t>
        <w:br/>
        <w:br/>
        <w:t>For each variable, the following information is provided:</w:t>
        <w:br/>
        <w:t>• Variable name and label</w:t>
        <w:br/>
        <w:t>• Data type and format</w:t>
        <w:br/>
        <w:t>• Derivation algorithm (where applicable)</w:t>
        <w:br/>
        <w:t>• Controlled terminology references</w:t>
        <w:br/>
        <w:t>• Comments and special considerations</w:t>
      </w:r>
    </w:p>
    <w:p>
      <w:pPr>
        <w:pStyle w:val="Heading2"/>
      </w:pPr>
      <w:r>
        <w:t>A.14 ADAE Variables</w:t>
      </w:r>
    </w:p>
    <w:p>
      <w:r>
        <w:t>[Detailed variable specifications for ADAE to be inserted]</w:t>
      </w:r>
    </w:p>
    <w:p>
      <w:pPr>
        <w:pStyle w:val="Heading2"/>
      </w:pPr>
      <w:r>
        <w:t>A.15 ADCM Variables</w:t>
      </w:r>
    </w:p>
    <w:p>
      <w:r>
        <w:t>[Detailed variable specifications for ADCM to be inserted]</w:t>
      </w:r>
    </w:p>
    <w:p>
      <w:pPr>
        <w:pStyle w:val="Heading2"/>
      </w:pPr>
      <w:r>
        <w:t>A.19 ADEG Variables</w:t>
      </w:r>
    </w:p>
    <w:p>
      <w:r>
        <w:t>[Detailed variable specifications for ADEG to be inserted]</w:t>
      </w:r>
    </w:p>
    <w:p>
      <w:pPr>
        <w:pStyle w:val="Heading2"/>
      </w:pPr>
      <w:r>
        <w:t>A.16 ADEX Variables</w:t>
      </w:r>
    </w:p>
    <w:p>
      <w:r>
        <w:t>[Detailed variable specifications for ADEX to be inserted]</w:t>
      </w:r>
    </w:p>
    <w:p>
      <w:pPr>
        <w:pStyle w:val="Heading2"/>
      </w:pPr>
      <w:r>
        <w:t>A.17 ADLB Variables</w:t>
      </w:r>
    </w:p>
    <w:p>
      <w:r>
        <w:t>[Detailed variable specifications for ADLB to be inserted]</w:t>
      </w:r>
    </w:p>
    <w:p>
      <w:pPr>
        <w:pStyle w:val="Heading2"/>
      </w:pPr>
      <w:r>
        <w:t>A.20 ADPC Variables</w:t>
      </w:r>
    </w:p>
    <w:p>
      <w:r>
        <w:t>[Detailed variable specifications for ADPC to be inserted]</w:t>
      </w:r>
    </w:p>
    <w:p>
      <w:pPr>
        <w:pStyle w:val="Heading2"/>
      </w:pPr>
      <w:r>
        <w:t>A.13 ADSL Variables</w:t>
      </w:r>
    </w:p>
    <w:p>
      <w:r>
        <w:t>[Detailed variable specifications for ADSL to be inserted]</w:t>
      </w:r>
    </w:p>
    <w:p>
      <w:pPr>
        <w:pStyle w:val="Heading2"/>
      </w:pPr>
      <w:r>
        <w:t>A.18 ADVS Variables</w:t>
      </w:r>
    </w:p>
    <w:p>
      <w:r>
        <w:t>[Detailed variable specifications for ADVS to be inserted]</w:t>
      </w:r>
    </w:p>
    <w:p>
      <w:pPr>
        <w:pStyle w:val="Heading2"/>
      </w:pPr>
      <w:r>
        <w:t>A.2 AE Variables</w:t>
      </w:r>
    </w:p>
    <w:p>
      <w:r>
        <w:t>[Detailed variable specifications for AE to be inserted]</w:t>
      </w:r>
    </w:p>
    <w:p>
      <w:pPr>
        <w:pStyle w:val="Heading2"/>
      </w:pPr>
      <w:r>
        <w:t>A.3 CM Variables</w:t>
      </w:r>
    </w:p>
    <w:p>
      <w:r>
        <w:t>[Detailed variable specifications for CM to be inserted]</w:t>
      </w:r>
    </w:p>
    <w:p>
      <w:pPr>
        <w:pStyle w:val="Heading2"/>
      </w:pPr>
      <w:r>
        <w:t>A.1 DM Variables</w:t>
      </w:r>
    </w:p>
    <w:p>
      <w:r>
        <w:t>[Detailed variable specifications for DM to be inserted]</w:t>
      </w:r>
    </w:p>
    <w:p>
      <w:pPr>
        <w:pStyle w:val="Heading2"/>
      </w:pPr>
      <w:r>
        <w:t>A.10 EG Variables</w:t>
      </w:r>
    </w:p>
    <w:p>
      <w:r>
        <w:t>[Detailed variable specifications for EG to be inserted]</w:t>
      </w:r>
    </w:p>
    <w:p>
      <w:pPr>
        <w:pStyle w:val="Heading2"/>
      </w:pPr>
      <w:r>
        <w:t>A.4 EX Variables</w:t>
      </w:r>
    </w:p>
    <w:p>
      <w:r>
        <w:t>[Detailed variable specifications for EX to be inserted]</w:t>
      </w:r>
    </w:p>
    <w:p>
      <w:pPr>
        <w:pStyle w:val="Heading2"/>
      </w:pPr>
      <w:r>
        <w:t>A.5 LB Variables</w:t>
      </w:r>
    </w:p>
    <w:p>
      <w:r>
        <w:t>[Detailed variable specifications for LB to be inserted]</w:t>
      </w:r>
    </w:p>
    <w:p>
      <w:pPr>
        <w:pStyle w:val="Heading2"/>
      </w:pPr>
      <w:r>
        <w:t>A.7 MH Variables</w:t>
      </w:r>
    </w:p>
    <w:p>
      <w:r>
        <w:t>[Detailed variable specifications for MH to be inserted]</w:t>
      </w:r>
    </w:p>
    <w:p>
      <w:pPr>
        <w:pStyle w:val="Heading2"/>
      </w:pPr>
      <w:r>
        <w:t>A.11 PC Variables</w:t>
      </w:r>
    </w:p>
    <w:p>
      <w:r>
        <w:t>[Detailed variable specifications for PC to be inserted]</w:t>
      </w:r>
    </w:p>
    <w:p>
      <w:pPr>
        <w:pStyle w:val="Heading2"/>
      </w:pPr>
      <w:r>
        <w:t>A.8 PE Variables</w:t>
      </w:r>
    </w:p>
    <w:p>
      <w:r>
        <w:t>[Detailed variable specifications for PE to be inserted]</w:t>
      </w:r>
    </w:p>
    <w:p>
      <w:pPr>
        <w:pStyle w:val="Heading2"/>
      </w:pPr>
      <w:r>
        <w:t>A.12 PP Variables</w:t>
      </w:r>
    </w:p>
    <w:p>
      <w:r>
        <w:t>[Detailed variable specifications for PP to be inserted]</w:t>
      </w:r>
    </w:p>
    <w:p>
      <w:pPr>
        <w:pStyle w:val="Heading2"/>
      </w:pPr>
      <w:r>
        <w:t>A.9 QS Variables</w:t>
      </w:r>
    </w:p>
    <w:p>
      <w:r>
        <w:t>[Detailed variable specifications for QS to be inserted]</w:t>
      </w:r>
    </w:p>
    <w:p>
      <w:pPr>
        <w:pStyle w:val="Heading2"/>
      </w:pPr>
      <w:r>
        <w:t>A.6 VS Variables</w:t>
      </w:r>
    </w:p>
    <w:p>
      <w:r>
        <w:t>[Detailed variable specifications for VS to be inserted]</w:t>
      </w:r>
    </w:p>
    <w:p>
      <w:r>
        <w:br w:type="page"/>
      </w:r>
    </w:p>
    <w:p>
      <w:pPr>
        <w:pStyle w:val="Heading1"/>
      </w:pPr>
      <w:r>
        <w:t>Appendix B: Derivation Details</w:t>
      </w:r>
    </w:p>
    <w:p>
      <w:r>
        <w:t>This appendix provides detailed derivation algorithms and code snippets for complex derived variables.</w:t>
        <w:br/>
        <w:br/>
        <w:t>Each derivation includes:</w:t>
        <w:br/>
        <w:t>• Step-by-step algorithm description</w:t>
        <w:br/>
        <w:t>• Input data sources and variables</w:t>
        <w:br/>
        <w:t>• Business rules and logic</w:t>
        <w:br/>
        <w:t>• Example calculations</w:t>
        <w:br/>
        <w:t>• Quality control procedures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SDRG - 123</dc:title>
  <dc:subject>er</dc:subject>
  <dc:creator/>
  <cp:keywords/>
  <dc:description>Generated SDRG document</dc:description>
  <cp:lastModifiedBy/>
  <cp:revision>1</cp:revision>
  <dcterms:created xsi:type="dcterms:W3CDTF">2026-01-06T20:03:24Z</dcterms:created>
  <dcterms:modified xsi:type="dcterms:W3CDTF">2013-12-23T23:15:00Z</dcterms:modified>
  <cp:category/>
</cp:coreProperties>
</file>