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Foilboard Standard Fasteners</w:t>
      </w:r>
    </w:p>
    <w:p>
      <w:r>
        <w:t>Installation accessories and fixings</w:t>
      </w:r>
    </w:p>
    <w:p>
      <w:pPr>
        <w:pStyle w:val="Heading1"/>
      </w:pPr>
      <w:r>
        <w:t>1. Product description</w:t>
      </w:r>
    </w:p>
    <w:p>
      <w:r>
        <w:t>Quality insulation engineered for Australian conditions.</w:t>
      </w:r>
    </w:p>
    <w:p>
      <w:pPr>
        <w:pStyle w:val="Heading2"/>
      </w:pPr>
      <w:r>
        <w:t>Key features</w:t>
      </w:r>
    </w:p>
    <w:p>
      <w:pPr>
        <w:pStyle w:val="ListBullet"/>
      </w:pPr>
      <w:r>
        <w:t>Premium insulation product designed for Australian building conditions.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https://insulationessentials.com.au/wp-content/uploads/2022/10/MSDS-Foilboard-Nov-2019.pdf.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Foilboard Standard Fasteners (accessory) by Foilboard,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https://www.foilboard.com.au/.</w:t>
      </w:r>
    </w:p>
    <w:p>
      <w:r>
        <w:t>SRC-02 Safety data sheet: https://insulationessentials.com.au/wp-content/uploads/2022/10/MSDS-Foilboard-Nov-2019.pdf.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