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Anticon Roofing Blanket - Heavy Duty Foil</w:t>
      </w:r>
    </w:p>
    <w:p>
      <w:r>
        <w:t>Bulk insulation batts for thermal and acoustic performance</w:t>
      </w:r>
    </w:p>
    <w:p>
      <w:pPr>
        <w:pStyle w:val="Heading1"/>
      </w:pPr>
      <w:r>
        <w:t>1. Product description</w:t>
      </w:r>
    </w:p>
    <w:p>
      <w:r>
        <w:t>Part of the CSR family with 100+ years of Australian building solutions. The firm friction fit design means batts stay in place permanently - no sagging or settling. Low itch formula makes installation more comfortable than ever.</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helps meet NCC energy efficiency requirements.</w:t>
      </w:r>
    </w:p>
    <w:p>
      <w:pPr>
        <w:pStyle w:val="ListBullet"/>
      </w:pPr>
      <w:r>
        <w:t>50 Year Warranty backed by CSR.</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 / Foil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Anticon Roofing Blanket - Heavy Duty Foil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