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Bradford Fibertex</w:t>
      </w:r>
    </w:p>
    <w:p>
      <w:r>
        <w:t>Rigid insulation boards for continuous thermal performance</w:t>
      </w:r>
    </w:p>
    <w:p>
      <w:pPr>
        <w:pStyle w:val="Heading1"/>
      </w:pPr>
      <w:r>
        <w:t>1. Product description</w:t>
      </w:r>
    </w:p>
    <w:p>
      <w:r>
        <w:t>Part of the CSR family with 100+ years of Australian building solutions. Made from natural volcanic rock, delivering superior fire resistance and acoustic performance that lasts the lifetime of the building. Maintains system efficiency and prevents condensation issues.</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prevents condensation on cold services.</w:t>
      </w:r>
    </w:p>
    <w:p>
      <w:pPr>
        <w:pStyle w:val="ListBullet"/>
      </w:pPr>
      <w:r>
        <w:t>maintains system efficiency.</w:t>
      </w:r>
    </w:p>
    <w:p>
      <w:pPr>
        <w:pStyle w:val="ListBullet"/>
      </w:pPr>
      <w:r>
        <w:t>50 Year Warranty backed by CSR.</w:t>
      </w:r>
    </w:p>
    <w:p>
      <w:pPr>
        <w:pStyle w:val="ListBullet"/>
      </w:pPr>
      <w:r>
        <w:t>ACCC certified and tested to Australian Standards.</w:t>
      </w:r>
    </w:p>
    <w:p>
      <w:pPr>
        <w:pStyle w:val="Heading1"/>
      </w:pPr>
      <w:r>
        <w:t>2. Applications and selection</w:t>
      </w:r>
    </w:p>
    <w:p>
      <w:pPr>
        <w:pStyle w:val="ListBullet"/>
      </w:pPr>
      <w:r>
        <w:t>Duct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Duct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Fibertex (board)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