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BATT</w:t>
      </w:r>
    </w:p>
    <w:p>
      <w:r>
        <w:rPr>
          <w:sz w:val="44"/>
        </w:rPr>
        <w:t>Bradford Fire Protection - Filler</w:t>
      </w:r>
    </w:p>
    <w:p>
      <w:r>
        <w:t>Bulk insulation batts for thermal and acoustic performance</w:t>
      </w:r>
    </w:p>
    <w:p>
      <w:pPr>
        <w:pStyle w:val="Heading1"/>
      </w:pPr>
      <w:r>
        <w:t>1. Product description</w:t>
      </w:r>
    </w:p>
    <w:p>
      <w:r>
        <w:t>Part of the CSR family with 100+ years of Australian building solutions. Made from natural volcanic rock with superior fire resistance and acoustic performance. Rigid design makes installation fast and efficient.</w:t>
      </w:r>
    </w:p>
    <w:p>
      <w:pPr>
        <w:pStyle w:val="Heading2"/>
      </w:pPr>
      <w:r>
        <w:t>Key features</w:t>
      </w:r>
    </w:p>
    <w:p>
      <w:pPr>
        <w:pStyle w:val="ListBullet"/>
      </w:pPr>
      <w:r>
        <w:t>Non-combustible stonewool made from natural volcanic rock.</w:t>
      </w:r>
    </w:p>
    <w:p>
      <w:pPr>
        <w:pStyle w:val="ListBullet"/>
      </w:pPr>
      <w:r>
        <w:t>superior fire resistance up to 1000°C.</w:t>
      </w:r>
    </w:p>
    <w:p>
      <w:pPr>
        <w:pStyle w:val="ListBullet"/>
      </w:pPr>
      <w:r>
        <w:t>excellent acoustic absorption properties.</w:t>
      </w:r>
    </w:p>
    <w:p>
      <w:pPr>
        <w:pStyle w:val="ListBullet"/>
      </w:pPr>
      <w:r>
        <w:t>fully recyclable at end of life.</w:t>
      </w:r>
    </w:p>
    <w:p>
      <w:pPr>
        <w:pStyle w:val="ListBullet"/>
      </w:pPr>
      <w:r>
        <w:t>rigid design prevents sagging between joists.</w:t>
      </w:r>
    </w:p>
    <w:p>
      <w:pPr>
        <w:pStyle w:val="ListBullet"/>
      </w:pPr>
      <w:r>
        <w:t>reduces drafts and cold floors.</w:t>
      </w:r>
    </w:p>
    <w:p>
      <w:pPr>
        <w:pStyle w:val="ListBullet"/>
      </w:pPr>
      <w:r>
        <w:t>excellent thermal performance for roof/ceiling applications.</w:t>
      </w:r>
    </w:p>
    <w:p>
      <w:pPr>
        <w:pStyle w:val="ListBullet"/>
      </w:pPr>
      <w:r>
        <w:t>50 Year Warranty backed by CSR.</w:t>
      </w:r>
    </w:p>
    <w:p>
      <w:pPr>
        <w:pStyle w:val="Heading1"/>
      </w:pPr>
      <w:r>
        <w:t>2. Applications and selection</w:t>
      </w:r>
    </w:p>
    <w:p>
      <w:pPr>
        <w:pStyle w:val="ListBullet"/>
      </w:pPr>
      <w:r>
        <w:t>Internal Wall | Ceiling | Floor | General Acoustic</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Batt</w:t>
            </w:r>
          </w:p>
        </w:tc>
        <w:tc>
          <w:tcPr>
            <w:tcW w:type="dxa" w:w="2880"/>
          </w:tcPr>
          <w:p>
            <w:r>
              <w:t>Manufacturer catalogue</w:t>
            </w:r>
          </w:p>
        </w:tc>
      </w:tr>
      <w:tr>
        <w:tc>
          <w:tcPr>
            <w:tcW w:type="dxa" w:w="2880"/>
          </w:tcPr>
          <w:p>
            <w:r>
              <w:t>Material</w:t>
            </w:r>
          </w:p>
        </w:tc>
        <w:tc>
          <w:tcPr>
            <w:tcW w:type="dxa" w:w="2880"/>
          </w:tcPr>
          <w:p>
            <w:r>
              <w:t>Stonewool</w:t>
            </w:r>
          </w:p>
        </w:tc>
        <w:tc>
          <w:tcPr>
            <w:tcW w:type="dxa" w:w="2880"/>
          </w:tcPr>
          <w:p>
            <w:r>
              <w:t>Manufacturer catalogue</w:t>
            </w:r>
          </w:p>
        </w:tc>
      </w:tr>
      <w:tr>
        <w:tc>
          <w:tcPr>
            <w:tcW w:type="dxa" w:w="2880"/>
          </w:tcPr>
          <w:p>
            <w:r>
              <w:t>Applications</w:t>
            </w:r>
          </w:p>
        </w:tc>
        <w:tc>
          <w:tcPr>
            <w:tcW w:type="dxa" w:w="2880"/>
          </w:tcPr>
          <w:p>
            <w:r>
              <w:t>Internal Wall | Ceiling | Floor | General Acoustic</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https://www.firecrunch.com.au/wp-content/uploads/2016/02/BRADFORD-MSDS-e3a0-435b-b6ef-6f1027726ce6.pdf.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Bradford Fire Protection - Filler (batt) by Bradford,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https://www.csrbradford.com.au/.</w:t>
      </w:r>
    </w:p>
    <w:p>
      <w:r>
        <w:t>SRC-02 Safety data sheet: https://www.firecrunch.com.au/wp-content/uploads/2016/02/BRADFORD-MSDS-e3a0-435b-b6ef-6f1027726ce6.pdf.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