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Multitel - Foil - Faced</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prevents condensation on cold services.</w:t>
      </w:r>
    </w:p>
    <w:p>
      <w:pPr>
        <w:pStyle w:val="ListBullet"/>
      </w:pPr>
      <w:r>
        <w:t>maintains system efficiency.</w:t>
      </w:r>
    </w:p>
    <w:p>
      <w:pPr>
        <w:pStyle w:val="ListBullet"/>
      </w:pPr>
      <w:r>
        <w:t>50 Year Warranty backed by CSR.</w:t>
      </w:r>
    </w:p>
    <w:p>
      <w:pPr>
        <w:pStyle w:val="Heading1"/>
      </w:pPr>
      <w:r>
        <w:t>2. Applications and selection</w:t>
      </w:r>
    </w:p>
    <w:p>
      <w:pPr>
        <w:pStyle w:val="ListBullet"/>
      </w:pPr>
      <w:r>
        <w:t>Duct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 / Foil Composite</w:t>
            </w:r>
          </w:p>
        </w:tc>
        <w:tc>
          <w:tcPr>
            <w:tcW w:type="dxa" w:w="2880"/>
          </w:tcPr>
          <w:p>
            <w:r>
              <w:t>Manufacturer catalogue</w:t>
            </w:r>
          </w:p>
        </w:tc>
      </w:tr>
      <w:tr>
        <w:tc>
          <w:tcPr>
            <w:tcW w:type="dxa" w:w="2880"/>
          </w:tcPr>
          <w:p>
            <w:r>
              <w:t>Applications</w:t>
            </w:r>
          </w:p>
        </w:tc>
        <w:tc>
          <w:tcPr>
            <w:tcW w:type="dxa" w:w="2880"/>
          </w:tcPr>
          <w:p>
            <w:r>
              <w:t>Duct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Multitel - Foil - Faced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