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WRAP</w:t>
      </w:r>
    </w:p>
    <w:p>
      <w:r>
        <w:rPr>
          <w:sz w:val="44"/>
        </w:rPr>
        <w:t>Ecowool Wrap</w:t>
      </w:r>
    </w:p>
    <w:p>
      <w:r>
        <w:t>Reflective membrane for weather protection and condensation control</w:t>
      </w:r>
    </w:p>
    <w:p>
      <w:pPr>
        <w:pStyle w:val="Heading1"/>
      </w:pPr>
      <w:r>
        <w:t>1. Product description</w:t>
      </w:r>
    </w:p>
    <w:p>
      <w:r>
        <w:t>Quality insulation engineered for Australian conditions. Engineered to meet Australian building requirements.</w:t>
      </w:r>
    </w:p>
    <w:p>
      <w:pPr>
        <w:pStyle w:val="Heading2"/>
      </w:pPr>
      <w:r>
        <w:t>Key features</w:t>
      </w:r>
    </w:p>
    <w:p>
      <w:pPr>
        <w:pStyle w:val="ListBullet"/>
      </w:pPr>
      <w:r>
        <w:t>High-performance membrane technology.</w:t>
      </w:r>
    </w:p>
    <w:p>
      <w:pPr>
        <w:pStyle w:val="ListBullet"/>
      </w:pPr>
      <w:r>
        <w:t>provides effective vapour and moisture management.</w:t>
      </w:r>
    </w:p>
    <w:p>
      <w:pPr>
        <w:pStyle w:val="ListBullet"/>
      </w:pPr>
      <w:r>
        <w:t>compatible with a wide range of substrates.</w:t>
      </w:r>
    </w:p>
    <w:p>
      <w:pPr>
        <w:pStyle w:val="ListBullet"/>
      </w:pPr>
      <w:r>
        <w:t>excellent thermal performance for roof/ceiling applications.</w:t>
      </w:r>
    </w:p>
    <w:p>
      <w:pPr>
        <w:pStyle w:val="Heading1"/>
      </w:pPr>
      <w:r>
        <w:t>2. Applications and selection</w:t>
      </w:r>
    </w:p>
    <w:p>
      <w:pPr>
        <w:pStyle w:val="ListBullet"/>
      </w:pPr>
      <w:r>
        <w:t>Wall Wrap | Roof Wrap</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Wrap</w:t>
            </w:r>
          </w:p>
        </w:tc>
        <w:tc>
          <w:tcPr>
            <w:tcW w:type="dxa" w:w="2880"/>
          </w:tcPr>
          <w:p>
            <w:r>
              <w:t>Manufacturer catalogue</w:t>
            </w:r>
          </w:p>
        </w:tc>
      </w:tr>
      <w:tr>
        <w:tc>
          <w:tcPr>
            <w:tcW w:type="dxa" w:w="2880"/>
          </w:tcPr>
          <w:p>
            <w:r>
              <w:t>Material</w:t>
            </w:r>
          </w:p>
        </w:tc>
        <w:tc>
          <w:tcPr>
            <w:tcW w:type="dxa" w:w="2880"/>
          </w:tcPr>
          <w:p>
            <w:r>
              <w:t>Membrane</w:t>
            </w:r>
          </w:p>
        </w:tc>
        <w:tc>
          <w:tcPr>
            <w:tcW w:type="dxa" w:w="2880"/>
          </w:tcPr>
          <w:p>
            <w:r>
              <w:t>Manufacturer catalogue</w:t>
            </w:r>
          </w:p>
        </w:tc>
      </w:tr>
      <w:tr>
        <w:tc>
          <w:tcPr>
            <w:tcW w:type="dxa" w:w="2880"/>
          </w:tcPr>
          <w:p>
            <w:r>
              <w:t>Applications</w:t>
            </w:r>
          </w:p>
        </w:tc>
        <w:tc>
          <w:tcPr>
            <w:tcW w:type="dxa" w:w="2880"/>
          </w:tcPr>
          <w:p>
            <w:r>
              <w:t>Wall Wrap | Roof Wrap</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https://chadgroup.com.au/wp-content/uploads/2022/09/eco-wool-datasheet.pdf.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Ecowool Wrap (wrap) by Ecowool,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https://chadgroup.com.au/wp-content/uploads/2022/09/eco-wool-datasheet.pdf.</w:t>
      </w:r>
    </w:p>
    <w:p>
      <w:r>
        <w:t>SRC-02 Safety data sheet: https://chadgroup.com.au/wp-content/uploads/2022/09/eco-wool-datasheet.pdf.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