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Hushtec Reflective</w:t>
      </w:r>
    </w:p>
    <w:p>
      <w:r>
        <w:t>Reflective foil insulation for radiant heat control</w:t>
      </w:r>
    </w:p>
    <w:p>
      <w:pPr>
        <w:pStyle w:val="Heading1"/>
      </w:pPr>
      <w:r>
        <w:t>1. Product description</w:t>
      </w:r>
    </w:p>
    <w:p>
      <w:r>
        <w:t>Quality insulation engineered for Australian conditions.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Metal Roof / Shed | External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Metal Roof / Shed | External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https://masonmercer.com.au/wp-content/uploads/2024/06/Hushtec-Premium-Noise-Control-Brochure-Data-Sheet.pdf.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Hushtec Reflective (reflective) by Hushtec,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https://masonmercer.com.au/wp-content/uploads/2024/06/Hushtec-Premium-Noise-Control-Brochure-Data-Sheet.pdf.</w:t>
      </w:r>
    </w:p>
    <w:p>
      <w:r>
        <w:t>SRC-02 Safety data sheet: https://masonmercer.com.au/wp-content/uploads/2024/06/Hushtec-Premium-Noise-Control-Brochure-Data-Sheet.pdf.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