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K10</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Ceiling | Underfloor</w:t>
      </w:r>
    </w:p>
    <w:p>
      <w:pPr>
        <w:pStyle w:val="ListBullet"/>
      </w:pPr>
      <w:r>
        <w:t>External Wall</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Ceiling | Underfloor; External Wall; 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K10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