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Bradford Wall Wraps - Black Label With Integrated Tape</w:t>
      </w:r>
    </w:p>
    <w:p>
      <w:r>
        <w:t>Reflective membrane for weather protection and condensation control</w:t>
      </w:r>
    </w:p>
    <w:p>
      <w:pPr>
        <w:pStyle w:val="Heading1"/>
      </w:pPr>
      <w:r>
        <w:t>1. Product description</w:t>
      </w:r>
    </w:p>
    <w:p>
      <w:r>
        <w:t>Part of the CSR family with 100+ years of Australian building solutions. Engineered to meet Australian building requirements.</w:t>
      </w:r>
    </w:p>
    <w:p>
      <w:pPr>
        <w:pStyle w:val="Heading2"/>
      </w:pPr>
      <w:r>
        <w:t>Key features</w:t>
      </w:r>
    </w:p>
    <w:p>
      <w:pPr>
        <w:pStyle w:val="ListBullet"/>
      </w:pPr>
      <w:r>
        <w:t>High-performance sealing and joining solution.</w:t>
      </w:r>
    </w:p>
    <w:p>
      <w:pPr>
        <w:pStyle w:val="ListBullet"/>
      </w:pPr>
      <w:r>
        <w:t>maintains air and vapour barrier continuity.</w:t>
      </w:r>
    </w:p>
    <w:p>
      <w:pPr>
        <w:pStyle w:val="ListBullet"/>
      </w:pPr>
      <w:r>
        <w:t>compatible with a range of insulation substrates.</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Tape / Sealant</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Black Label With Integrated Tape (wrap)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